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9BAEA" w14:textId="77777777" w:rsidR="006478F6" w:rsidRDefault="006478F6" w:rsidP="006478F6">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14345B48" w14:textId="77777777" w:rsidR="006478F6" w:rsidRDefault="006478F6" w:rsidP="006478F6">
      <w:pPr>
        <w:widowControl w:val="0"/>
        <w:autoSpaceDE w:val="0"/>
        <w:autoSpaceDN w:val="0"/>
        <w:adjustRightInd w:val="0"/>
        <w:spacing w:after="0" w:line="20" w:lineRule="exact"/>
        <w:ind w:right="-1"/>
        <w:rPr>
          <w:rFonts w:ascii="Times New Roman" w:hAnsi="Times New Roman" w:cs="Times New Roman"/>
          <w:sz w:val="2"/>
          <w:szCs w:val="2"/>
          <w:lang w:val="es-ES"/>
        </w:rPr>
      </w:pPr>
    </w:p>
    <w:p w14:paraId="379E9C71" w14:textId="77777777" w:rsidR="006478F6" w:rsidRDefault="006478F6" w:rsidP="006478F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AE4793C" w14:textId="77777777" w:rsidR="006478F6" w:rsidRDefault="006478F6" w:rsidP="006478F6">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0A0BD901" w14:textId="77777777" w:rsidR="006478F6" w:rsidRDefault="006478F6" w:rsidP="006478F6">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REFORMA LABORAL</w:t>
      </w:r>
    </w:p>
    <w:p w14:paraId="0390A58D" w14:textId="77777777" w:rsidR="006478F6" w:rsidRDefault="006478F6" w:rsidP="006478F6">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4B95D51E" w14:textId="77777777" w:rsidR="006478F6" w:rsidRDefault="006478F6" w:rsidP="006478F6">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REGLAMENTACIÓN DE LA LEY Nº 25.250 ( ARTÍCULO 1º Y 2º ) </w:t>
      </w:r>
    </w:p>
    <w:p w14:paraId="5F2BCFD0" w14:textId="4E1DB70A" w:rsidR="006478F6" w:rsidRDefault="006478F6" w:rsidP="006478F6">
      <w:pPr>
        <w:widowControl w:val="0"/>
        <w:autoSpaceDE w:val="0"/>
        <w:autoSpaceDN w:val="0"/>
        <w:adjustRightInd w:val="0"/>
        <w:spacing w:after="0" w:line="475" w:lineRule="auto"/>
        <w:ind w:right="-1"/>
        <w:jc w:val="center"/>
        <w:rPr>
          <w:rFonts w:ascii="Trebuchet MS" w:hAnsi="Trebuchet MS" w:cs="Trebuchet MS"/>
          <w:b/>
          <w:bCs/>
          <w:sz w:val="19"/>
          <w:szCs w:val="19"/>
          <w:lang w:val="es-ES"/>
        </w:rPr>
      </w:pPr>
      <w:bookmarkStart w:id="0" w:name="_GoBack"/>
      <w:bookmarkEnd w:id="0"/>
      <w:r>
        <w:rPr>
          <w:rFonts w:ascii="Trebuchet MS" w:hAnsi="Trebuchet MS" w:cs="Trebuchet MS"/>
          <w:b/>
          <w:bCs/>
          <w:sz w:val="19"/>
          <w:szCs w:val="19"/>
          <w:lang w:val="es-ES"/>
        </w:rPr>
        <w:t>DECRETO 568 / 2000</w:t>
      </w:r>
    </w:p>
    <w:p w14:paraId="2ED0443E" w14:textId="77777777" w:rsidR="006478F6" w:rsidRDefault="006478F6" w:rsidP="006478F6">
      <w:pPr>
        <w:widowControl w:val="0"/>
        <w:autoSpaceDE w:val="0"/>
        <w:autoSpaceDN w:val="0"/>
        <w:adjustRightInd w:val="0"/>
        <w:spacing w:before="1"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,13 de julio de 2000</w:t>
      </w:r>
    </w:p>
    <w:p w14:paraId="06D6C4A9" w14:textId="77777777" w:rsidR="006478F6" w:rsidRDefault="006478F6" w:rsidP="006478F6">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78433B77" w14:textId="77777777" w:rsidR="006478F6" w:rsidRDefault="006478F6" w:rsidP="006478F6">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 Ley Nº 25.250, y</w:t>
      </w:r>
    </w:p>
    <w:p w14:paraId="464D4DA6" w14:textId="77777777" w:rsidR="006478F6" w:rsidRDefault="006478F6" w:rsidP="006478F6">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1EA8B83E" w14:textId="77777777" w:rsidR="006478F6" w:rsidRDefault="006478F6" w:rsidP="006478F6">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49B0DB52" w14:textId="77777777" w:rsidR="006478F6" w:rsidRDefault="006478F6" w:rsidP="006478F6">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20DAA67E" w14:textId="77777777" w:rsidR="006478F6" w:rsidRDefault="006478F6" w:rsidP="006478F6">
      <w:pPr>
        <w:widowControl w:val="0"/>
        <w:autoSpaceDE w:val="0"/>
        <w:autoSpaceDN w:val="0"/>
        <w:adjustRightInd w:val="0"/>
        <w:spacing w:before="100"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artículo 2º de la Ley Nº 25.250 dispuso un beneficio adicional al actualmente vigente de disminución de contribuciones con destino al SISTEMA UNICO DE LA SEGURIDAD SOCIAL, para aquellos empleadores que produzcan un incremento neto en su nómina de trabajadores contratados por tiempo indeterminado.</w:t>
      </w:r>
    </w:p>
    <w:p w14:paraId="7F31F11B" w14:textId="77777777" w:rsidR="006478F6" w:rsidRDefault="006478F6" w:rsidP="006478F6">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39FBA7FF" w14:textId="77777777" w:rsidR="006478F6" w:rsidRDefault="006478F6" w:rsidP="006478F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a ese fin, resulta necesario determinar que se entiende por incremento neto de la nómina de trabajadores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contratados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tiempo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indeterminado,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alcance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reducción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otorgada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 los grupos de trabajadores especialmente beneficiados por la norma que se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reglamenta.</w:t>
      </w:r>
    </w:p>
    <w:p w14:paraId="0668BFFA" w14:textId="77777777" w:rsidR="006478F6" w:rsidRDefault="006478F6" w:rsidP="006478F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B99813B" w14:textId="77777777" w:rsidR="006478F6" w:rsidRDefault="006478F6" w:rsidP="006478F6">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p>
    <w:p w14:paraId="4AFFA31A" w14:textId="77777777" w:rsidR="006478F6" w:rsidRDefault="006478F6" w:rsidP="006478F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C210139" w14:textId="77777777" w:rsidR="006478F6" w:rsidRDefault="006478F6" w:rsidP="006478F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definir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alcance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aludida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reducción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UNICO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teniéndose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limitación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legalmente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dispuesta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particular.</w:t>
      </w:r>
    </w:p>
    <w:p w14:paraId="2938CD50" w14:textId="77777777" w:rsidR="006478F6" w:rsidRDefault="006478F6" w:rsidP="006478F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329353B" w14:textId="77777777" w:rsidR="006478F6" w:rsidRDefault="006478F6" w:rsidP="006478F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virtud de lo estipulado por el Decreto Nº796/97 en sus artículos 1y2, se dispuso una disminución de contribuciones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destino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excepción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aquellas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destinadas al INSTITUTO NACIONAL DE SERVICIOS SOCIALES PARA JUBILADOS Y PENSIONADOS y al REGIMEN NACIONAL</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DE</w:t>
      </w:r>
    </w:p>
    <w:p w14:paraId="5EEBD0A1" w14:textId="77777777" w:rsidR="006478F6" w:rsidRDefault="006478F6" w:rsidP="006478F6">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OBRAS SOCIALES, aplicable a aquellos empleadores que revistan el carácter de pequeña empresa de conformidad con lo prescripto por la Ley Nº24.467.</w:t>
      </w:r>
    </w:p>
    <w:p w14:paraId="17AF932D" w14:textId="77777777" w:rsidR="006478F6" w:rsidRDefault="006478F6" w:rsidP="006478F6">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5ADD1EE" w14:textId="77777777" w:rsidR="006478F6" w:rsidRDefault="006478F6" w:rsidP="006478F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tal beneficio obedeció a similares objetivos a los que fundamentaron la sanción de la ley que por el presente se reglamenta, circunstancia que impone disponer que el mismo no sea aplicable a los nuevos trabajadores que se contraten por tiempo indeterminado a partir de la presente norma.</w:t>
      </w:r>
    </w:p>
    <w:p w14:paraId="385B7439" w14:textId="77777777" w:rsidR="006478F6" w:rsidRDefault="006478F6" w:rsidP="006478F6">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tal sentido, resulta necesario definir en que condiciones el empleador podrá hacer uso de dicho beneficio, como así también, las circunstancias que provocarán su pérdida.</w:t>
      </w:r>
    </w:p>
    <w:p w14:paraId="2786839A" w14:textId="77777777" w:rsidR="006478F6" w:rsidRDefault="006478F6" w:rsidP="006478F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E737D10" w14:textId="77777777" w:rsidR="006478F6" w:rsidRDefault="006478F6" w:rsidP="006478F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atribuciones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conferidas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99,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CONSTITUCION NACIONAL.</w:t>
      </w:r>
    </w:p>
    <w:p w14:paraId="5F91D203" w14:textId="77777777" w:rsidR="006478F6" w:rsidRDefault="006478F6" w:rsidP="006478F6">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8329906" w14:textId="77777777" w:rsidR="006478F6" w:rsidRDefault="006478F6" w:rsidP="006478F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48257683" w14:textId="77777777" w:rsidR="006478F6" w:rsidRDefault="006478F6" w:rsidP="006478F6">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604058D4" w14:textId="77777777" w:rsidR="006478F6" w:rsidRDefault="006478F6" w:rsidP="006478F6">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PRESIDENTE</w:t>
      </w:r>
    </w:p>
    <w:p w14:paraId="1F9CA3AB" w14:textId="77777777" w:rsidR="006478F6" w:rsidRDefault="006478F6" w:rsidP="006478F6">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LA NACION ARGENTINA DECRETA</w:t>
      </w:r>
    </w:p>
    <w:p w14:paraId="573FAB1D" w14:textId="77777777" w:rsidR="006478F6" w:rsidRDefault="006478F6" w:rsidP="006478F6">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0946920" w14:textId="77777777" w:rsidR="006478F6" w:rsidRDefault="006478F6" w:rsidP="006478F6">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apartado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Nº25.250).</w:t>
      </w:r>
    </w:p>
    <w:p w14:paraId="1891D88E" w14:textId="77777777" w:rsidR="006478F6" w:rsidRDefault="006478F6" w:rsidP="006478F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E2D7097" w14:textId="77777777" w:rsidR="006478F6" w:rsidRDefault="006478F6" w:rsidP="006478F6">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supuestos previstos en el artículo 1º apartado 2, los servicios de inspección, deberán cumplir en forma inmediata con lo dispuesto en el artículo 26 de la Ley que se</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reglamenta.</w:t>
      </w:r>
    </w:p>
    <w:p w14:paraId="204522C1" w14:textId="77777777" w:rsidR="006478F6" w:rsidRDefault="006478F6" w:rsidP="006478F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7530E0C" w14:textId="77777777" w:rsidR="006478F6" w:rsidRDefault="006478F6" w:rsidP="006478F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(Reglamentación artículo 2º de la Ley Nº25.250).</w:t>
      </w:r>
    </w:p>
    <w:p w14:paraId="684EA438" w14:textId="77777777" w:rsidR="006478F6" w:rsidRDefault="006478F6" w:rsidP="006478F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FEEB96" w14:textId="77777777" w:rsidR="006478F6" w:rsidRDefault="006478F6" w:rsidP="006478F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 los fines de la reducción en las contribuciones dispuestas en el artículo 2º, </w:t>
      </w:r>
      <w:proofErr w:type="spellStart"/>
      <w:r>
        <w:rPr>
          <w:rFonts w:ascii="Trebuchet MS" w:hAnsi="Trebuchet MS" w:cs="Trebuchet MS"/>
          <w:kern w:val="1"/>
          <w:sz w:val="19"/>
          <w:szCs w:val="19"/>
          <w:lang w:val="es-ES"/>
        </w:rPr>
        <w:t>entiéndese</w:t>
      </w:r>
      <w:proofErr w:type="spellEnd"/>
      <w:r>
        <w:rPr>
          <w:rFonts w:ascii="Trebuchet MS" w:hAnsi="Trebuchet MS" w:cs="Trebuchet MS"/>
          <w:kern w:val="1"/>
          <w:sz w:val="19"/>
          <w:szCs w:val="19"/>
          <w:lang w:val="es-ES"/>
        </w:rPr>
        <w:t xml:space="preserve"> por incremento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neto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nómina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contratados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tiempo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indeterminado,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surja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comparar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cantidad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trabajadores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empleados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tiempo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indeterminado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efectivamente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registre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dotación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 declaración</w:t>
      </w:r>
      <w:r>
        <w:rPr>
          <w:rFonts w:ascii="Trebuchet MS" w:hAnsi="Trebuchet MS" w:cs="Trebuchet MS"/>
          <w:spacing w:val="45"/>
          <w:kern w:val="1"/>
          <w:sz w:val="19"/>
          <w:szCs w:val="19"/>
          <w:lang w:val="es-ES"/>
        </w:rPr>
        <w:t xml:space="preserve"> </w:t>
      </w:r>
      <w:r>
        <w:rPr>
          <w:rFonts w:ascii="Trebuchet MS" w:hAnsi="Trebuchet MS" w:cs="Trebuchet MS"/>
          <w:kern w:val="1"/>
          <w:sz w:val="19"/>
          <w:szCs w:val="19"/>
          <w:lang w:val="es-ES"/>
        </w:rPr>
        <w:t>formal</w:t>
      </w:r>
      <w:r>
        <w:rPr>
          <w:rFonts w:ascii="Trebuchet MS" w:hAnsi="Trebuchet MS" w:cs="Trebuchet MS"/>
          <w:spacing w:val="4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referida</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contratado</w:t>
      </w:r>
      <w:r>
        <w:rPr>
          <w:rFonts w:ascii="Trebuchet MS" w:hAnsi="Trebuchet MS" w:cs="Trebuchet MS"/>
          <w:spacing w:val="48"/>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44"/>
          <w:kern w:val="1"/>
          <w:sz w:val="19"/>
          <w:szCs w:val="19"/>
          <w:lang w:val="es-ES"/>
        </w:rPr>
        <w:t xml:space="preserve"> </w:t>
      </w:r>
      <w:r>
        <w:rPr>
          <w:rFonts w:ascii="Trebuchet MS" w:hAnsi="Trebuchet MS" w:cs="Trebuchet MS"/>
          <w:kern w:val="1"/>
          <w:sz w:val="19"/>
          <w:szCs w:val="19"/>
          <w:lang w:val="es-ES"/>
        </w:rPr>
        <w:t>aquella</w:t>
      </w:r>
      <w:r>
        <w:rPr>
          <w:rFonts w:ascii="Trebuchet MS" w:hAnsi="Trebuchet MS" w:cs="Trebuchet MS"/>
          <w:spacing w:val="45"/>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hubiere</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efectuado</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el</w:t>
      </w:r>
    </w:p>
    <w:p w14:paraId="6DA09AE7" w14:textId="77777777" w:rsidR="006478F6" w:rsidRDefault="006478F6" w:rsidP="006478F6">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empleador ante el SISTEMA INTEGRADO DE JUBILACIONES Y PENSIONES en el mes de abril del 2000. Esta declaración </w:t>
      </w:r>
      <w:r>
        <w:rPr>
          <w:rFonts w:ascii="Trebuchet MS" w:hAnsi="Trebuchet MS" w:cs="Trebuchet MS"/>
          <w:kern w:val="1"/>
          <w:sz w:val="19"/>
          <w:szCs w:val="19"/>
          <w:lang w:val="es-ES"/>
        </w:rPr>
        <w:lastRenderedPageBreak/>
        <w:t>será considerada como el número base.</w:t>
      </w:r>
    </w:p>
    <w:p w14:paraId="45637FB6" w14:textId="77777777" w:rsidR="006478F6" w:rsidRDefault="006478F6" w:rsidP="006478F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5274342" w14:textId="77777777" w:rsidR="006478F6" w:rsidRDefault="006478F6" w:rsidP="006478F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empleador perderá este beneficio, al disminuir el número base de trabajadores contratados por tiempo indeterminado, respecto de los cuales no goza de la reducción contemplada en la ley que se reglamenta.</w:t>
      </w:r>
    </w:p>
    <w:p w14:paraId="1E4C0229" w14:textId="77777777" w:rsidR="006478F6" w:rsidRDefault="006478F6" w:rsidP="006478F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4FBA7CC" w14:textId="77777777" w:rsidR="006478F6" w:rsidRDefault="006478F6" w:rsidP="006478F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efectos de mantener el beneficio otorgado por la ley que por el presente Decreto se reglamenta, cuando el número base –al mes de abril del 2000—quede disminuido, el empleador deberá integrar el mismo con el personal contratado bajo este régimen, debiendo incorporar en primer lugar al que tuviera mayor antigüedad; respecto a los ingresados en el mismo semestre se deberá incorporar en primer lugar a los que tuvieran mayor cargas de familia.</w:t>
      </w:r>
    </w:p>
    <w:p w14:paraId="25613333" w14:textId="77777777" w:rsidR="006478F6" w:rsidRDefault="006478F6" w:rsidP="006478F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CF5E932" w14:textId="77777777" w:rsidR="006478F6" w:rsidRDefault="006478F6" w:rsidP="006478F6">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3º.- (Reglamentación artículo 2º de la Ley Nº 25.250).</w:t>
      </w:r>
    </w:p>
    <w:p w14:paraId="20FFE973" w14:textId="77777777" w:rsidR="006478F6" w:rsidRDefault="006478F6" w:rsidP="006478F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4ABA2CB" w14:textId="77777777" w:rsidR="006478F6" w:rsidRDefault="006478F6" w:rsidP="006478F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nuevas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empresas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constituidas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publicación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gozarán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reducción de las contribuciones respecto de la totalidad de la planta de personal</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permanente.</w:t>
      </w:r>
    </w:p>
    <w:p w14:paraId="1790FA33" w14:textId="77777777" w:rsidR="006478F6" w:rsidRDefault="006478F6" w:rsidP="006478F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FDB2FB3" w14:textId="77777777" w:rsidR="006478F6" w:rsidRDefault="006478F6" w:rsidP="006478F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2.- A efectos de aplicar la reducción prevista en el artículo que se reglamenta, </w:t>
      </w:r>
      <w:proofErr w:type="spellStart"/>
      <w:r>
        <w:rPr>
          <w:rFonts w:ascii="Trebuchet MS" w:hAnsi="Trebuchet MS" w:cs="Trebuchet MS"/>
          <w:kern w:val="1"/>
          <w:sz w:val="19"/>
          <w:szCs w:val="19"/>
          <w:lang w:val="es-ES"/>
        </w:rPr>
        <w:t>entiéndese</w:t>
      </w:r>
      <w:proofErr w:type="spellEnd"/>
      <w:r>
        <w:rPr>
          <w:rFonts w:ascii="Trebuchet MS" w:hAnsi="Trebuchet MS" w:cs="Trebuchet MS"/>
          <w:kern w:val="1"/>
          <w:sz w:val="19"/>
          <w:szCs w:val="19"/>
          <w:lang w:val="es-ES"/>
        </w:rPr>
        <w:t xml:space="preserve"> como jefa de hogar a las mujeres que tengan a su exclusivo cargo la manutención de UNO (1) o más hijos menores de DIECIOCHO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VEINTICUATRO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cursen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 formal, o sin limite de edad en el caso que padecieran algún tipo de discapacidad conforme la definición prevista en la Ley Nº22.431. La autoridad de aplicación establecerá el procedimiento necesario a fin de verificar la condición definida en este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artículo.</w:t>
      </w:r>
    </w:p>
    <w:p w14:paraId="06C1B036" w14:textId="77777777" w:rsidR="006478F6" w:rsidRDefault="006478F6" w:rsidP="006478F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F91B459" w14:textId="77777777" w:rsidR="006478F6" w:rsidRDefault="006478F6" w:rsidP="006478F6">
      <w:pPr>
        <w:widowControl w:val="0"/>
        <w:autoSpaceDE w:val="0"/>
        <w:autoSpaceDN w:val="0"/>
        <w:adjustRightInd w:val="0"/>
        <w:spacing w:before="1" w:after="0" w:line="235" w:lineRule="auto"/>
        <w:ind w:right="-1"/>
        <w:jc w:val="both"/>
        <w:rPr>
          <w:rFonts w:ascii="Times New Roman" w:hAnsi="Times New Roman" w:cs="Times New Roman"/>
          <w:kern w:val="1"/>
          <w:sz w:val="19"/>
          <w:szCs w:val="19"/>
          <w:lang w:val="es-ES"/>
        </w:rPr>
      </w:pPr>
    </w:p>
    <w:p w14:paraId="23C0A508" w14:textId="77777777" w:rsidR="006478F6" w:rsidRDefault="006478F6" w:rsidP="006478F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087F08F" w14:textId="77777777" w:rsidR="006478F6" w:rsidRDefault="006478F6" w:rsidP="006478F6">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 El beneficio establecido en el artículo que se reglamenta se aplicará sobre las alícuotas vigentes en función de lo dispuesto por el Decreto Nº2609/93 y sus modificaciones.</w:t>
      </w:r>
    </w:p>
    <w:p w14:paraId="6A2470D1" w14:textId="77777777" w:rsidR="006478F6" w:rsidRDefault="006478F6" w:rsidP="006478F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308FE16" w14:textId="77777777" w:rsidR="006478F6" w:rsidRDefault="006478F6" w:rsidP="006478F6">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Al solo efecto del cálculo de esta reducción se deberá contemplar la totalidad de los conceptos integrativos de las contribuciones, debiendo respetarse las limitaciones dispuestas en el artículo que se reglamenta.</w:t>
      </w:r>
    </w:p>
    <w:p w14:paraId="5B0844A4" w14:textId="77777777" w:rsidR="006478F6" w:rsidRDefault="006478F6" w:rsidP="006478F6">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73E3FB0" w14:textId="77777777" w:rsidR="006478F6" w:rsidRDefault="006478F6" w:rsidP="006478F6">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EL MINISTERIO DE TRABAJO, EMPLEO Y FORMACION DE RECURSOS HUMANOS y la ADMINISTRACION</w:t>
      </w:r>
    </w:p>
    <w:p w14:paraId="5A1E234B" w14:textId="77777777" w:rsidR="006478F6" w:rsidRDefault="006478F6" w:rsidP="006478F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FEDERAL DE INGRESOS PUBLICOS, cada uno en el ámbito de sus competencias quedan facultados para dictar las normas complementarias relativas a la aplicación y control del presente régimen.</w:t>
      </w:r>
    </w:p>
    <w:p w14:paraId="513CE4B6" w14:textId="77777777" w:rsidR="006478F6" w:rsidRDefault="006478F6" w:rsidP="006478F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81F0C9C" w14:textId="77777777" w:rsidR="006478F6" w:rsidRDefault="006478F6" w:rsidP="006478F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1y2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Nº796</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agosto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1997, no serán de aplicación respecto de los trabajadores que se contraten a partir de la vigencia del presente Decreto.</w:t>
      </w:r>
    </w:p>
    <w:p w14:paraId="4A338521" w14:textId="77777777" w:rsidR="006478F6" w:rsidRDefault="006478F6" w:rsidP="006478F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5870F44" w14:textId="77777777" w:rsidR="006478F6" w:rsidRDefault="006478F6" w:rsidP="006478F6">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6º.-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a la Dirección Nacional del Registro Oficial y archívese.</w:t>
      </w:r>
    </w:p>
    <w:p w14:paraId="19617A19" w14:textId="77777777" w:rsidR="006478F6" w:rsidRDefault="006478F6" w:rsidP="006478F6">
      <w:pPr>
        <w:widowControl w:val="0"/>
        <w:autoSpaceDE w:val="0"/>
        <w:autoSpaceDN w:val="0"/>
        <w:adjustRightInd w:val="0"/>
        <w:spacing w:before="107"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–DE LA RUA.—Federico </w:t>
      </w:r>
      <w:proofErr w:type="spellStart"/>
      <w:r>
        <w:rPr>
          <w:rFonts w:ascii="Trebuchet MS" w:hAnsi="Trebuchet MS" w:cs="Trebuchet MS"/>
          <w:kern w:val="1"/>
          <w:sz w:val="19"/>
          <w:szCs w:val="19"/>
          <w:lang w:val="es-ES"/>
        </w:rPr>
        <w:t>T.M.Storani</w:t>
      </w:r>
      <w:proofErr w:type="spellEnd"/>
      <w:r>
        <w:rPr>
          <w:rFonts w:ascii="Trebuchet MS" w:hAnsi="Trebuchet MS" w:cs="Trebuchet MS"/>
          <w:kern w:val="1"/>
          <w:sz w:val="19"/>
          <w:szCs w:val="19"/>
          <w:lang w:val="es-ES"/>
        </w:rPr>
        <w:t xml:space="preserve">.—Alberto </w:t>
      </w:r>
      <w:proofErr w:type="spellStart"/>
      <w:r>
        <w:rPr>
          <w:rFonts w:ascii="Trebuchet MS" w:hAnsi="Trebuchet MS" w:cs="Trebuchet MS"/>
          <w:kern w:val="1"/>
          <w:sz w:val="19"/>
          <w:szCs w:val="19"/>
          <w:lang w:val="es-ES"/>
        </w:rPr>
        <w:t>Flamarique</w:t>
      </w:r>
      <w:proofErr w:type="spellEnd"/>
      <w:r>
        <w:rPr>
          <w:rFonts w:ascii="Trebuchet MS" w:hAnsi="Trebuchet MS" w:cs="Trebuchet MS"/>
          <w:kern w:val="1"/>
          <w:sz w:val="19"/>
          <w:szCs w:val="19"/>
          <w:lang w:val="es-ES"/>
        </w:rPr>
        <w:t xml:space="preserve">.—José </w:t>
      </w:r>
      <w:proofErr w:type="spellStart"/>
      <w:r>
        <w:rPr>
          <w:rFonts w:ascii="Trebuchet MS" w:hAnsi="Trebuchet MS" w:cs="Trebuchet MS"/>
          <w:kern w:val="1"/>
          <w:sz w:val="19"/>
          <w:szCs w:val="19"/>
          <w:lang w:val="es-ES"/>
        </w:rPr>
        <w:t>L.Machinea</w:t>
      </w:r>
      <w:proofErr w:type="spellEnd"/>
      <w:r>
        <w:rPr>
          <w:rFonts w:ascii="Trebuchet MS" w:hAnsi="Trebuchet MS" w:cs="Trebuchet MS"/>
          <w:kern w:val="1"/>
          <w:sz w:val="19"/>
          <w:szCs w:val="19"/>
          <w:lang w:val="es-ES"/>
        </w:rPr>
        <w:t>.</w:t>
      </w:r>
    </w:p>
    <w:p w14:paraId="6CDB0543" w14:textId="39F7095A" w:rsidR="00592F1B" w:rsidRPr="00AC3BA6" w:rsidRDefault="00592F1B" w:rsidP="006478F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478F6"/>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4705</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2021-05-13T18:29:00Z</dcterms:created>
  <dcterms:modified xsi:type="dcterms:W3CDTF">2021-05-13T18:29:00Z</dcterms:modified>
</cp:coreProperties>
</file>