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54941" w14:textId="77777777" w:rsidR="00D12899" w:rsidRDefault="00D12899" w:rsidP="00D12899">
      <w:pPr>
        <w:widowControl w:val="0"/>
        <w:autoSpaceDE w:val="0"/>
        <w:autoSpaceDN w:val="0"/>
        <w:adjustRightInd w:val="0"/>
        <w:spacing w:after="0" w:line="20" w:lineRule="exact"/>
        <w:ind w:right="-1"/>
        <w:rPr>
          <w:rFonts w:ascii="Times New Roman" w:hAnsi="Times New Roman" w:cs="Times New Roman"/>
          <w:sz w:val="2"/>
          <w:szCs w:val="2"/>
          <w:lang w:val="es-ES"/>
        </w:rPr>
      </w:pPr>
    </w:p>
    <w:p w14:paraId="0177F6EB"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248409A" w14:textId="77777777" w:rsidR="00D12899" w:rsidRDefault="00D12899" w:rsidP="00D12899">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58E34CBB" w14:textId="77777777" w:rsidR="00D12899" w:rsidRDefault="00D12899" w:rsidP="00D12899">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SÍMBOLOS PATRIOS</w:t>
      </w:r>
    </w:p>
    <w:p w14:paraId="23037FD2" w14:textId="77777777" w:rsidR="00D12899" w:rsidRDefault="00D12899" w:rsidP="00D12899">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584B659E" w14:textId="77777777" w:rsidR="00D12899" w:rsidRDefault="00D12899" w:rsidP="00D12899">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w:t>
      </w:r>
    </w:p>
    <w:p w14:paraId="5F863F6E"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3C3C416B" w14:textId="77777777" w:rsidR="00D12899" w:rsidRDefault="00D12899" w:rsidP="00D12899">
      <w:pPr>
        <w:widowControl w:val="0"/>
        <w:autoSpaceDE w:val="0"/>
        <w:autoSpaceDN w:val="0"/>
        <w:adjustRightInd w:val="0"/>
        <w:spacing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DECRETO Nº 858/99</w:t>
      </w:r>
    </w:p>
    <w:p w14:paraId="6EA67345" w14:textId="77777777" w:rsidR="00D12899" w:rsidRDefault="00D12899" w:rsidP="00D12899">
      <w:pPr>
        <w:widowControl w:val="0"/>
        <w:autoSpaceDE w:val="0"/>
        <w:autoSpaceDN w:val="0"/>
        <w:adjustRightInd w:val="0"/>
        <w:spacing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(VER DECRETO Nº 468/2000 P.E.N.)</w:t>
      </w:r>
    </w:p>
    <w:p w14:paraId="02A11043"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b/>
          <w:bCs/>
          <w:lang w:val="es-ES"/>
        </w:rPr>
      </w:pPr>
    </w:p>
    <w:p w14:paraId="77F986EB" w14:textId="4BACB307" w:rsidR="00D12899" w:rsidRDefault="00C31059" w:rsidP="00D12899">
      <w:pPr>
        <w:widowControl w:val="0"/>
        <w:autoSpaceDE w:val="0"/>
        <w:autoSpaceDN w:val="0"/>
        <w:adjustRightInd w:val="0"/>
        <w:spacing w:after="0" w:line="240" w:lineRule="auto"/>
        <w:ind w:right="-1"/>
        <w:rPr>
          <w:rFonts w:ascii="Times New Roman" w:hAnsi="Times New Roman" w:cs="Times New Roman"/>
          <w:b/>
          <w:bCs/>
          <w:lang w:val="es-ES"/>
        </w:rPr>
      </w:pPr>
      <w:r>
        <w:rPr>
          <w:rFonts w:ascii="Times New Roman" w:hAnsi="Times New Roman" w:cs="Times New Roman"/>
          <w:b/>
          <w:bCs/>
          <w:noProof/>
          <w:lang w:val="es-ES" w:eastAsia="es-ES"/>
        </w:rPr>
        <mc:AlternateContent>
          <mc:Choice Requires="wps">
            <w:drawing>
              <wp:anchor distT="0" distB="0" distL="0" distR="0" simplePos="0" relativeHeight="251658240" behindDoc="1" locked="0" layoutInCell="1" allowOverlap="1" wp14:editId="79058382">
                <wp:simplePos x="0" y="0"/>
                <wp:positionH relativeFrom="page">
                  <wp:posOffset>2002155</wp:posOffset>
                </wp:positionH>
                <wp:positionV relativeFrom="paragraph">
                  <wp:posOffset>48895</wp:posOffset>
                </wp:positionV>
                <wp:extent cx="4051300" cy="189865"/>
                <wp:effectExtent l="0" t="0" r="38100" b="13335"/>
                <wp:wrapThrough wrapText="bothSides">
                  <wp:wrapPolygon edited="0">
                    <wp:start x="0" y="0"/>
                    <wp:lineTo x="0" y="20227"/>
                    <wp:lineTo x="21668" y="20227"/>
                    <wp:lineTo x="21668"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89865"/>
                        </a:xfrm>
                        <a:prstGeom prst="rect">
                          <a:avLst/>
                        </a:prstGeom>
                        <a:noFill/>
                        <a:ln w="266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A0AEDC" w14:textId="77777777" w:rsidR="00C31059" w:rsidRDefault="00C31059">
                            <w:pPr>
                              <w:spacing w:before="10"/>
                              <w:ind w:left="1369"/>
                              <w:rPr>
                                <w:b/>
                                <w:sz w:val="19"/>
                              </w:rPr>
                            </w:pPr>
                            <w:r>
                              <w:rPr>
                                <w:b/>
                                <w:sz w:val="19"/>
                              </w:rPr>
                              <w:t>DEROGADO POR EL DECRETO 233 /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57.65pt;margin-top:3.85pt;width:319pt;height:14.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TPaYcCAAAgBQAADgAAAGRycy9lMm9Eb2MueG1srFTbbtswDH0fsH8Q9J7aTt0sNeoUnZMMA7oL&#10;0O0DFEuOhcmiJylxumH/PkqK03R9GYb5waYs8pCHOtTN7aFTZC+MlaBLml2klAhdA5d6W9KvX9aT&#10;OSXWMc2ZAi1K+igsvV28fnUz9IWYQguKC0MQRNti6EvaOtcXSWLrVnTMXkAvNG42YDrmcGm2CTds&#10;QPROJdM0nSUDGN4bqIW1+HcZN+ki4DeNqN2nprHCEVVSrM2FtwnvjX8nixtWbA3rW1kfy2D/UEXH&#10;pMakJ6glc4zsjHwB1cnagIXGXdTQJdA0shaBA7LJ0j/YPLSsF4ELNsf2pzbZ/wdbf9x/NkRyPDtK&#10;NOvwiKod4wYIF8SJgwOS+SYNvS3Q96FHb3d4Cwcf4Anb/h7qb5ZoqFqmt+LOGBhawTgWGSKTs9CI&#10;Yz3IZvgAHLOxnYMAdGhM5wGxJwTR8bAeTweEdZAaf+bpVXaZ4laNe9n8ej678sUlrBije2PdOwEd&#10;8UZJDQogoLP9vXXRdXTxyTSspVJBBEqToaTT2exNGomBktzvBpZmu6mUIXvmdRSeY2J77uahl8y2&#10;0S9sRYV10qHMlexKOj9Fs8L3aaV5yO+YVNFGOkr7rEgbqz5aUU4/r9Pr1Xw1zyf5dLaa5Cnnk7t1&#10;lU9m6+zN1fJyWVXL7JcnkOVFKzkX2nMYpZ3lfyed45BFUZ7E/YyrPW/JOjwvW5I8LyMcFbIav4Fd&#10;EIjXRFSHO2wO2BCvmg3wR5SKgTi2eM2g0YL5QcmAI1tS+33HjKBEvdcoNz/fo2FGYzMaTNcYWlJH&#10;STQrF++BXW/ktkXkKGgNdyjJRga1PFWBJfsFjmEo/nhl+Dk/Xwevp4tt8RsAAP//AwBQSwMEFAAG&#10;AAgAAAAhAFzMNybdAAAACAEAAA8AAABkcnMvZG93bnJldi54bWxMjzFPwzAQhXck/oN1SGzUaaM2&#10;NMSpCgi2Di0MjE58dQLxOcRuGv59jwnGp+/p3XfFZnKdGHEIrScF81kCAqn2piWr4P3t5e4eRIia&#10;jO48oYIfDLApr68KnRt/pj2Oh2gFj1DItYImxj6XMtQNOh1mvkdidvSD05HjYKUZ9JnHXScXSbKS&#10;TrfEFxrd41OD9dfh5BQ8f9b9x+s23U/WPnaL4/e6Gs1OqdubafsAIuIU/8rwq8/qULJT5U9kgugU&#10;pPNlylUFWQaC+XqZcq4YZCuQZSH/P1BeAAAA//8DAFBLAQItABQABgAIAAAAIQDkmcPA+wAAAOEB&#10;AAATAAAAAAAAAAAAAAAAAAAAAABbQ29udGVudF9UeXBlc10ueG1sUEsBAi0AFAAGAAgAAAAhACOy&#10;auHXAAAAlAEAAAsAAAAAAAAAAAAAAAAALAEAAF9yZWxzLy5yZWxzUEsBAi0AFAAGAAgAAAAhAAJk&#10;z2mHAgAAIAUAAA4AAAAAAAAAAAAAAAAALAIAAGRycy9lMm9Eb2MueG1sUEsBAi0AFAAGAAgAAAAh&#10;AFzMNybdAAAACAEAAA8AAAAAAAAAAAAAAAAA3wQAAGRycy9kb3ducmV2LnhtbFBLBQYAAAAABAAE&#10;APMAAADpBQAAAAA=&#10;" filled="f" strokeweight="2.1pt">
                <v:textbox inset="0,0,0,0">
                  <w:txbxContent>
                    <w:p w14:paraId="6BA0AEDC" w14:textId="77777777" w:rsidR="00C31059" w:rsidRDefault="00C31059">
                      <w:pPr>
                        <w:spacing w:before="10"/>
                        <w:ind w:left="1369"/>
                        <w:rPr>
                          <w:b/>
                          <w:sz w:val="19"/>
                        </w:rPr>
                      </w:pPr>
                      <w:r>
                        <w:rPr>
                          <w:b/>
                          <w:sz w:val="19"/>
                        </w:rPr>
                        <w:t>DEROGADO POR EL DECRETO 233 / 2001</w:t>
                      </w:r>
                    </w:p>
                  </w:txbxContent>
                </v:textbox>
                <w10:wrap type="through" anchorx="page"/>
              </v:shape>
            </w:pict>
          </mc:Fallback>
        </mc:AlternateContent>
      </w:r>
    </w:p>
    <w:p w14:paraId="74531498" w14:textId="205A84FD" w:rsidR="00C31059" w:rsidRDefault="00C31059" w:rsidP="00D12899">
      <w:pPr>
        <w:widowControl w:val="0"/>
        <w:autoSpaceDE w:val="0"/>
        <w:autoSpaceDN w:val="0"/>
        <w:adjustRightInd w:val="0"/>
        <w:spacing w:after="0" w:line="240" w:lineRule="auto"/>
        <w:ind w:right="-1"/>
        <w:rPr>
          <w:rFonts w:ascii="Times New Roman" w:hAnsi="Times New Roman" w:cs="Times New Roman"/>
          <w:b/>
          <w:bCs/>
          <w:lang w:val="es-ES"/>
        </w:rPr>
      </w:pPr>
    </w:p>
    <w:p w14:paraId="7C8DE359" w14:textId="77777777" w:rsidR="00D12899" w:rsidRDefault="00D12899" w:rsidP="00D12899">
      <w:pPr>
        <w:widowControl w:val="0"/>
        <w:autoSpaceDE w:val="0"/>
        <w:autoSpaceDN w:val="0"/>
        <w:adjustRightInd w:val="0"/>
        <w:spacing w:before="16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9/8/99</w:t>
      </w:r>
    </w:p>
    <w:p w14:paraId="09D18C99" w14:textId="77777777" w:rsidR="00D12899" w:rsidRDefault="00D12899" w:rsidP="00D12899">
      <w:pPr>
        <w:widowControl w:val="0"/>
        <w:autoSpaceDE w:val="0"/>
        <w:autoSpaceDN w:val="0"/>
        <w:adjustRightInd w:val="0"/>
        <w:spacing w:before="142" w:after="0" w:line="240" w:lineRule="auto"/>
        <w:ind w:right="-1"/>
        <w:jc w:val="right"/>
        <w:rPr>
          <w:rFonts w:ascii="Trebuchet MS" w:hAnsi="Trebuchet MS" w:cs="Trebuchet MS"/>
          <w:b/>
          <w:bCs/>
          <w:sz w:val="19"/>
          <w:szCs w:val="19"/>
          <w:lang w:val="es-ES"/>
        </w:rPr>
      </w:pPr>
      <w:bookmarkStart w:id="0" w:name="_GoBack"/>
      <w:bookmarkEnd w:id="0"/>
    </w:p>
    <w:p w14:paraId="0D75D58B" w14:textId="77777777" w:rsidR="00D12899" w:rsidRDefault="00D12899" w:rsidP="00D12899">
      <w:pPr>
        <w:widowControl w:val="0"/>
        <w:autoSpaceDE w:val="0"/>
        <w:autoSpaceDN w:val="0"/>
        <w:adjustRightInd w:val="0"/>
        <w:spacing w:before="142" w:after="0" w:line="240" w:lineRule="auto"/>
        <w:ind w:right="-1"/>
        <w:rPr>
          <w:rFonts w:ascii="Trebuchet MS" w:hAnsi="Trebuchet MS" w:cs="Trebuchet MS"/>
          <w:b/>
          <w:bCs/>
          <w:sz w:val="19"/>
          <w:szCs w:val="19"/>
          <w:lang w:val="es-ES"/>
        </w:rPr>
      </w:pPr>
    </w:p>
    <w:p w14:paraId="470B891F" w14:textId="0CA7690D" w:rsidR="00D12899" w:rsidRDefault="00D12899" w:rsidP="00D12899">
      <w:pPr>
        <w:widowControl w:val="0"/>
        <w:autoSpaceDE w:val="0"/>
        <w:autoSpaceDN w:val="0"/>
        <w:adjustRightInd w:val="0"/>
        <w:spacing w:before="142"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 xml:space="preserve">VISTO: </w:t>
      </w:r>
    </w:p>
    <w:p w14:paraId="3712B450" w14:textId="2098454D" w:rsidR="00D12899" w:rsidRDefault="00D12899" w:rsidP="00D12899">
      <w:pPr>
        <w:widowControl w:val="0"/>
        <w:autoSpaceDE w:val="0"/>
        <w:autoSpaceDN w:val="0"/>
        <w:adjustRightInd w:val="0"/>
        <w:spacing w:before="142" w:after="0" w:line="240" w:lineRule="auto"/>
        <w:ind w:right="-1"/>
        <w:rPr>
          <w:rFonts w:ascii="Trebuchet MS" w:hAnsi="Trebuchet MS" w:cs="Trebuchet MS"/>
          <w:sz w:val="19"/>
          <w:szCs w:val="19"/>
          <w:lang w:val="es-ES"/>
        </w:rPr>
      </w:pPr>
      <w:r>
        <w:rPr>
          <w:rFonts w:ascii="Trebuchet MS" w:hAnsi="Trebuchet MS" w:cs="Trebuchet MS"/>
          <w:sz w:val="19"/>
          <w:szCs w:val="19"/>
          <w:lang w:val="es-ES"/>
        </w:rPr>
        <w:t>el Decreto Nº 10.302 del 24 de abril de 1944, y</w:t>
      </w:r>
    </w:p>
    <w:p w14:paraId="156CCBC2" w14:textId="77777777" w:rsidR="00D12899" w:rsidRPr="00D12899" w:rsidRDefault="00D12899" w:rsidP="00D12899">
      <w:pPr>
        <w:widowControl w:val="0"/>
        <w:autoSpaceDE w:val="0"/>
        <w:autoSpaceDN w:val="0"/>
        <w:adjustRightInd w:val="0"/>
        <w:spacing w:before="142" w:after="0" w:line="240" w:lineRule="auto"/>
        <w:ind w:right="-1"/>
        <w:rPr>
          <w:rFonts w:ascii="Trebuchet MS" w:hAnsi="Trebuchet MS" w:cs="Trebuchet MS"/>
          <w:sz w:val="19"/>
          <w:szCs w:val="19"/>
          <w:lang w:val="es-ES"/>
        </w:rPr>
      </w:pPr>
    </w:p>
    <w:p w14:paraId="639C232F" w14:textId="77777777" w:rsidR="00D12899" w:rsidRDefault="00D12899" w:rsidP="00D12899">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77FEBA8E" w14:textId="77777777" w:rsidR="00D12899" w:rsidRDefault="00D12899" w:rsidP="00D12899">
      <w:pPr>
        <w:widowControl w:val="0"/>
        <w:autoSpaceDE w:val="0"/>
        <w:autoSpaceDN w:val="0"/>
        <w:adjustRightInd w:val="0"/>
        <w:spacing w:before="113"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2º del decreto mencionado en el Visto, establece que la Bandera Oficial de la Nación es la Bandera con Sol, aprobada por el “Congreso de Tucumán” reunido en Buenos Aires el 25 de febrero de 1818 y que se formara según lo resuelto por el mismo Congreso el 20 de julio de 1816, con los colores “Celeste y Blanco” con que el General Don Manuel BELGRANO, creó el 27 de febrero de 1812, la primera enseña patria.</w:t>
      </w:r>
    </w:p>
    <w:p w14:paraId="0247DCCA" w14:textId="77777777" w:rsidR="00D12899" w:rsidRDefault="00D12899" w:rsidP="00D12899">
      <w:pPr>
        <w:widowControl w:val="0"/>
        <w:autoSpaceDE w:val="0"/>
        <w:autoSpaceDN w:val="0"/>
        <w:adjustRightInd w:val="0"/>
        <w:spacing w:before="113" w:after="0" w:line="237" w:lineRule="auto"/>
        <w:ind w:right="-1"/>
        <w:jc w:val="both"/>
        <w:rPr>
          <w:rFonts w:ascii="Times New Roman" w:hAnsi="Times New Roman" w:cs="Times New Roman"/>
          <w:sz w:val="19"/>
          <w:szCs w:val="19"/>
          <w:lang w:val="es-ES"/>
        </w:rPr>
      </w:pPr>
    </w:p>
    <w:p w14:paraId="19EDE6F6"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sz w:val="19"/>
          <w:szCs w:val="19"/>
          <w:lang w:val="es-ES"/>
        </w:rPr>
      </w:pPr>
    </w:p>
    <w:p w14:paraId="56C219F9" w14:textId="77777777" w:rsidR="00D12899" w:rsidRDefault="00D12899" w:rsidP="00D12899">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asimismo, la norma citada prescribe que los colores estarán distribuidos en tres fajas horizontales, de igual tamaño, dos de ellas celeste y una blanca en el medio, agregando que se reproducirá 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faja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blanca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figurado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moneda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plata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grabado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moneda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argentina,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 Soberana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Asamblea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Constituyente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Río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abril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1813, compuesto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rayos</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dieciséis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flamígeros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dieciséis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colocados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alternativamente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misma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posición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observa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monedas,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aclarándose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amarillo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oro.</w:t>
      </w:r>
    </w:p>
    <w:p w14:paraId="6F6B558C" w14:textId="77777777" w:rsidR="00D12899" w:rsidRDefault="00D12899" w:rsidP="00D12899">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celeste,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aclarar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éste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tonalidad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clara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 color azul que al respecto, resultan esclarecedoras las palabras del General Don Manuel Belgrano insertas en la comunicación que dirigiera al Triunvirato mediante oficio librado el 27 de febrero de 1812: Siendo preciso enarbolar Bandera y no teniéndola, la mandé hacer blanca y celeste conforme a los colores de la Escarapela Nacional.</w:t>
      </w:r>
    </w:p>
    <w:p w14:paraId="03BDD1E0" w14:textId="77777777" w:rsidR="00D12899" w:rsidRDefault="00D12899" w:rsidP="00D12899">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MINISTERIO DEL INTERIOR propicia la determinación de la tonalidad, composición y clasificación técnica, el código químico del color celeste y blanco de la Bandera Oficial de la Nación y lo atinente a la especificación del color del Sol de dicha Bandera, como también lo referente a la Bandera de Ceremonia de la Nación y a la Escarapela Nacional.</w:t>
      </w:r>
    </w:p>
    <w:p w14:paraId="24293526" w14:textId="77777777" w:rsidR="00D12899" w:rsidRDefault="00D12899" w:rsidP="00D12899">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compete al MINISTERIO DEL INTERIOR entender en todo lo relativo a los actos de carácter patriótico, uso y custodia de emblemas y símbolos nacionales y extranjeros, de conformidad a la Ley de Ministerios (T.O. por Decreto Nº 438/92) y su modificatoria.</w:t>
      </w:r>
    </w:p>
    <w:p w14:paraId="5BE8C42D" w14:textId="77777777" w:rsidR="00D12899" w:rsidRDefault="00D12899" w:rsidP="00D12899">
      <w:pPr>
        <w:widowControl w:val="0"/>
        <w:autoSpaceDE w:val="0"/>
        <w:autoSpaceDN w:val="0"/>
        <w:adjustRightInd w:val="0"/>
        <w:spacing w:before="11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el mismo sentido corresponde que a través del MINISTERIO DEL INTERIOR se disponga el tratamiento y uso de los símbolos, la reproducción de los modelos que se adopten y su depósito en dicho Ministerio, de acuerdo al artículo 8º del Decreto Nº 10.302/44.</w:t>
      </w:r>
    </w:p>
    <w:p w14:paraId="0BBAD63B" w14:textId="77777777" w:rsidR="00D12899" w:rsidRDefault="00D12899" w:rsidP="00D12899">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requirió la opinión del INSTITUTO NACIONAL BELGRANIANO y del INSTITUTO NACIONAL DE TECNOLOGÍA INDUSTRIAL (INTI), a fin de resolver el problema de la diversidad de la composición de los colores de la Bandera Nacional asignados por distintas instituciones públicas nacionales y provinciales, coincidiéndose en la necesidad de elaborar una designación universal de los colores de la Bandera Oficial de la Nación, a través de la determinación de la fórmula de marras.</w:t>
      </w:r>
    </w:p>
    <w:p w14:paraId="19B94DC8" w14:textId="77777777" w:rsidR="00D12899" w:rsidRDefault="00D12899" w:rsidP="00D12899">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atento a lo expuesto, resulta necesario establecer las condiciones, especificaciones técnicas y códigos </w:t>
      </w:r>
      <w:r>
        <w:rPr>
          <w:rFonts w:ascii="Trebuchet MS" w:hAnsi="Trebuchet MS" w:cs="Trebuchet MS"/>
          <w:kern w:val="1"/>
          <w:sz w:val="19"/>
          <w:szCs w:val="19"/>
          <w:lang w:val="es-ES"/>
        </w:rPr>
        <w:lastRenderedPageBreak/>
        <w:t>químicos correspondientes a los colores y materiales de la Bandera Oficial de la Nación, de la Bandera de Ceremonia de la Nación y de la Escarapela Nacional.</w:t>
      </w:r>
    </w:p>
    <w:p w14:paraId="74E9BBE8" w14:textId="77777777" w:rsidR="00D12899" w:rsidRDefault="00D12899" w:rsidP="00D12899">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el mencionado Ministerio ha propuesto las características y condiciones de la Bandera de Ceremonia de la Nación que deberá utilizarse en actos públicos y desfiles.</w:t>
      </w:r>
    </w:p>
    <w:p w14:paraId="45DAB3B5" w14:textId="77777777" w:rsidR="00D12899" w:rsidRDefault="00D12899" w:rsidP="00D12899">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ha tomado intervención la DIRECCIÓN GENERAL DE ASUNTOS JURÍDICOS del MINISTERIO DEL INTERIOR.</w:t>
      </w:r>
    </w:p>
    <w:p w14:paraId="722D0D7A" w14:textId="77777777" w:rsidR="00D12899" w:rsidRDefault="00D12899" w:rsidP="00D12899">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virtud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99,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 CONSTITUCIÓN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p>
    <w:p w14:paraId="456B02A6"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516190" w14:textId="77777777" w:rsidR="00D12899" w:rsidRDefault="00D12899" w:rsidP="00D12899">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E18A130" w14:textId="77777777" w:rsidR="00D12899" w:rsidRDefault="00D12899" w:rsidP="00D12899">
      <w:pPr>
        <w:widowControl w:val="0"/>
        <w:autoSpaceDE w:val="0"/>
        <w:autoSpaceDN w:val="0"/>
        <w:adjustRightInd w:val="0"/>
        <w:spacing w:before="3" w:after="0" w:line="240" w:lineRule="auto"/>
        <w:ind w:right="-1"/>
        <w:rPr>
          <w:rFonts w:ascii="Times New Roman" w:hAnsi="Times New Roman" w:cs="Times New Roman"/>
          <w:kern w:val="1"/>
          <w:sz w:val="19"/>
          <w:szCs w:val="19"/>
          <w:lang w:val="es-ES"/>
        </w:rPr>
      </w:pPr>
    </w:p>
    <w:p w14:paraId="61EC7A0A" w14:textId="77777777" w:rsidR="00D12899" w:rsidRDefault="00D12899" w:rsidP="00D12899">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PRESIDENTE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NACIÓN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ARGENTINA DECRETA:</w:t>
      </w:r>
    </w:p>
    <w:p w14:paraId="4812B609" w14:textId="77777777" w:rsidR="00D12899" w:rsidRDefault="00D12899" w:rsidP="00D12899">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los colores y materiales de la BANDERA OFICIAL DE LA NACIÓN, de la BANDERA DE CEREMONIA DE LA NACIÓN y de la ESCARAPELA NACIONAL se ajustarán a las condiciones, especificaciones técnicas y códigos químicos determinados en el Anexo del presente decreto.</w:t>
      </w:r>
    </w:p>
    <w:p w14:paraId="10DE6066"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24D676" w14:textId="77777777" w:rsidR="00D12899" w:rsidRDefault="00D12899" w:rsidP="00D1289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El MINISTERIO DEL INTERIOR dictará las disposiciones aclaratorias y complementarias del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disponiendo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reproducción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modelos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adoptan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símbolos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 1º y su depósito en ese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organismo.</w:t>
      </w:r>
    </w:p>
    <w:p w14:paraId="2644498E"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4C69A83" w14:textId="77777777" w:rsidR="00D12899" w:rsidRDefault="00D12899" w:rsidP="00D1289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722269D4"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42ECD8"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A partir del dictado del presente decreto serán de aplicación obligatoria las normas establecidas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provinciales.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antes referidos que tengan en uso o en reserva los emblemas indicados en el artículo 1º con otras especificaciones, podrán utilizarlos hasta el 20 de junio del año 2000, fecha límite en la que se deberán cumplimentar los preceptos del 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p>
    <w:p w14:paraId="7B84D3A3"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1B804C2" w14:textId="77777777" w:rsidR="00D12899" w:rsidRDefault="00D12899" w:rsidP="00D12899">
      <w:pPr>
        <w:widowControl w:val="0"/>
        <w:autoSpaceDE w:val="0"/>
        <w:autoSpaceDN w:val="0"/>
        <w:adjustRightInd w:val="0"/>
        <w:spacing w:before="1" w:after="0" w:line="240"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Artículo 4º.-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w:t>
      </w:r>
      <w:r>
        <w:rPr>
          <w:rFonts w:ascii="Trebuchet MS" w:hAnsi="Trebuchet MS" w:cs="Trebuchet MS"/>
          <w:kern w:val="1"/>
          <w:sz w:val="15"/>
          <w:szCs w:val="15"/>
          <w:lang w:val="es-ES"/>
        </w:rPr>
        <w:t>MENEM. - Carlos V. Corach</w:t>
      </w:r>
      <w:r>
        <w:rPr>
          <w:rFonts w:ascii="Times New Roman" w:hAnsi="Times New Roman" w:cs="Times New Roman"/>
          <w:kern w:val="1"/>
          <w:sz w:val="19"/>
          <w:szCs w:val="19"/>
          <w:lang w:val="es-ES"/>
        </w:rPr>
        <w:t>.</w:t>
      </w:r>
    </w:p>
    <w:p w14:paraId="7B9B59B8" w14:textId="77777777" w:rsidR="00D12899" w:rsidRDefault="00D12899" w:rsidP="00D12899">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11CDE07B" w14:textId="77777777" w:rsidR="00D12899" w:rsidRDefault="00D12899" w:rsidP="00D12899">
      <w:pPr>
        <w:widowControl w:val="0"/>
        <w:autoSpaceDE w:val="0"/>
        <w:autoSpaceDN w:val="0"/>
        <w:adjustRightInd w:val="0"/>
        <w:spacing w:before="106" w:after="0" w:line="240" w:lineRule="auto"/>
        <w:ind w:right="-1"/>
        <w:jc w:val="center"/>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ANEXO</w:t>
      </w:r>
    </w:p>
    <w:p w14:paraId="2229933F"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0029315" w14:textId="77777777" w:rsidR="00D12899" w:rsidRDefault="00D12899" w:rsidP="00D12899">
      <w:pPr>
        <w:widowControl w:val="0"/>
        <w:autoSpaceDE w:val="0"/>
        <w:autoSpaceDN w:val="0"/>
        <w:adjustRightInd w:val="0"/>
        <w:spacing w:before="169" w:after="0" w:line="240" w:lineRule="auto"/>
        <w:ind w:right="-1"/>
        <w:jc w:val="center"/>
        <w:rPr>
          <w:rFonts w:ascii="Trebuchet MS" w:hAnsi="Trebuchet MS" w:cs="Trebuchet MS"/>
          <w:b/>
          <w:bCs/>
          <w:i/>
          <w:iCs/>
          <w:kern w:val="1"/>
          <w:sz w:val="26"/>
          <w:szCs w:val="26"/>
          <w:lang w:val="es-ES"/>
        </w:rPr>
      </w:pPr>
      <w:r>
        <w:rPr>
          <w:rFonts w:ascii="Trebuchet MS" w:hAnsi="Trebuchet MS" w:cs="Trebuchet MS"/>
          <w:b/>
          <w:bCs/>
          <w:i/>
          <w:iCs/>
          <w:kern w:val="1"/>
          <w:sz w:val="26"/>
          <w:szCs w:val="26"/>
          <w:lang w:val="es-ES"/>
        </w:rPr>
        <w:t>Especificaciones de la Bandera Oficial de la Nación</w:t>
      </w:r>
    </w:p>
    <w:p w14:paraId="6DD15322"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b/>
          <w:bCs/>
          <w:i/>
          <w:iCs/>
          <w:kern w:val="1"/>
          <w:sz w:val="24"/>
          <w:szCs w:val="24"/>
          <w:lang w:val="es-ES"/>
        </w:rPr>
      </w:pPr>
    </w:p>
    <w:p w14:paraId="126F3CA3" w14:textId="77777777" w:rsidR="00D12899" w:rsidRDefault="00D12899" w:rsidP="00D1289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 Características de la tela poliéster para la confección de la Bandera Oficial de la Nación:</w:t>
      </w:r>
    </w:p>
    <w:p w14:paraId="5075E14D" w14:textId="77777777" w:rsidR="00D12899" w:rsidRDefault="00D12899" w:rsidP="00D1289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confección lisa, sin costura, cuando su ancho no supere los ciento cincuenta centímetros. Sin fleco alguno en su contorno, sin ninguna inscripción en el paño.</w:t>
      </w:r>
    </w:p>
    <w:p w14:paraId="555127A1" w14:textId="77777777" w:rsidR="00D12899" w:rsidRDefault="00D12899" w:rsidP="00D12899">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56A3178"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proporción entre el ancho y el largo de la Bandera, independientemente de su tamaño, será de uno por uno y medio a uno por dos, respectivamente.</w:t>
      </w:r>
    </w:p>
    <w:p w14:paraId="75F8843C"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9F5E21D" w14:textId="77777777" w:rsidR="00D12899" w:rsidRDefault="00D12899" w:rsidP="00D12899">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aclaratorias sobre el Sol de la Bandera Oficial de la Nación:</w:t>
      </w:r>
    </w:p>
    <w:p w14:paraId="48F0572A" w14:textId="77777777" w:rsidR="00D12899" w:rsidRDefault="00D12899" w:rsidP="00D12899">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74CBDEC" w14:textId="77777777" w:rsidR="00D12899" w:rsidRDefault="00D12899" w:rsidP="00D1289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Sol impreso en la Bandera Oficial de la Nación debe estar estampado de ambos lados, de manera que sus dieciséis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rayos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flamígeros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estén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orientados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sentido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agujas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reloj,</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fuere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 se la observe, ya que el símbolo de que se trata no tiene anverso ni</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reverso.</w:t>
      </w:r>
    </w:p>
    <w:p w14:paraId="661EF481"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C96D6AC" w14:textId="77777777" w:rsidR="00D12899" w:rsidRDefault="00D12899" w:rsidP="00D1289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proporción del tamaño del Sol respecto del ancho de la faja blanca será de cinco sextas partes de ésta.</w:t>
      </w:r>
    </w:p>
    <w:p w14:paraId="51B66E35" w14:textId="77777777" w:rsidR="00D12899" w:rsidRDefault="00D12899" w:rsidP="00D1289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EAECC68"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dimensión de la cara del Sol corresponderá a las dos quintas partes del diámetro tomado de extremo a extremo de los rayos rectos opuestos.</w:t>
      </w:r>
    </w:p>
    <w:p w14:paraId="72E493DC"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6095635" w14:textId="77777777" w:rsidR="00D12899" w:rsidRDefault="00D12899" w:rsidP="00D1289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oficial de la Nación deberá presentarse permanentemente en perfecto estado de conservación e higiene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pertinente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dispensándosele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condigno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respeto.</w:t>
      </w:r>
    </w:p>
    <w:p w14:paraId="6F3D0FAF"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48FA403"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Únicamente podrán utilizarse para la Bandera Oficial de la Nación otros materiales de base diferentes a los 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especifican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cumplimenten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tonalidad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p>
    <w:p w14:paraId="6593CF3E" w14:textId="77777777" w:rsidR="00D12899" w:rsidRDefault="00D12899" w:rsidP="00D12899">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tela poliéster individualizada ut supra. En este caso la tela deberá ser de superior calidad y de mayor resistencia que la tela poliéster referida. Para la constatación de estos extremos se deberá dar intervención obligatoria al INSTITUTO NACIONAL DE TECNOLOGÍA INDUSTRIAL (INTI) y al MINISTERIO DEL INTERIOR.</w:t>
      </w:r>
    </w:p>
    <w:p w14:paraId="72827AA7" w14:textId="77777777" w:rsidR="00D12899" w:rsidRDefault="00D12899" w:rsidP="00D1289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2A83F8C" w14:textId="77777777" w:rsidR="00D12899" w:rsidRDefault="00D12899" w:rsidP="00D1289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Bandera de Ceremonia de la Nación:</w:t>
      </w:r>
    </w:p>
    <w:p w14:paraId="5B9AA078"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60B07CA"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de Ceremonia de la Nación que deberá utilizarse en actos públicos y desfiles será la Bandera Oficial de la Nación antes caracterizada con las siguientes modificaciones:</w:t>
      </w:r>
    </w:p>
    <w:p w14:paraId="0036B551"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DD68B3D" w14:textId="77777777" w:rsidR="00D12899" w:rsidRDefault="00D12899" w:rsidP="00D1289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Confección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doble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bordado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ambas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relieve,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relleno,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hilo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metálico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bañado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oro o similar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dorado.</w:t>
      </w:r>
    </w:p>
    <w:p w14:paraId="3AA88073" w14:textId="77777777" w:rsidR="00D12899" w:rsidRDefault="00D12899" w:rsidP="00D1289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D54831B"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sombreado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circunferencia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rayos de la Bandera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Oficial.</w:t>
      </w:r>
    </w:p>
    <w:p w14:paraId="5E36A003"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0A58102" w14:textId="77777777" w:rsidR="00D12899" w:rsidRDefault="00D12899" w:rsidP="00D1289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de Ceremonia de la Nación tendrá un metro cuarenta centímetros de largo por noventa centímetros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franja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destinado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refuerzo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resistente,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cocidas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cintas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tejido fuerte, de quince centímetros de largo cada una, de color blanco, destinadas a unir la Bandera con el asta.</w:t>
      </w:r>
    </w:p>
    <w:p w14:paraId="1853157A" w14:textId="77777777" w:rsidR="00D12899" w:rsidRDefault="00D12899" w:rsidP="00D1289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6BA497" w14:textId="77777777" w:rsidR="00D12899" w:rsidRDefault="00D12899" w:rsidP="00D1289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Asta:</w:t>
      </w:r>
    </w:p>
    <w:p w14:paraId="2A960255"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7E449AC" w14:textId="77777777" w:rsidR="00D12899" w:rsidRDefault="00D12899" w:rsidP="00D1289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BEB40AB"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B1CE39F"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Será de madera de </w:t>
      </w:r>
      <w:proofErr w:type="spellStart"/>
      <w:r>
        <w:rPr>
          <w:rFonts w:ascii="Trebuchet MS" w:hAnsi="Trebuchet MS" w:cs="Trebuchet MS"/>
          <w:kern w:val="1"/>
          <w:sz w:val="19"/>
          <w:szCs w:val="19"/>
          <w:lang w:val="es-ES"/>
        </w:rPr>
        <w:t>guayahiví</w:t>
      </w:r>
      <w:proofErr w:type="spellEnd"/>
      <w:r>
        <w:rPr>
          <w:rFonts w:ascii="Trebuchet MS" w:hAnsi="Trebuchet MS" w:cs="Trebuchet MS"/>
          <w:kern w:val="1"/>
          <w:sz w:val="19"/>
          <w:szCs w:val="19"/>
          <w:lang w:val="es-ES"/>
        </w:rPr>
        <w:t xml:space="preserve"> u otra similar dura y </w:t>
      </w:r>
      <w:proofErr w:type="spellStart"/>
      <w:r>
        <w:rPr>
          <w:rFonts w:ascii="Trebuchet MS" w:hAnsi="Trebuchet MS" w:cs="Trebuchet MS"/>
          <w:kern w:val="1"/>
          <w:sz w:val="19"/>
          <w:szCs w:val="19"/>
          <w:lang w:val="es-ES"/>
        </w:rPr>
        <w:t>torneable</w:t>
      </w:r>
      <w:proofErr w:type="spellEnd"/>
      <w:r>
        <w:rPr>
          <w:rFonts w:ascii="Trebuchet MS" w:hAnsi="Trebuchet MS" w:cs="Trebuchet MS"/>
          <w:kern w:val="1"/>
          <w:sz w:val="19"/>
          <w:szCs w:val="19"/>
          <w:lang w:val="es-ES"/>
        </w:rPr>
        <w:t>, de una sola pieza o de dos piezas desarmable, lustrada,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diámetro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grapas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 que irán las cintas destinadas a unir la Bandera con el</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asta.</w:t>
      </w:r>
    </w:p>
    <w:p w14:paraId="5E551C35" w14:textId="77777777" w:rsidR="00D12899" w:rsidRDefault="00D12899" w:rsidP="00D1289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228081B" w14:textId="77777777" w:rsidR="00D12899" w:rsidRDefault="00D12899" w:rsidP="00D1289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Moharra y Regatón:</w:t>
      </w:r>
    </w:p>
    <w:p w14:paraId="54CBA808"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3FA2BE7"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Serán de acero o bronce cromados. La moharra de veinte centímetros de largo, llevará como base una media luna, que medirá de vértice a vértice doce centímetros. El regatón será de diez centímetros de largo.</w:t>
      </w:r>
    </w:p>
    <w:p w14:paraId="4F730419"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71225B" w14:textId="77777777" w:rsidR="00D12899" w:rsidRDefault="00D12899" w:rsidP="00D12899">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Corbata:</w:t>
      </w:r>
    </w:p>
    <w:p w14:paraId="313FA66C" w14:textId="77777777" w:rsidR="00D12899" w:rsidRDefault="00D12899" w:rsidP="00D12899">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71E03AE6" w14:textId="77777777" w:rsidR="00D12899" w:rsidRDefault="00D12899" w:rsidP="00D12899">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sesenta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 ornato, fleco de gusanillo de hilo metálico bañado en oro o similar</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dorado.</w:t>
      </w:r>
    </w:p>
    <w:p w14:paraId="42407633"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036B0E" w14:textId="77777777" w:rsidR="00D12899" w:rsidRDefault="00D12899" w:rsidP="00D1289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Tahalí:</w:t>
      </w:r>
    </w:p>
    <w:p w14:paraId="242EBA79" w14:textId="77777777" w:rsidR="00D12899" w:rsidRDefault="00D12899" w:rsidP="00D1289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FB48B40" w14:textId="77777777" w:rsidR="00D12899" w:rsidRDefault="00D12899" w:rsidP="00D1289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Será de cuero forrado con igual tela y colores que la Bandera, terminado en una cuja del mismo material y características.</w:t>
      </w:r>
    </w:p>
    <w:p w14:paraId="3C4EE12E" w14:textId="77777777" w:rsidR="00D12899" w:rsidRDefault="00D12899" w:rsidP="00D12899">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9216DC4" w14:textId="77777777" w:rsidR="00D12899" w:rsidRDefault="00D12899" w:rsidP="00D1289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Escarapela Nacional:</w:t>
      </w:r>
    </w:p>
    <w:p w14:paraId="527CB9B1" w14:textId="77777777" w:rsidR="00D12899" w:rsidRDefault="00D12899" w:rsidP="00D1289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5EC8BB4" w14:textId="77777777" w:rsidR="00D12899" w:rsidRDefault="00D12899" w:rsidP="00D1289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colores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celeste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blanco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Escarapela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especificados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Oficial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Nación.</w:t>
      </w:r>
    </w:p>
    <w:p w14:paraId="6CDB0543" w14:textId="39F7095A" w:rsidR="00592F1B" w:rsidRPr="00AC3BA6" w:rsidRDefault="00592F1B" w:rsidP="00D1289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31059"/>
    <w:rsid w:val="00D1289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7390</Characters>
  <Application>Microsoft Macintosh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2021-05-14T11:46:00Z</dcterms:created>
  <dcterms:modified xsi:type="dcterms:W3CDTF">2021-05-14T11:48:00Z</dcterms:modified>
</cp:coreProperties>
</file>