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4DF2E" w14:textId="77777777" w:rsidR="008163B4" w:rsidRDefault="008163B4" w:rsidP="008163B4">
      <w:pPr>
        <w:jc w:val="center"/>
        <w:rPr>
          <w:rFonts w:ascii="Trebuchet MS" w:hAnsi="Trebuchet MS" w:cs="Arial"/>
          <w:b/>
          <w:bCs/>
          <w:szCs w:val="15"/>
        </w:rPr>
      </w:pPr>
    </w:p>
    <w:p w14:paraId="3956758F" w14:textId="77777777" w:rsidR="008163B4" w:rsidRPr="00F45585" w:rsidRDefault="008163B4" w:rsidP="008163B4">
      <w:pPr>
        <w:jc w:val="center"/>
        <w:rPr>
          <w:rFonts w:ascii="Trebuchet MS" w:hAnsi="Trebuchet MS" w:cs="Arial"/>
          <w:b/>
          <w:bCs/>
          <w:szCs w:val="15"/>
        </w:rPr>
      </w:pPr>
      <w:bookmarkStart w:id="0" w:name="_GoBack"/>
      <w:bookmarkEnd w:id="0"/>
      <w:r w:rsidRPr="00F45585">
        <w:rPr>
          <w:rFonts w:ascii="Trebuchet MS" w:hAnsi="Trebuchet MS" w:cs="Arial"/>
          <w:b/>
          <w:bCs/>
          <w:szCs w:val="15"/>
        </w:rPr>
        <w:t>MODIFÍCASE EL ARTÍCULO 119 DEL ESTATUTO DEL DOCENTE MUNICIPAL</w:t>
      </w:r>
    </w:p>
    <w:p w14:paraId="44E8D23B" w14:textId="77777777" w:rsidR="008163B4" w:rsidRPr="00F45585" w:rsidRDefault="008163B4" w:rsidP="008163B4">
      <w:pPr>
        <w:jc w:val="center"/>
        <w:rPr>
          <w:rFonts w:ascii="Trebuchet MS" w:hAnsi="Trebuchet MS" w:cs="Arial"/>
          <w:b/>
          <w:bCs/>
          <w:szCs w:val="15"/>
        </w:rPr>
      </w:pPr>
      <w:r w:rsidRPr="00F45585">
        <w:rPr>
          <w:rFonts w:ascii="Trebuchet MS" w:hAnsi="Trebuchet MS" w:cs="Arial"/>
          <w:b/>
          <w:bCs/>
          <w:szCs w:val="15"/>
        </w:rPr>
        <w:t xml:space="preserve"> (ORDENANZA MUNICIPAL Nº 40.593)</w:t>
      </w:r>
    </w:p>
    <w:p w14:paraId="32D5EEC3" w14:textId="77777777" w:rsidR="008163B4" w:rsidRPr="00F45585" w:rsidRDefault="008163B4" w:rsidP="008163B4">
      <w:pPr>
        <w:jc w:val="center"/>
        <w:rPr>
          <w:rFonts w:ascii="Trebuchet MS" w:hAnsi="Trebuchet MS" w:cs="Arial"/>
          <w:b/>
          <w:bCs/>
          <w:szCs w:val="15"/>
        </w:rPr>
      </w:pPr>
    </w:p>
    <w:p w14:paraId="543573B3" w14:textId="77777777" w:rsidR="008163B4" w:rsidRPr="00F45585" w:rsidRDefault="008163B4" w:rsidP="008163B4">
      <w:pPr>
        <w:jc w:val="center"/>
        <w:rPr>
          <w:rFonts w:ascii="Trebuchet MS" w:hAnsi="Trebuchet MS" w:cs="Arial"/>
          <w:b/>
          <w:bCs/>
          <w:szCs w:val="15"/>
        </w:rPr>
      </w:pPr>
      <w:r w:rsidRPr="00F45585">
        <w:rPr>
          <w:rFonts w:ascii="Trebuchet MS" w:hAnsi="Trebuchet MS" w:cs="Arial"/>
          <w:b/>
          <w:bCs/>
          <w:szCs w:val="15"/>
        </w:rPr>
        <w:t>NUEVA ESCALA DE BONIFICACIONES POR ANTIGÜEDAD DOCENTE</w:t>
      </w:r>
    </w:p>
    <w:p w14:paraId="21A47119" w14:textId="77777777" w:rsidR="008163B4" w:rsidRPr="00F45585" w:rsidRDefault="008163B4" w:rsidP="008163B4">
      <w:pPr>
        <w:jc w:val="both"/>
        <w:rPr>
          <w:rFonts w:ascii="Trebuchet MS" w:hAnsi="Trebuchet MS" w:cs="Arial"/>
          <w:szCs w:val="27"/>
        </w:rPr>
      </w:pPr>
    </w:p>
    <w:p w14:paraId="3C93821B" w14:textId="77777777" w:rsidR="008163B4" w:rsidRPr="00F45585" w:rsidRDefault="008163B4" w:rsidP="008163B4">
      <w:pPr>
        <w:jc w:val="center"/>
        <w:rPr>
          <w:rFonts w:ascii="Trebuchet MS" w:hAnsi="Trebuchet MS" w:cs="Arial"/>
          <w:b/>
          <w:bCs/>
          <w:szCs w:val="27"/>
        </w:rPr>
      </w:pPr>
      <w:r w:rsidRPr="00F45585">
        <w:rPr>
          <w:rFonts w:ascii="Trebuchet MS" w:hAnsi="Trebuchet MS" w:cs="Arial"/>
          <w:b/>
          <w:bCs/>
          <w:szCs w:val="27"/>
        </w:rPr>
        <w:t xml:space="preserve">LEGISLATURA DE LA CIUDAD AUTÓNOMA DE </w:t>
      </w:r>
      <w:proofErr w:type="gramStart"/>
      <w:r w:rsidRPr="00F45585">
        <w:rPr>
          <w:rFonts w:ascii="Trebuchet MS" w:hAnsi="Trebuchet MS" w:cs="Arial"/>
          <w:b/>
          <w:bCs/>
          <w:szCs w:val="27"/>
        </w:rPr>
        <w:t>BUENOS AIRES</w:t>
      </w:r>
      <w:proofErr w:type="gramEnd"/>
    </w:p>
    <w:p w14:paraId="01F31E3A" w14:textId="77777777" w:rsidR="008163B4" w:rsidRDefault="008163B4" w:rsidP="008163B4">
      <w:pPr>
        <w:jc w:val="center"/>
        <w:rPr>
          <w:rFonts w:ascii="Trebuchet MS" w:hAnsi="Trebuchet MS" w:cs="Arial"/>
          <w:b/>
          <w:bCs/>
          <w:szCs w:val="15"/>
        </w:rPr>
      </w:pPr>
      <w:r w:rsidRPr="00F45585">
        <w:rPr>
          <w:rFonts w:ascii="Trebuchet MS" w:hAnsi="Trebuchet MS" w:cs="Arial"/>
          <w:b/>
          <w:bCs/>
          <w:szCs w:val="27"/>
        </w:rPr>
        <w:br/>
      </w:r>
      <w:r w:rsidRPr="00F45585">
        <w:rPr>
          <w:rFonts w:ascii="Trebuchet MS" w:hAnsi="Trebuchet MS" w:cs="Arial"/>
          <w:b/>
          <w:bCs/>
          <w:szCs w:val="15"/>
        </w:rPr>
        <w:t>LEY Nº 1.389</w:t>
      </w:r>
    </w:p>
    <w:p w14:paraId="66DB576F" w14:textId="77777777" w:rsidR="008163B4" w:rsidRPr="00F45585" w:rsidRDefault="008163B4" w:rsidP="008163B4">
      <w:pPr>
        <w:jc w:val="center"/>
        <w:rPr>
          <w:rFonts w:ascii="Trebuchet MS" w:hAnsi="Trebuchet MS" w:cs="Arial"/>
          <w:b/>
          <w:bCs/>
          <w:szCs w:val="15"/>
        </w:rPr>
      </w:pPr>
    </w:p>
    <w:p w14:paraId="07B6184B" w14:textId="77777777" w:rsidR="008163B4" w:rsidRPr="00F45585" w:rsidRDefault="008163B4" w:rsidP="008163B4">
      <w:pPr>
        <w:jc w:val="right"/>
        <w:rPr>
          <w:rFonts w:ascii="Trebuchet MS" w:hAnsi="Trebuchet MS" w:cs="Arial"/>
          <w:szCs w:val="15"/>
        </w:rPr>
      </w:pPr>
      <w:r w:rsidRPr="00F45585">
        <w:rPr>
          <w:rFonts w:ascii="Trebuchet MS" w:hAnsi="Trebuchet MS" w:cs="Arial"/>
          <w:szCs w:val="15"/>
        </w:rPr>
        <w:t xml:space="preserve">Buenos Aires, 15 de </w:t>
      </w:r>
      <w:proofErr w:type="gramStart"/>
      <w:r w:rsidRPr="00F45585">
        <w:rPr>
          <w:rFonts w:ascii="Trebuchet MS" w:hAnsi="Trebuchet MS" w:cs="Arial"/>
          <w:szCs w:val="15"/>
        </w:rPr>
        <w:t>julio</w:t>
      </w:r>
      <w:proofErr w:type="gramEnd"/>
      <w:r w:rsidRPr="00F45585">
        <w:rPr>
          <w:rFonts w:ascii="Trebuchet MS" w:hAnsi="Trebuchet MS" w:cs="Arial"/>
          <w:szCs w:val="15"/>
        </w:rPr>
        <w:t xml:space="preserve"> de 2004.</w:t>
      </w:r>
    </w:p>
    <w:p w14:paraId="6FCEACFD" w14:textId="77777777" w:rsidR="008163B4" w:rsidRPr="00F45585" w:rsidRDefault="008163B4" w:rsidP="008163B4">
      <w:pPr>
        <w:jc w:val="right"/>
        <w:rPr>
          <w:rFonts w:ascii="Trebuchet MS" w:hAnsi="Trebuchet MS" w:cs="Arial"/>
          <w:szCs w:val="15"/>
        </w:rPr>
      </w:pPr>
    </w:p>
    <w:p w14:paraId="66CF6B81" w14:textId="77777777" w:rsidR="008163B4" w:rsidRPr="00F45585" w:rsidRDefault="008163B4" w:rsidP="008163B4">
      <w:pPr>
        <w:jc w:val="both"/>
        <w:rPr>
          <w:rFonts w:ascii="Trebuchet MS" w:hAnsi="Trebuchet MS" w:cs="Arial"/>
          <w:szCs w:val="15"/>
        </w:rPr>
      </w:pPr>
      <w:r w:rsidRPr="00F45585">
        <w:rPr>
          <w:rFonts w:ascii="Trebuchet MS" w:hAnsi="Trebuchet MS" w:cs="Arial"/>
          <w:szCs w:val="15"/>
        </w:rPr>
        <w:t xml:space="preserve">La Legislatura de la Ciudad Autónoma de Buenos Aires sanciona con fuerza </w:t>
      </w:r>
      <w:proofErr w:type="gramStart"/>
      <w:r w:rsidRPr="00F45585">
        <w:rPr>
          <w:rFonts w:ascii="Trebuchet MS" w:hAnsi="Trebuchet MS" w:cs="Arial"/>
          <w:szCs w:val="15"/>
        </w:rPr>
        <w:t>de  Ley</w:t>
      </w:r>
      <w:proofErr w:type="gramEnd"/>
      <w:r w:rsidRPr="00F45585">
        <w:rPr>
          <w:rFonts w:ascii="Trebuchet MS" w:hAnsi="Trebuchet MS" w:cs="Arial"/>
          <w:szCs w:val="15"/>
        </w:rPr>
        <w:t>:</w:t>
      </w:r>
    </w:p>
    <w:p w14:paraId="3E5C2EF9" w14:textId="77777777" w:rsidR="008163B4" w:rsidRPr="00F45585" w:rsidRDefault="008163B4" w:rsidP="008163B4">
      <w:pPr>
        <w:spacing w:line="120" w:lineRule="exact"/>
        <w:rPr>
          <w:rFonts w:ascii="Trebuchet MS" w:hAnsi="Trebuchet MS" w:cs="Arial"/>
          <w:b/>
          <w:bCs/>
          <w:szCs w:val="15"/>
        </w:rPr>
      </w:pPr>
    </w:p>
    <w:p w14:paraId="7182CAA4" w14:textId="77777777" w:rsidR="008163B4" w:rsidRPr="00F45585" w:rsidRDefault="008163B4" w:rsidP="008163B4">
      <w:pPr>
        <w:jc w:val="both"/>
        <w:rPr>
          <w:rFonts w:ascii="Trebuchet MS" w:hAnsi="Trebuchet MS" w:cs="Arial"/>
          <w:szCs w:val="15"/>
        </w:rPr>
      </w:pPr>
      <w:r w:rsidRPr="00F45585">
        <w:rPr>
          <w:rFonts w:ascii="Trebuchet MS" w:hAnsi="Trebuchet MS" w:cs="Arial"/>
          <w:szCs w:val="15"/>
        </w:rPr>
        <w:t>Artículo 1° - Modifícase el artículo 119 del Estatuto del Docente Municipal (Ordenanza Municipal Nº 40.593) el que quedará redactado de la siguiente forma:</w:t>
      </w:r>
    </w:p>
    <w:p w14:paraId="41A4DAA8" w14:textId="77777777" w:rsidR="008163B4" w:rsidRPr="00F45585" w:rsidRDefault="008163B4" w:rsidP="008163B4">
      <w:pPr>
        <w:spacing w:line="120" w:lineRule="exact"/>
        <w:rPr>
          <w:rFonts w:ascii="Trebuchet MS" w:hAnsi="Trebuchet MS" w:cs="Arial"/>
          <w:b/>
          <w:bCs/>
          <w:szCs w:val="15"/>
        </w:rPr>
      </w:pPr>
    </w:p>
    <w:p w14:paraId="6C653A37" w14:textId="77777777" w:rsidR="008163B4" w:rsidRPr="00F45585" w:rsidRDefault="008163B4" w:rsidP="008163B4">
      <w:pPr>
        <w:jc w:val="both"/>
        <w:rPr>
          <w:rFonts w:ascii="Trebuchet MS" w:hAnsi="Trebuchet MS" w:cs="Arial"/>
          <w:b/>
          <w:bCs/>
          <w:szCs w:val="15"/>
        </w:rPr>
      </w:pPr>
      <w:r w:rsidRPr="00F45585">
        <w:rPr>
          <w:rFonts w:ascii="Trebuchet MS" w:hAnsi="Trebuchet MS" w:cs="Arial"/>
          <w:b/>
          <w:bCs/>
          <w:szCs w:val="15"/>
        </w:rPr>
        <w:t>"Art. 119 - El personal docente en actividad cualquiera sea el grado o categoría en que reviste, percibirá bonificaciones por años de servicio, de acuerdo con los porcentajes que se determinan en la siguiente escala:</w:t>
      </w:r>
    </w:p>
    <w:p w14:paraId="0277525C" w14:textId="77777777" w:rsidR="008163B4" w:rsidRPr="00F45585" w:rsidRDefault="008163B4" w:rsidP="008163B4">
      <w:pPr>
        <w:jc w:val="both"/>
        <w:rPr>
          <w:rFonts w:ascii="Trebuchet MS" w:hAnsi="Trebuchet MS" w:cs="Arial"/>
          <w:b/>
          <w:bCs/>
          <w:szCs w:val="15"/>
        </w:rPr>
      </w:pPr>
    </w:p>
    <w:tbl>
      <w:tblPr>
        <w:tblW w:w="62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112"/>
        <w:gridCol w:w="3113"/>
      </w:tblGrid>
      <w:tr w:rsidR="008163B4" w:rsidRPr="00F45585" w14:paraId="4388B167"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369F48FF"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 año</w:t>
            </w:r>
          </w:p>
        </w:tc>
        <w:tc>
          <w:tcPr>
            <w:tcW w:w="2500" w:type="pct"/>
            <w:tcBorders>
              <w:top w:val="outset" w:sz="6" w:space="0" w:color="auto"/>
              <w:left w:val="outset" w:sz="6" w:space="0" w:color="auto"/>
              <w:bottom w:val="outset" w:sz="6" w:space="0" w:color="auto"/>
              <w:right w:val="outset" w:sz="6" w:space="0" w:color="auto"/>
            </w:tcBorders>
          </w:tcPr>
          <w:p w14:paraId="17C0339C"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30%</w:t>
            </w:r>
          </w:p>
        </w:tc>
      </w:tr>
      <w:tr w:rsidR="008163B4" w:rsidRPr="00F45585" w14:paraId="5CE8FFB6"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6E0A8C10"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4 años</w:t>
            </w:r>
          </w:p>
        </w:tc>
        <w:tc>
          <w:tcPr>
            <w:tcW w:w="2500" w:type="pct"/>
            <w:tcBorders>
              <w:top w:val="outset" w:sz="6" w:space="0" w:color="auto"/>
              <w:left w:val="outset" w:sz="6" w:space="0" w:color="auto"/>
              <w:bottom w:val="outset" w:sz="6" w:space="0" w:color="auto"/>
              <w:right w:val="outset" w:sz="6" w:space="0" w:color="auto"/>
            </w:tcBorders>
          </w:tcPr>
          <w:p w14:paraId="25AC453D"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40%</w:t>
            </w:r>
          </w:p>
        </w:tc>
      </w:tr>
      <w:tr w:rsidR="008163B4" w:rsidRPr="00F45585" w14:paraId="76A29D4F"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71A6DF0D"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7 años</w:t>
            </w:r>
          </w:p>
        </w:tc>
        <w:tc>
          <w:tcPr>
            <w:tcW w:w="2500" w:type="pct"/>
            <w:tcBorders>
              <w:top w:val="outset" w:sz="6" w:space="0" w:color="auto"/>
              <w:left w:val="outset" w:sz="6" w:space="0" w:color="auto"/>
              <w:bottom w:val="outset" w:sz="6" w:space="0" w:color="auto"/>
              <w:right w:val="outset" w:sz="6" w:space="0" w:color="auto"/>
            </w:tcBorders>
          </w:tcPr>
          <w:p w14:paraId="29C7F22E"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50%</w:t>
            </w:r>
          </w:p>
        </w:tc>
      </w:tr>
      <w:tr w:rsidR="008163B4" w:rsidRPr="00F45585" w14:paraId="5488AFF0"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5779CE4B"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10 años</w:t>
            </w:r>
          </w:p>
        </w:tc>
        <w:tc>
          <w:tcPr>
            <w:tcW w:w="2500" w:type="pct"/>
            <w:tcBorders>
              <w:top w:val="outset" w:sz="6" w:space="0" w:color="auto"/>
              <w:left w:val="outset" w:sz="6" w:space="0" w:color="auto"/>
              <w:bottom w:val="outset" w:sz="6" w:space="0" w:color="auto"/>
              <w:right w:val="outset" w:sz="6" w:space="0" w:color="auto"/>
            </w:tcBorders>
          </w:tcPr>
          <w:p w14:paraId="76EBF0FA"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60%</w:t>
            </w:r>
          </w:p>
        </w:tc>
      </w:tr>
      <w:tr w:rsidR="008163B4" w:rsidRPr="00F45585" w14:paraId="164D4AA1"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1AD2739D"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12 años</w:t>
            </w:r>
          </w:p>
        </w:tc>
        <w:tc>
          <w:tcPr>
            <w:tcW w:w="2500" w:type="pct"/>
            <w:tcBorders>
              <w:top w:val="outset" w:sz="6" w:space="0" w:color="auto"/>
              <w:left w:val="outset" w:sz="6" w:space="0" w:color="auto"/>
              <w:bottom w:val="outset" w:sz="6" w:space="0" w:color="auto"/>
              <w:right w:val="outset" w:sz="6" w:space="0" w:color="auto"/>
            </w:tcBorders>
          </w:tcPr>
          <w:p w14:paraId="16AA1751"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70%</w:t>
            </w:r>
          </w:p>
        </w:tc>
      </w:tr>
      <w:tr w:rsidR="008163B4" w:rsidRPr="00F45585" w14:paraId="4A701006"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2E34D1EA"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14 años</w:t>
            </w:r>
          </w:p>
        </w:tc>
        <w:tc>
          <w:tcPr>
            <w:tcW w:w="2500" w:type="pct"/>
            <w:tcBorders>
              <w:top w:val="outset" w:sz="6" w:space="0" w:color="auto"/>
              <w:left w:val="outset" w:sz="6" w:space="0" w:color="auto"/>
              <w:bottom w:val="outset" w:sz="6" w:space="0" w:color="auto"/>
              <w:right w:val="outset" w:sz="6" w:space="0" w:color="auto"/>
            </w:tcBorders>
          </w:tcPr>
          <w:p w14:paraId="3B65C62A"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80%</w:t>
            </w:r>
          </w:p>
        </w:tc>
      </w:tr>
      <w:tr w:rsidR="008163B4" w:rsidRPr="00F45585" w14:paraId="3BAB4AC7"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48239D0E"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16 años</w:t>
            </w:r>
          </w:p>
        </w:tc>
        <w:tc>
          <w:tcPr>
            <w:tcW w:w="2500" w:type="pct"/>
            <w:tcBorders>
              <w:top w:val="outset" w:sz="6" w:space="0" w:color="auto"/>
              <w:left w:val="outset" w:sz="6" w:space="0" w:color="auto"/>
              <w:bottom w:val="outset" w:sz="6" w:space="0" w:color="auto"/>
              <w:right w:val="outset" w:sz="6" w:space="0" w:color="auto"/>
            </w:tcBorders>
          </w:tcPr>
          <w:p w14:paraId="194D0AFD"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90%</w:t>
            </w:r>
          </w:p>
        </w:tc>
      </w:tr>
      <w:tr w:rsidR="008163B4" w:rsidRPr="00F45585" w14:paraId="21F36F5B"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356076FB"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18 años</w:t>
            </w:r>
          </w:p>
        </w:tc>
        <w:tc>
          <w:tcPr>
            <w:tcW w:w="2500" w:type="pct"/>
            <w:tcBorders>
              <w:top w:val="outset" w:sz="6" w:space="0" w:color="auto"/>
              <w:left w:val="outset" w:sz="6" w:space="0" w:color="auto"/>
              <w:bottom w:val="outset" w:sz="6" w:space="0" w:color="auto"/>
              <w:right w:val="outset" w:sz="6" w:space="0" w:color="auto"/>
            </w:tcBorders>
          </w:tcPr>
          <w:p w14:paraId="50C147FC"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100%</w:t>
            </w:r>
          </w:p>
        </w:tc>
      </w:tr>
      <w:tr w:rsidR="008163B4" w:rsidRPr="00F45585" w14:paraId="09CDC065"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1303C39D"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20 años</w:t>
            </w:r>
          </w:p>
        </w:tc>
        <w:tc>
          <w:tcPr>
            <w:tcW w:w="2500" w:type="pct"/>
            <w:tcBorders>
              <w:top w:val="outset" w:sz="6" w:space="0" w:color="auto"/>
              <w:left w:val="outset" w:sz="6" w:space="0" w:color="auto"/>
              <w:bottom w:val="outset" w:sz="6" w:space="0" w:color="auto"/>
              <w:right w:val="outset" w:sz="6" w:space="0" w:color="auto"/>
            </w:tcBorders>
          </w:tcPr>
          <w:p w14:paraId="12741170"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110%</w:t>
            </w:r>
          </w:p>
        </w:tc>
      </w:tr>
      <w:tr w:rsidR="008163B4" w:rsidRPr="00F45585" w14:paraId="17617848" w14:textId="77777777" w:rsidTr="00686ABB">
        <w:trPr>
          <w:trHeight w:val="82"/>
          <w:tblCellSpacing w:w="7" w:type="dxa"/>
          <w:jc w:val="center"/>
        </w:trPr>
        <w:tc>
          <w:tcPr>
            <w:tcW w:w="2500" w:type="pct"/>
            <w:tcBorders>
              <w:top w:val="outset" w:sz="6" w:space="0" w:color="auto"/>
              <w:left w:val="outset" w:sz="6" w:space="0" w:color="auto"/>
              <w:bottom w:val="outset" w:sz="6" w:space="0" w:color="auto"/>
              <w:right w:val="outset" w:sz="6" w:space="0" w:color="auto"/>
            </w:tcBorders>
          </w:tcPr>
          <w:p w14:paraId="355A99D7"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lastRenderedPageBreak/>
              <w:t>22 años</w:t>
            </w:r>
          </w:p>
        </w:tc>
        <w:tc>
          <w:tcPr>
            <w:tcW w:w="2500" w:type="pct"/>
            <w:tcBorders>
              <w:top w:val="outset" w:sz="6" w:space="0" w:color="auto"/>
              <w:left w:val="outset" w:sz="6" w:space="0" w:color="auto"/>
              <w:bottom w:val="outset" w:sz="6" w:space="0" w:color="auto"/>
              <w:right w:val="outset" w:sz="6" w:space="0" w:color="auto"/>
            </w:tcBorders>
          </w:tcPr>
          <w:p w14:paraId="6FCC9AF4" w14:textId="77777777" w:rsidR="008163B4" w:rsidRPr="00F45585" w:rsidRDefault="008163B4" w:rsidP="00686ABB">
            <w:pPr>
              <w:spacing w:before="100" w:beforeAutospacing="1" w:after="100" w:afterAutospacing="1"/>
              <w:rPr>
                <w:rFonts w:ascii="Trebuchet MS" w:hAnsi="Trebuchet MS"/>
                <w:b/>
                <w:bCs/>
              </w:rPr>
            </w:pPr>
            <w:r w:rsidRPr="00F45585">
              <w:rPr>
                <w:rFonts w:ascii="Trebuchet MS" w:hAnsi="Trebuchet MS" w:cs="Arial"/>
                <w:b/>
                <w:bCs/>
              </w:rPr>
              <w:t>120%</w:t>
            </w:r>
          </w:p>
        </w:tc>
      </w:tr>
    </w:tbl>
    <w:p w14:paraId="11501C87" w14:textId="77777777" w:rsidR="008163B4" w:rsidRPr="00F45585" w:rsidRDefault="008163B4" w:rsidP="008163B4">
      <w:pPr>
        <w:rPr>
          <w:rFonts w:ascii="Trebuchet MS" w:hAnsi="Trebuchet MS" w:cs="Arial"/>
          <w:b/>
          <w:bCs/>
          <w:szCs w:val="15"/>
        </w:rPr>
      </w:pPr>
    </w:p>
    <w:p w14:paraId="49632DA0" w14:textId="77777777" w:rsidR="008163B4" w:rsidRDefault="008163B4" w:rsidP="008163B4">
      <w:pPr>
        <w:rPr>
          <w:rFonts w:ascii="Trebuchet MS" w:hAnsi="Trebuchet MS" w:cs="Arial"/>
          <w:b/>
          <w:bCs/>
          <w:szCs w:val="15"/>
        </w:rPr>
      </w:pPr>
    </w:p>
    <w:p w14:paraId="7CDA3102" w14:textId="77777777" w:rsidR="008163B4" w:rsidRPr="00F45585" w:rsidRDefault="008163B4" w:rsidP="008163B4">
      <w:pPr>
        <w:rPr>
          <w:rFonts w:ascii="Trebuchet MS" w:hAnsi="Trebuchet MS" w:cs="Arial"/>
          <w:b/>
          <w:bCs/>
          <w:szCs w:val="15"/>
        </w:rPr>
      </w:pPr>
    </w:p>
    <w:p w14:paraId="59970A6B" w14:textId="77777777" w:rsidR="008163B4" w:rsidRPr="00F45585" w:rsidRDefault="008163B4" w:rsidP="008163B4">
      <w:pPr>
        <w:spacing w:line="120" w:lineRule="exact"/>
        <w:rPr>
          <w:rFonts w:ascii="Trebuchet MS" w:hAnsi="Trebuchet MS" w:cs="Arial"/>
          <w:b/>
          <w:bCs/>
          <w:szCs w:val="15"/>
        </w:rPr>
      </w:pPr>
      <w:r w:rsidRPr="00F45585">
        <w:rPr>
          <w:rFonts w:ascii="Trebuchet MS" w:hAnsi="Trebuchet MS" w:cs="Arial"/>
          <w:b/>
          <w:bCs/>
          <w:szCs w:val="15"/>
        </w:rPr>
        <w:t>Estas bonificaciones se determinarán teniendo en cuenta la antigüedad total en la docencia".</w:t>
      </w:r>
      <w:r w:rsidRPr="00F45585">
        <w:rPr>
          <w:rFonts w:ascii="Trebuchet MS" w:hAnsi="Trebuchet MS" w:cs="Arial"/>
          <w:b/>
          <w:bCs/>
          <w:szCs w:val="15"/>
        </w:rPr>
        <w:br/>
      </w:r>
    </w:p>
    <w:p w14:paraId="12778BE8" w14:textId="77777777" w:rsidR="008163B4" w:rsidRPr="00F45585" w:rsidRDefault="008163B4" w:rsidP="008163B4">
      <w:pPr>
        <w:rPr>
          <w:rFonts w:ascii="Trebuchet MS" w:hAnsi="Trebuchet MS" w:cs="Arial"/>
          <w:b/>
          <w:bCs/>
          <w:szCs w:val="15"/>
        </w:rPr>
      </w:pPr>
      <w:r w:rsidRPr="00F45585">
        <w:rPr>
          <w:rFonts w:ascii="Trebuchet MS" w:hAnsi="Trebuchet MS" w:cs="Arial"/>
          <w:szCs w:val="15"/>
        </w:rPr>
        <w:t xml:space="preserve">Artículo 2° - Comuníquese, etc. </w:t>
      </w:r>
      <w:r w:rsidRPr="00F45585">
        <w:rPr>
          <w:rFonts w:ascii="Trebuchet MS" w:hAnsi="Trebuchet MS" w:cs="Arial"/>
          <w:b/>
          <w:bCs/>
          <w:sz w:val="16"/>
          <w:szCs w:val="16"/>
        </w:rPr>
        <w:t>de Estrada - Alemany</w:t>
      </w:r>
    </w:p>
    <w:p w14:paraId="0F3EFF61" w14:textId="77777777" w:rsidR="008163B4" w:rsidRPr="00F45585" w:rsidRDefault="008163B4" w:rsidP="008163B4">
      <w:pPr>
        <w:spacing w:line="120" w:lineRule="exact"/>
        <w:rPr>
          <w:rFonts w:ascii="Trebuchet MS" w:hAnsi="Trebuchet MS" w:cs="Arial"/>
          <w:b/>
          <w:bCs/>
          <w:szCs w:val="15"/>
        </w:rPr>
      </w:pPr>
    </w:p>
    <w:p w14:paraId="7ED7D346" w14:textId="77777777" w:rsidR="008163B4" w:rsidRPr="00F45585" w:rsidRDefault="008163B4" w:rsidP="008163B4">
      <w:pPr>
        <w:jc w:val="center"/>
        <w:rPr>
          <w:rFonts w:ascii="Trebuchet MS" w:hAnsi="Trebuchet MS" w:cs="Arial"/>
          <w:b/>
          <w:bCs/>
          <w:szCs w:val="15"/>
        </w:rPr>
      </w:pPr>
    </w:p>
    <w:p w14:paraId="38D1169F" w14:textId="77777777" w:rsidR="008163B4" w:rsidRPr="00F45585" w:rsidRDefault="008163B4" w:rsidP="008163B4">
      <w:pPr>
        <w:jc w:val="center"/>
        <w:rPr>
          <w:rFonts w:ascii="Trebuchet MS" w:hAnsi="Trebuchet MS" w:cs="Arial"/>
          <w:b/>
          <w:bCs/>
          <w:szCs w:val="15"/>
        </w:rPr>
      </w:pPr>
      <w:r w:rsidRPr="00F45585">
        <w:rPr>
          <w:rFonts w:ascii="Trebuchet MS" w:hAnsi="Trebuchet MS" w:cs="Arial"/>
          <w:b/>
          <w:bCs/>
          <w:szCs w:val="15"/>
        </w:rPr>
        <w:t>DECRETO Nº 1558/04</w:t>
      </w:r>
    </w:p>
    <w:p w14:paraId="485DA4B5" w14:textId="77777777" w:rsidR="008163B4" w:rsidRPr="00F45585" w:rsidRDefault="008163B4" w:rsidP="008163B4">
      <w:pPr>
        <w:jc w:val="center"/>
        <w:rPr>
          <w:rFonts w:ascii="Trebuchet MS" w:hAnsi="Trebuchet MS" w:cs="Arial"/>
          <w:b/>
          <w:bCs/>
          <w:szCs w:val="15"/>
        </w:rPr>
      </w:pPr>
    </w:p>
    <w:p w14:paraId="4B849084" w14:textId="77777777" w:rsidR="008163B4" w:rsidRPr="00F45585" w:rsidRDefault="008163B4" w:rsidP="008163B4">
      <w:pPr>
        <w:jc w:val="right"/>
        <w:rPr>
          <w:rFonts w:ascii="Trebuchet MS" w:hAnsi="Trebuchet MS" w:cs="Arial"/>
          <w:szCs w:val="15"/>
        </w:rPr>
      </w:pPr>
      <w:r w:rsidRPr="00F45585">
        <w:rPr>
          <w:rFonts w:ascii="Trebuchet MS" w:hAnsi="Trebuchet MS" w:cs="Arial"/>
          <w:szCs w:val="15"/>
        </w:rPr>
        <w:t xml:space="preserve">Buenos Aires, </w:t>
      </w:r>
      <w:proofErr w:type="gramStart"/>
      <w:r w:rsidRPr="00F45585">
        <w:rPr>
          <w:rFonts w:ascii="Trebuchet MS" w:hAnsi="Trebuchet MS" w:cs="Arial"/>
          <w:szCs w:val="15"/>
        </w:rPr>
        <w:t>24 de</w:t>
      </w:r>
      <w:proofErr w:type="gramEnd"/>
      <w:r w:rsidRPr="00F45585">
        <w:rPr>
          <w:rFonts w:ascii="Trebuchet MS" w:hAnsi="Trebuchet MS" w:cs="Arial"/>
          <w:szCs w:val="15"/>
        </w:rPr>
        <w:t xml:space="preserve"> agosto de 2004.</w:t>
      </w:r>
    </w:p>
    <w:p w14:paraId="37A8ECD9" w14:textId="77777777" w:rsidR="008163B4" w:rsidRPr="00F45585" w:rsidRDefault="008163B4" w:rsidP="008163B4">
      <w:pPr>
        <w:jc w:val="both"/>
        <w:rPr>
          <w:rFonts w:ascii="Trebuchet MS" w:hAnsi="Trebuchet MS" w:cs="Arial"/>
          <w:szCs w:val="15"/>
        </w:rPr>
      </w:pPr>
      <w:r w:rsidRPr="00F45585">
        <w:rPr>
          <w:rFonts w:ascii="Trebuchet MS" w:hAnsi="Trebuchet MS" w:cs="Arial"/>
          <w:szCs w:val="15"/>
        </w:rPr>
        <w:t>En uso de las facultades conferidas por el artículo 102 de la Constitución de la Ciudad Autónoma de Buenos Aires, promúlgase la Ley Nº 1.389 sancionada por la Legislatura de la Ciudad Autónoma de Buenos Aires el 15 de julio de 2004. Dése al Registro, gírese copia a la Secretaría Parlamentaria del citado Cuerpo por intermedio de la Dirección General de Asuntos Políticos y Legislativos; publíquese en el Boletín Oficial de la Ciudad de Buenos Aires; y remítase para su conocimiento y demás efectos a la Secretaría de Educación.</w:t>
      </w:r>
    </w:p>
    <w:p w14:paraId="669312F4" w14:textId="77777777" w:rsidR="008163B4" w:rsidRPr="00F45585" w:rsidRDefault="008163B4" w:rsidP="008163B4">
      <w:pPr>
        <w:jc w:val="both"/>
        <w:rPr>
          <w:rFonts w:ascii="Trebuchet MS" w:hAnsi="Trebuchet MS" w:cs="Arial"/>
          <w:b/>
          <w:bCs/>
          <w:szCs w:val="15"/>
        </w:rPr>
      </w:pPr>
      <w:proofErr w:type="gramStart"/>
      <w:r w:rsidRPr="00F45585">
        <w:rPr>
          <w:rFonts w:ascii="Trebuchet MS" w:hAnsi="Trebuchet MS" w:cs="Arial"/>
          <w:szCs w:val="15"/>
        </w:rPr>
        <w:t>El presente Decreto es refrendado por las señoras Secretarias de Educación y de Hacienda y Finanzas y por el señor Jefe de Gabinete.</w:t>
      </w:r>
      <w:proofErr w:type="gramEnd"/>
      <w:r w:rsidRPr="00F45585">
        <w:rPr>
          <w:rFonts w:ascii="Trebuchet MS" w:hAnsi="Trebuchet MS" w:cs="Arial"/>
          <w:szCs w:val="15"/>
        </w:rPr>
        <w:t xml:space="preserve"> </w:t>
      </w:r>
      <w:r w:rsidRPr="00F45585">
        <w:rPr>
          <w:rFonts w:ascii="Trebuchet MS" w:hAnsi="Trebuchet MS" w:cs="Arial"/>
          <w:b/>
          <w:bCs/>
          <w:sz w:val="16"/>
          <w:szCs w:val="16"/>
        </w:rPr>
        <w:t>IBARRA - Perazza - Albamonte - Fernández</w:t>
      </w:r>
    </w:p>
    <w:p w14:paraId="334AF77A" w14:textId="77777777" w:rsidR="008163B4" w:rsidRPr="00776F31" w:rsidRDefault="008163B4" w:rsidP="008163B4">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163B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1484</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2021-05-10T11:45:00Z</dcterms:created>
  <dcterms:modified xsi:type="dcterms:W3CDTF">2021-05-10T11:45:00Z</dcterms:modified>
</cp:coreProperties>
</file>