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D1443" w14:textId="77777777" w:rsidR="00EB5711" w:rsidRDefault="00EB5711" w:rsidP="00EB5711">
      <w:pPr>
        <w:jc w:val="center"/>
        <w:rPr>
          <w:rFonts w:ascii="Trebuchet MS" w:hAnsi="Trebuchet MS" w:cs="Arial"/>
          <w:b/>
          <w:bCs/>
          <w:lang w:val="es-MX"/>
        </w:rPr>
      </w:pPr>
    </w:p>
    <w:p w14:paraId="1FCF270F" w14:textId="77777777" w:rsidR="00EB5711" w:rsidRDefault="00EB5711" w:rsidP="00EB5711">
      <w:pPr>
        <w:jc w:val="center"/>
        <w:rPr>
          <w:rFonts w:ascii="Trebuchet MS" w:hAnsi="Trebuchet MS"/>
          <w:b/>
        </w:rPr>
      </w:pPr>
      <w:r w:rsidRPr="00E205BE">
        <w:rPr>
          <w:rFonts w:ascii="Trebuchet MS" w:hAnsi="Trebuchet MS" w:cs="Arial"/>
          <w:b/>
          <w:bCs/>
          <w:lang w:val="es-MX"/>
        </w:rPr>
        <w:t xml:space="preserve"> </w:t>
      </w:r>
      <w:r>
        <w:rPr>
          <w:rFonts w:ascii="Trebuchet MS" w:hAnsi="Trebuchet MS"/>
          <w:b/>
        </w:rPr>
        <w:t>BANDERA BONAERENSE. DISEÑO. SU USO. PROMESA DE LEALTAD</w:t>
      </w:r>
    </w:p>
    <w:p w14:paraId="691A2052" w14:textId="77777777" w:rsidR="00EB5711" w:rsidRDefault="00EB5711" w:rsidP="00EB5711">
      <w:pPr>
        <w:jc w:val="center"/>
        <w:rPr>
          <w:rFonts w:ascii="Trebuchet MS" w:hAnsi="Trebuchet MS"/>
          <w:b/>
        </w:rPr>
      </w:pPr>
    </w:p>
    <w:p w14:paraId="2A56DAA2" w14:textId="77777777" w:rsidR="00EB5711" w:rsidRDefault="00EB5711" w:rsidP="00EB5711">
      <w:pPr>
        <w:jc w:val="center"/>
        <w:rPr>
          <w:rFonts w:ascii="Trebuchet MS" w:hAnsi="Trebuchet MS"/>
          <w:b/>
        </w:rPr>
      </w:pPr>
      <w:r>
        <w:rPr>
          <w:rFonts w:ascii="Trebuchet MS" w:hAnsi="Trebuchet MS"/>
          <w:b/>
        </w:rPr>
        <w:t>LEY Nº 11.997</w:t>
      </w:r>
    </w:p>
    <w:p w14:paraId="610E4175" w14:textId="77777777" w:rsidR="00EB5711" w:rsidRDefault="00EB5711" w:rsidP="00EB5711">
      <w:pPr>
        <w:jc w:val="center"/>
        <w:rPr>
          <w:rFonts w:ascii="Trebuchet MS" w:hAnsi="Trebuchet MS"/>
          <w:b/>
        </w:rPr>
      </w:pPr>
    </w:p>
    <w:p w14:paraId="7AF1FFB7" w14:textId="77777777" w:rsidR="00EB5711" w:rsidRDefault="00EB5711" w:rsidP="00EB5711">
      <w:pPr>
        <w:jc w:val="center"/>
        <w:rPr>
          <w:rFonts w:ascii="Trebuchet MS" w:hAnsi="Trebuchet MS"/>
          <w:b/>
        </w:rPr>
      </w:pPr>
      <w:r>
        <w:rPr>
          <w:rFonts w:ascii="Trebuchet MS" w:hAnsi="Trebuchet MS"/>
          <w:b/>
        </w:rPr>
        <w:t xml:space="preserve">GOBIERNO DE LA PROVINCIA DE </w:t>
      </w:r>
      <w:proofErr w:type="gramStart"/>
      <w:r>
        <w:rPr>
          <w:rFonts w:ascii="Trebuchet MS" w:hAnsi="Trebuchet MS"/>
          <w:b/>
        </w:rPr>
        <w:t>BUENOS AIRES</w:t>
      </w:r>
      <w:proofErr w:type="gramEnd"/>
    </w:p>
    <w:p w14:paraId="30EC03FF" w14:textId="77777777" w:rsidR="00EB5711" w:rsidRDefault="00EB5711" w:rsidP="00EB5711">
      <w:pPr>
        <w:spacing w:line="360" w:lineRule="auto"/>
        <w:jc w:val="both"/>
        <w:rPr>
          <w:rFonts w:ascii="Trebuchet MS" w:hAnsi="Trebuchet MS"/>
          <w:b/>
        </w:rPr>
      </w:pPr>
    </w:p>
    <w:p w14:paraId="6962127E" w14:textId="77777777" w:rsidR="00EB5711" w:rsidRDefault="00EB5711" w:rsidP="00EB5711">
      <w:pPr>
        <w:jc w:val="both"/>
        <w:rPr>
          <w:rFonts w:ascii="Trebuchet MS" w:hAnsi="Trebuchet MS"/>
        </w:rPr>
      </w:pPr>
      <w:proofErr w:type="gramStart"/>
      <w:r>
        <w:rPr>
          <w:rFonts w:ascii="Trebuchet MS" w:hAnsi="Trebuchet MS"/>
        </w:rPr>
        <w:t>ARTÍCULO 1 º-.</w:t>
      </w:r>
      <w:proofErr w:type="gramEnd"/>
      <w:r>
        <w:rPr>
          <w:rFonts w:ascii="Trebuchet MS" w:hAnsi="Trebuchet MS"/>
        </w:rPr>
        <w:t xml:space="preserve"> Se adopta como Bandera de la Provincia de Buenos Aires la elegida por los alumnos de establecimientos de Educación Espacial de Gestión Oficial y privada, a cargo de la Dirección General de Cultura y educación, en el marco de la Jornada de Reflexión sobre IDENTIDAD BONAERENSE, llevada a cabo el día 12 de agosto de 1997</w:t>
      </w:r>
    </w:p>
    <w:p w14:paraId="726C6933" w14:textId="77777777" w:rsidR="00EB5711" w:rsidRDefault="00EB5711" w:rsidP="00EB5711">
      <w:pPr>
        <w:jc w:val="both"/>
        <w:rPr>
          <w:rFonts w:ascii="Trebuchet MS" w:hAnsi="Trebuchet MS"/>
          <w:b/>
          <w:lang w:val="es-MX"/>
        </w:rPr>
      </w:pPr>
    </w:p>
    <w:p w14:paraId="440CCC47" w14:textId="77777777" w:rsidR="00EB5711" w:rsidRDefault="00EB5711" w:rsidP="00EB5711">
      <w:pPr>
        <w:jc w:val="both"/>
        <w:rPr>
          <w:rFonts w:ascii="Trebuchet MS" w:hAnsi="Trebuchet MS"/>
        </w:rPr>
      </w:pPr>
      <w:proofErr w:type="gramStart"/>
      <w:r>
        <w:rPr>
          <w:rFonts w:ascii="Trebuchet MS" w:hAnsi="Trebuchet MS"/>
        </w:rPr>
        <w:t>ARTÍCULO 2 º-.</w:t>
      </w:r>
      <w:proofErr w:type="gramEnd"/>
      <w:r>
        <w:rPr>
          <w:rFonts w:ascii="Trebuchet MS" w:hAnsi="Trebuchet MS"/>
        </w:rPr>
        <w:t xml:space="preserve"> La bandera de la Provincia de Buenos Aires tendrá el siguiente diseño:</w:t>
      </w:r>
    </w:p>
    <w:p w14:paraId="3A059849" w14:textId="77777777" w:rsidR="00EB5711" w:rsidRDefault="00EB5711" w:rsidP="00EB5711">
      <w:pPr>
        <w:jc w:val="both"/>
        <w:rPr>
          <w:rFonts w:ascii="Trebuchet MS" w:hAnsi="Trebuchet MS"/>
        </w:rPr>
      </w:pPr>
    </w:p>
    <w:p w14:paraId="03AFEFDB" w14:textId="77777777" w:rsidR="00EB5711" w:rsidRDefault="00EB5711" w:rsidP="00EB5711">
      <w:pPr>
        <w:numPr>
          <w:ilvl w:val="0"/>
          <w:numId w:val="12"/>
        </w:numPr>
        <w:spacing w:after="0" w:line="240" w:lineRule="auto"/>
        <w:jc w:val="both"/>
        <w:rPr>
          <w:rFonts w:ascii="Trebuchet MS" w:hAnsi="Trebuchet MS"/>
        </w:rPr>
      </w:pPr>
      <w:r>
        <w:rPr>
          <w:rFonts w:ascii="Trebuchet MS" w:hAnsi="Trebuchet MS"/>
        </w:rPr>
        <w:t>Forma Rectangular</w:t>
      </w:r>
    </w:p>
    <w:p w14:paraId="0F91550A" w14:textId="77777777" w:rsidR="00EB5711" w:rsidRDefault="00EB5711" w:rsidP="00EB5711">
      <w:pPr>
        <w:numPr>
          <w:ilvl w:val="0"/>
          <w:numId w:val="12"/>
        </w:numPr>
        <w:spacing w:after="0" w:line="240" w:lineRule="auto"/>
        <w:jc w:val="both"/>
        <w:rPr>
          <w:rFonts w:ascii="Trebuchet MS" w:hAnsi="Trebuchet MS"/>
        </w:rPr>
      </w:pPr>
      <w:r>
        <w:rPr>
          <w:rFonts w:ascii="Trebuchet MS" w:hAnsi="Trebuchet MS"/>
        </w:rPr>
        <w:t>Como dividido en dos fajas apaisadas de iguales dimensiones. La faja superior es azul, la inferior verde y dividiendo ambas, una línea horizontal roja.</w:t>
      </w:r>
    </w:p>
    <w:p w14:paraId="5578281D" w14:textId="77777777" w:rsidR="00EB5711" w:rsidRDefault="00EB5711" w:rsidP="00EB5711">
      <w:pPr>
        <w:numPr>
          <w:ilvl w:val="0"/>
          <w:numId w:val="12"/>
        </w:numPr>
        <w:spacing w:after="0" w:line="240" w:lineRule="auto"/>
        <w:jc w:val="both"/>
        <w:rPr>
          <w:rFonts w:ascii="Trebuchet MS" w:hAnsi="Trebuchet MS"/>
        </w:rPr>
      </w:pPr>
      <w:r>
        <w:rPr>
          <w:rFonts w:ascii="Trebuchet MS" w:hAnsi="Trebuchet MS"/>
        </w:rPr>
        <w:t>En el centro un círculo compuesto por:</w:t>
      </w:r>
    </w:p>
    <w:p w14:paraId="7DA7C54F" w14:textId="77777777" w:rsidR="00EB5711" w:rsidRDefault="00EB5711" w:rsidP="00EB5711">
      <w:pPr>
        <w:jc w:val="both"/>
        <w:rPr>
          <w:rFonts w:ascii="Trebuchet MS" w:hAnsi="Trebuchet MS"/>
        </w:rPr>
      </w:pPr>
      <w:r>
        <w:rPr>
          <w:rFonts w:ascii="Trebuchet MS" w:hAnsi="Trebuchet MS"/>
        </w:rPr>
        <w:t xml:space="preserve">                3.1- En el campo superior, </w:t>
      </w:r>
      <w:proofErr w:type="gramStart"/>
      <w:r>
        <w:rPr>
          <w:rFonts w:ascii="Trebuchet MS" w:hAnsi="Trebuchet MS"/>
        </w:rPr>
        <w:t>un</w:t>
      </w:r>
      <w:proofErr w:type="gramEnd"/>
      <w:r>
        <w:rPr>
          <w:rFonts w:ascii="Trebuchet MS" w:hAnsi="Trebuchet MS"/>
        </w:rPr>
        <w:t xml:space="preserve"> sol radiante amarillo</w:t>
      </w:r>
    </w:p>
    <w:p w14:paraId="284973AB" w14:textId="77777777" w:rsidR="00EB5711" w:rsidRDefault="00EB5711" w:rsidP="00EB5711">
      <w:pPr>
        <w:jc w:val="both"/>
        <w:rPr>
          <w:rFonts w:ascii="Trebuchet MS" w:hAnsi="Trebuchet MS"/>
        </w:rPr>
      </w:pPr>
      <w:r>
        <w:rPr>
          <w:rFonts w:ascii="Trebuchet MS" w:hAnsi="Trebuchet MS"/>
        </w:rPr>
        <w:t xml:space="preserve">                3.2- En el campo inferior, la mitad inferior de </w:t>
      </w:r>
      <w:proofErr w:type="gramStart"/>
      <w:r>
        <w:rPr>
          <w:rFonts w:ascii="Trebuchet MS" w:hAnsi="Trebuchet MS"/>
        </w:rPr>
        <w:t>un</w:t>
      </w:r>
      <w:proofErr w:type="gramEnd"/>
      <w:r>
        <w:rPr>
          <w:rFonts w:ascii="Trebuchet MS" w:hAnsi="Trebuchet MS"/>
        </w:rPr>
        <w:t xml:space="preserve"> girasol amarillo de cinco (5) pétalos con un</w:t>
      </w:r>
    </w:p>
    <w:p w14:paraId="24E7264A" w14:textId="77777777" w:rsidR="00EB5711" w:rsidRDefault="00EB5711" w:rsidP="00EB5711">
      <w:pPr>
        <w:jc w:val="both"/>
        <w:rPr>
          <w:rFonts w:ascii="Trebuchet MS" w:hAnsi="Trebuchet MS"/>
        </w:rPr>
      </w:pPr>
      <w:r>
        <w:rPr>
          <w:rFonts w:ascii="Trebuchet MS" w:hAnsi="Trebuchet MS"/>
        </w:rPr>
        <w:t xml:space="preserve">                        </w:t>
      </w:r>
      <w:proofErr w:type="gramStart"/>
      <w:r>
        <w:rPr>
          <w:rFonts w:ascii="Trebuchet MS" w:hAnsi="Trebuchet MS"/>
        </w:rPr>
        <w:t>Semicírculo rojo en su interior.</w:t>
      </w:r>
      <w:proofErr w:type="gramEnd"/>
      <w:r>
        <w:rPr>
          <w:rFonts w:ascii="Trebuchet MS" w:hAnsi="Trebuchet MS"/>
        </w:rPr>
        <w:t xml:space="preserve">    </w:t>
      </w:r>
    </w:p>
    <w:p w14:paraId="52B49D14" w14:textId="77777777" w:rsidR="00EB5711" w:rsidRDefault="00EB5711" w:rsidP="00EB5711">
      <w:pPr>
        <w:jc w:val="both"/>
        <w:rPr>
          <w:rFonts w:ascii="Trebuchet MS" w:hAnsi="Trebuchet MS"/>
        </w:rPr>
      </w:pPr>
      <w:r>
        <w:rPr>
          <w:rFonts w:ascii="Trebuchet MS" w:hAnsi="Trebuchet MS"/>
        </w:rPr>
        <w:t xml:space="preserve">                3.3- Como ornamentos exteriores del círculo:</w:t>
      </w:r>
    </w:p>
    <w:p w14:paraId="75FAEAF1" w14:textId="77777777" w:rsidR="00EB5711" w:rsidRDefault="00EB5711" w:rsidP="00EB5711">
      <w:pPr>
        <w:jc w:val="both"/>
        <w:rPr>
          <w:rFonts w:ascii="Trebuchet MS" w:hAnsi="Trebuchet MS"/>
        </w:rPr>
      </w:pPr>
      <w:r>
        <w:rPr>
          <w:rFonts w:ascii="Trebuchet MS" w:hAnsi="Trebuchet MS"/>
        </w:rPr>
        <w:t xml:space="preserve">                         3.3.1- En la faja superior y enmarcando al sol</w:t>
      </w:r>
      <w:proofErr w:type="gramStart"/>
      <w:r>
        <w:rPr>
          <w:rFonts w:ascii="Trebuchet MS" w:hAnsi="Trebuchet MS"/>
        </w:rPr>
        <w:t>,  media</w:t>
      </w:r>
      <w:proofErr w:type="gramEnd"/>
      <w:r>
        <w:rPr>
          <w:rFonts w:ascii="Trebuchet MS" w:hAnsi="Trebuchet MS"/>
        </w:rPr>
        <w:t xml:space="preserve"> corona de laureles verdes</w:t>
      </w:r>
    </w:p>
    <w:p w14:paraId="36142839" w14:textId="77777777" w:rsidR="00EB5711" w:rsidRDefault="00EB5711" w:rsidP="00EB5711">
      <w:pPr>
        <w:jc w:val="both"/>
        <w:rPr>
          <w:rFonts w:ascii="Trebuchet MS" w:hAnsi="Trebuchet MS"/>
        </w:rPr>
      </w:pPr>
      <w:r>
        <w:rPr>
          <w:rFonts w:ascii="Trebuchet MS" w:hAnsi="Trebuchet MS"/>
        </w:rPr>
        <w:t xml:space="preserve">                         3.3.2- En la faja inferior y enmarcando al girasol, </w:t>
      </w:r>
      <w:proofErr w:type="gramStart"/>
      <w:r>
        <w:rPr>
          <w:rFonts w:ascii="Trebuchet MS" w:hAnsi="Trebuchet MS"/>
        </w:rPr>
        <w:t>un</w:t>
      </w:r>
      <w:proofErr w:type="gramEnd"/>
      <w:r>
        <w:rPr>
          <w:rFonts w:ascii="Trebuchet MS" w:hAnsi="Trebuchet MS"/>
        </w:rPr>
        <w:t xml:space="preserve"> medio engranaje azul de seis dientes </w:t>
      </w:r>
    </w:p>
    <w:p w14:paraId="3E57D22C" w14:textId="77777777" w:rsidR="00EB5711" w:rsidRDefault="00EB5711" w:rsidP="00EB5711">
      <w:pPr>
        <w:jc w:val="both"/>
        <w:rPr>
          <w:rFonts w:ascii="Trebuchet MS" w:hAnsi="Trebuchet MS"/>
          <w:b/>
          <w:lang w:val="es-MX"/>
        </w:rPr>
      </w:pPr>
      <w:r>
        <w:rPr>
          <w:rFonts w:ascii="Trebuchet MS" w:hAnsi="Trebuchet MS"/>
        </w:rPr>
        <w:t xml:space="preserve">    </w:t>
      </w:r>
    </w:p>
    <w:p w14:paraId="4A26B60E" w14:textId="77777777" w:rsidR="00EB5711" w:rsidRDefault="00EB5711" w:rsidP="00EB5711">
      <w:pPr>
        <w:jc w:val="both"/>
        <w:rPr>
          <w:rFonts w:ascii="Trebuchet MS" w:hAnsi="Trebuchet MS"/>
        </w:rPr>
      </w:pPr>
      <w:r>
        <w:rPr>
          <w:rFonts w:ascii="Trebuchet MS" w:hAnsi="Trebuchet MS"/>
        </w:rPr>
        <w:t xml:space="preserve">ARTÍCULO 3º-. El Poder Ejecutivo reglamentará la presente ley en concordancia con la normativa vigente para el </w:t>
      </w:r>
      <w:proofErr w:type="gramStart"/>
      <w:r>
        <w:rPr>
          <w:rFonts w:ascii="Trebuchet MS" w:hAnsi="Trebuchet MS"/>
        </w:rPr>
        <w:t>uso</w:t>
      </w:r>
      <w:proofErr w:type="gramEnd"/>
      <w:r>
        <w:rPr>
          <w:rFonts w:ascii="Trebuchet MS" w:hAnsi="Trebuchet MS"/>
        </w:rPr>
        <w:t xml:space="preserve"> de la Bandera Nacional.</w:t>
      </w:r>
    </w:p>
    <w:p w14:paraId="4A230948" w14:textId="77777777" w:rsidR="00EB5711" w:rsidRDefault="00EB5711" w:rsidP="00EB5711">
      <w:pPr>
        <w:jc w:val="both"/>
        <w:rPr>
          <w:rFonts w:ascii="Trebuchet MS" w:hAnsi="Trebuchet MS"/>
          <w:b/>
          <w:lang w:val="es-MX"/>
        </w:rPr>
      </w:pPr>
    </w:p>
    <w:p w14:paraId="3D27F2F6" w14:textId="77777777" w:rsidR="00EB5711" w:rsidRDefault="00EB5711" w:rsidP="00EB5711">
      <w:pPr>
        <w:jc w:val="both"/>
        <w:rPr>
          <w:rFonts w:ascii="Trebuchet MS" w:hAnsi="Trebuchet MS"/>
        </w:rPr>
      </w:pPr>
      <w:r>
        <w:rPr>
          <w:rFonts w:ascii="Trebuchet MS" w:hAnsi="Trebuchet MS"/>
        </w:rPr>
        <w:t>ARTÍCULO 4º-</w:t>
      </w:r>
      <w:proofErr w:type="gramStart"/>
      <w:r>
        <w:rPr>
          <w:rFonts w:ascii="Trebuchet MS" w:hAnsi="Trebuchet MS"/>
        </w:rPr>
        <w:t>.El</w:t>
      </w:r>
      <w:proofErr w:type="gramEnd"/>
      <w:r>
        <w:rPr>
          <w:rFonts w:ascii="Trebuchet MS" w:hAnsi="Trebuchet MS"/>
        </w:rPr>
        <w:t xml:space="preserve"> uso de la Bandera de la Provincia de Buenos Aires se hará en forma conjunta con el de la Bandera Nacional.</w:t>
      </w:r>
    </w:p>
    <w:p w14:paraId="40A09F1C" w14:textId="77777777" w:rsidR="00EB5711" w:rsidRDefault="00EB5711" w:rsidP="00EB5711">
      <w:pPr>
        <w:jc w:val="both"/>
        <w:rPr>
          <w:rFonts w:ascii="Trebuchet MS" w:hAnsi="Trebuchet MS"/>
          <w:b/>
        </w:rPr>
      </w:pPr>
    </w:p>
    <w:p w14:paraId="6D04C38B" w14:textId="77777777" w:rsidR="00EB5711" w:rsidRDefault="00EB5711" w:rsidP="00EB5711">
      <w:pPr>
        <w:jc w:val="both"/>
        <w:rPr>
          <w:rFonts w:ascii="Trebuchet MS" w:hAnsi="Trebuchet MS"/>
        </w:rPr>
      </w:pPr>
      <w:r>
        <w:rPr>
          <w:rFonts w:ascii="Trebuchet MS" w:hAnsi="Trebuchet MS"/>
        </w:rPr>
        <w:lastRenderedPageBreak/>
        <w:t>ARTÍCULO 5º-. Los agentes y funcionarios de los Poderes Legislativo, Ejecutivo, Judicial de Administración Pública Provincial y Municipal, formularán promesa de lealtad a la Bandera de la Provincia de Buenos Aires.</w:t>
      </w:r>
    </w:p>
    <w:p w14:paraId="6ACEAB8C" w14:textId="77777777" w:rsidR="00EB5711" w:rsidRDefault="00EB5711" w:rsidP="00EB5711">
      <w:pPr>
        <w:jc w:val="both"/>
        <w:rPr>
          <w:rFonts w:ascii="Trebuchet MS" w:hAnsi="Trebuchet MS"/>
          <w:b/>
          <w:lang w:val="es-MX"/>
        </w:rPr>
      </w:pPr>
    </w:p>
    <w:p w14:paraId="15980409" w14:textId="77777777" w:rsidR="00EB5711" w:rsidRDefault="00EB5711" w:rsidP="00EB5711">
      <w:pPr>
        <w:jc w:val="both"/>
        <w:rPr>
          <w:rFonts w:ascii="Trebuchet MS" w:hAnsi="Trebuchet MS"/>
        </w:rPr>
      </w:pPr>
      <w:r>
        <w:rPr>
          <w:rFonts w:ascii="Trebuchet MS" w:hAnsi="Trebuchet MS"/>
        </w:rPr>
        <w:t>ARTÍCULO 6º-. La presentación, bendición y promesa de lealtad a la Bandera, se realizará en un encuentro que será convocado por el Gobernador de la Provincia de Buenos Aires, en la ciudad de Luján, en el mes de noviembre de este año.</w:t>
      </w:r>
    </w:p>
    <w:p w14:paraId="03DF8F96" w14:textId="77777777" w:rsidR="00EB5711" w:rsidRDefault="00EB5711" w:rsidP="00EB5711">
      <w:pPr>
        <w:jc w:val="both"/>
        <w:rPr>
          <w:rFonts w:ascii="Trebuchet MS" w:hAnsi="Trebuchet MS"/>
          <w:b/>
          <w:lang w:val="es-MX"/>
        </w:rPr>
      </w:pPr>
    </w:p>
    <w:p w14:paraId="32941774" w14:textId="77777777" w:rsidR="00EB5711" w:rsidRDefault="00EB5711" w:rsidP="00EB5711">
      <w:pPr>
        <w:jc w:val="both"/>
        <w:rPr>
          <w:rFonts w:ascii="Trebuchet MS" w:hAnsi="Trebuchet MS"/>
        </w:rPr>
      </w:pPr>
      <w:r>
        <w:rPr>
          <w:rFonts w:ascii="Trebuchet MS" w:hAnsi="Trebuchet MS"/>
        </w:rPr>
        <w:t>ARTÍCULO 7º-. El Gobernador de la Provincia de Buenos Aires, convocará espacialmente a los Diputados y Senadores provinciales, quienes reunidos en Asamblea formularán la promesa de lealtad dispuesta en el artículo 5º.</w:t>
      </w:r>
    </w:p>
    <w:p w14:paraId="76548C30" w14:textId="77777777" w:rsidR="00EB5711" w:rsidRDefault="00EB5711" w:rsidP="00EB5711">
      <w:pPr>
        <w:jc w:val="both"/>
        <w:rPr>
          <w:rFonts w:ascii="Trebuchet MS" w:hAnsi="Trebuchet MS"/>
          <w:b/>
          <w:lang w:val="es-MX"/>
        </w:rPr>
      </w:pPr>
    </w:p>
    <w:p w14:paraId="2492FF7B" w14:textId="77777777" w:rsidR="00EB5711" w:rsidRDefault="00EB5711" w:rsidP="00EB5711">
      <w:pPr>
        <w:jc w:val="both"/>
        <w:rPr>
          <w:rFonts w:ascii="Trebuchet MS" w:hAnsi="Trebuchet MS"/>
        </w:rPr>
      </w:pPr>
      <w:r>
        <w:rPr>
          <w:rFonts w:ascii="Trebuchet MS" w:hAnsi="Trebuchet MS"/>
        </w:rPr>
        <w:t>ARTÍCULO 8º-. El Gobernador designará una comisión integrada por los señores ex Gobernadores Constitucionales de la Provincia de Buenos Aires, con el objetivo de tomar promesa de lealtad a la Bandera de la Provincia, a los integrantes de los tres Poderes del Gobierno Provincial, Intendentes Municipales, Presidentes de Consejos Deliberantes y Presidentes de Consejos Escolares.</w:t>
      </w:r>
    </w:p>
    <w:p w14:paraId="365FD6D8" w14:textId="77777777" w:rsidR="00EB5711" w:rsidRDefault="00EB5711" w:rsidP="00EB5711">
      <w:pPr>
        <w:jc w:val="both"/>
        <w:rPr>
          <w:rFonts w:ascii="Trebuchet MS" w:hAnsi="Trebuchet MS"/>
          <w:b/>
          <w:lang w:val="es-MX"/>
        </w:rPr>
      </w:pPr>
    </w:p>
    <w:p w14:paraId="15C1E90C" w14:textId="77777777" w:rsidR="00EB5711" w:rsidRDefault="00EB5711" w:rsidP="00EB5711">
      <w:pPr>
        <w:jc w:val="both"/>
        <w:rPr>
          <w:rFonts w:ascii="Trebuchet MS" w:hAnsi="Trebuchet MS"/>
        </w:rPr>
      </w:pPr>
      <w:r>
        <w:rPr>
          <w:rFonts w:ascii="Trebuchet MS" w:hAnsi="Trebuchet MS"/>
        </w:rPr>
        <w:t>ARTÍCULO9 º-. Concluida la ceremonia en la que se presta promesa de lealtad, el Vicegobernador y la Comisión de ex Gobernadores izarán por primera vez la Bandera de la Provincia de Buenos Aires.</w:t>
      </w:r>
    </w:p>
    <w:p w14:paraId="4B163D43" w14:textId="77777777" w:rsidR="00EB5711" w:rsidRDefault="00EB5711" w:rsidP="00EB5711">
      <w:pPr>
        <w:jc w:val="both"/>
        <w:rPr>
          <w:rFonts w:ascii="Trebuchet MS" w:hAnsi="Trebuchet MS"/>
          <w:b/>
          <w:lang w:val="es-MX"/>
        </w:rPr>
      </w:pPr>
    </w:p>
    <w:p w14:paraId="2F390D41" w14:textId="77777777" w:rsidR="00EB5711" w:rsidRDefault="00EB5711" w:rsidP="00EB5711">
      <w:pPr>
        <w:jc w:val="both"/>
        <w:rPr>
          <w:rFonts w:ascii="Trebuchet MS" w:hAnsi="Trebuchet MS"/>
        </w:rPr>
      </w:pPr>
      <w:r>
        <w:rPr>
          <w:rFonts w:ascii="Trebuchet MS" w:hAnsi="Trebuchet MS"/>
        </w:rPr>
        <w:t xml:space="preserve">ARTÍCULO 10º-. Como finalización del encuentro, el Vicegobernador y </w:t>
      </w:r>
      <w:proofErr w:type="gramStart"/>
      <w:r>
        <w:rPr>
          <w:rFonts w:ascii="Trebuchet MS" w:hAnsi="Trebuchet MS"/>
        </w:rPr>
        <w:t>la Comisión de ex Gobernadores suscribirán el Acta labrada con</w:t>
      </w:r>
      <w:proofErr w:type="gramEnd"/>
      <w:r>
        <w:rPr>
          <w:rFonts w:ascii="Trebuchet MS" w:hAnsi="Trebuchet MS"/>
        </w:rPr>
        <w:t xml:space="preserve"> motivo de la ceremonia.</w:t>
      </w:r>
    </w:p>
    <w:p w14:paraId="3ABE4F41" w14:textId="77777777" w:rsidR="00EB5711" w:rsidRDefault="00EB5711" w:rsidP="00EB5711">
      <w:pPr>
        <w:jc w:val="both"/>
        <w:rPr>
          <w:rFonts w:ascii="Trebuchet MS" w:hAnsi="Trebuchet MS"/>
        </w:rPr>
      </w:pPr>
    </w:p>
    <w:p w14:paraId="31F345E2" w14:textId="77777777" w:rsidR="00EB5711" w:rsidRDefault="00EB5711" w:rsidP="00EB5711">
      <w:pPr>
        <w:jc w:val="both"/>
        <w:rPr>
          <w:rFonts w:ascii="Trebuchet MS" w:hAnsi="Trebuchet MS"/>
        </w:rPr>
      </w:pPr>
      <w:r>
        <w:rPr>
          <w:rFonts w:ascii="Trebuchet MS" w:hAnsi="Trebuchet MS"/>
        </w:rPr>
        <w:t>ARTÍCULO 11º-. Los funcionarios que no hayan formulado la promesa de lealtad, prevista en el artículo 5º, deberán realizarla en un plazo que no excederá los treinta (30) días de la fecha de su ceremonia principal, ante el titular de sus organismos respectivos.</w:t>
      </w:r>
    </w:p>
    <w:p w14:paraId="5CCCBDB3" w14:textId="77777777" w:rsidR="00EB5711" w:rsidRDefault="00EB5711" w:rsidP="00EB5711">
      <w:pPr>
        <w:jc w:val="both"/>
        <w:rPr>
          <w:rFonts w:ascii="Trebuchet MS" w:hAnsi="Trebuchet MS"/>
        </w:rPr>
      </w:pPr>
    </w:p>
    <w:p w14:paraId="35966A9F" w14:textId="77777777" w:rsidR="00EB5711" w:rsidRDefault="00EB5711" w:rsidP="00EB5711">
      <w:pPr>
        <w:jc w:val="both"/>
        <w:rPr>
          <w:rFonts w:ascii="Trebuchet MS" w:hAnsi="Trebuchet MS"/>
          <w:lang w:val="es-MX"/>
        </w:rPr>
      </w:pPr>
    </w:p>
    <w:p w14:paraId="6685337F" w14:textId="77777777" w:rsidR="00EB5711" w:rsidRDefault="00EB5711" w:rsidP="00EB5711">
      <w:pPr>
        <w:jc w:val="both"/>
        <w:rPr>
          <w:rFonts w:ascii="Trebuchet MS" w:hAnsi="Trebuchet MS"/>
          <w:lang w:val="es-MX"/>
        </w:rPr>
      </w:pPr>
      <w:r>
        <w:rPr>
          <w:rFonts w:ascii="Trebuchet MS" w:hAnsi="Trebuchet MS"/>
          <w:lang w:val="es-MX"/>
        </w:rPr>
        <w:t>ARTÍCULO 12º</w:t>
      </w:r>
      <w:r>
        <w:rPr>
          <w:rFonts w:ascii="Trebuchet MS" w:hAnsi="Trebuchet MS"/>
        </w:rPr>
        <w:t>-.</w:t>
      </w:r>
      <w:r>
        <w:rPr>
          <w:rFonts w:ascii="Trebuchet MS" w:hAnsi="Trebuchet MS"/>
          <w:lang w:val="es-MX"/>
        </w:rPr>
        <w:t xml:space="preserve"> La Bandera de la Provincia de Buenos Aires deberá colocarse en los despachos de los Senadores, Diputados, Jueces de la Provincia de Buenos Aires y funcionarios que determine el poder ejecutivo.</w:t>
      </w:r>
    </w:p>
    <w:p w14:paraId="1F1571E5" w14:textId="77777777" w:rsidR="00EB5711" w:rsidRDefault="00EB5711" w:rsidP="00EB5711">
      <w:pPr>
        <w:jc w:val="both"/>
        <w:rPr>
          <w:rFonts w:ascii="Trebuchet MS" w:hAnsi="Trebuchet MS"/>
          <w:lang w:val="es-MX"/>
        </w:rPr>
      </w:pPr>
    </w:p>
    <w:p w14:paraId="14BF211B" w14:textId="77777777" w:rsidR="00EB5711" w:rsidRDefault="00EB5711" w:rsidP="00EB5711">
      <w:pPr>
        <w:jc w:val="both"/>
        <w:rPr>
          <w:rFonts w:ascii="Trebuchet MS" w:hAnsi="Trebuchet MS"/>
          <w:lang w:val="es-MX"/>
        </w:rPr>
      </w:pPr>
      <w:r>
        <w:rPr>
          <w:rFonts w:ascii="Trebuchet MS" w:hAnsi="Trebuchet MS"/>
          <w:lang w:val="es-MX"/>
        </w:rPr>
        <w:t>El Gobernador, los titulares de las Cámaras de Senadores y Diputados y el Presidente de la Suprema Corte de Justicia, adoptarán las mediadas necesarias para su cumplimiento.</w:t>
      </w:r>
    </w:p>
    <w:p w14:paraId="0365C428" w14:textId="77777777" w:rsidR="00EB5711" w:rsidRDefault="00EB5711" w:rsidP="00EB5711">
      <w:pPr>
        <w:jc w:val="both"/>
        <w:rPr>
          <w:rFonts w:ascii="Trebuchet MS" w:hAnsi="Trebuchet MS"/>
          <w:b/>
          <w:lang w:val="es-MX"/>
        </w:rPr>
      </w:pPr>
    </w:p>
    <w:p w14:paraId="7222E09C" w14:textId="77777777" w:rsidR="00EB5711" w:rsidRDefault="00EB5711" w:rsidP="00EB5711">
      <w:pPr>
        <w:jc w:val="both"/>
        <w:rPr>
          <w:rFonts w:ascii="Trebuchet MS" w:hAnsi="Trebuchet MS"/>
          <w:lang w:val="es-MX"/>
        </w:rPr>
      </w:pPr>
      <w:r>
        <w:rPr>
          <w:rFonts w:ascii="Trebuchet MS" w:hAnsi="Trebuchet MS"/>
          <w:lang w:val="es-MX"/>
        </w:rPr>
        <w:t>ARTÍCULO 13º</w:t>
      </w:r>
      <w:r>
        <w:rPr>
          <w:rFonts w:ascii="Trebuchet MS" w:hAnsi="Trebuchet MS"/>
        </w:rPr>
        <w:t>-.</w:t>
      </w:r>
      <w:r>
        <w:rPr>
          <w:rFonts w:ascii="Trebuchet MS" w:hAnsi="Trebuchet MS"/>
          <w:lang w:val="es-MX"/>
        </w:rPr>
        <w:t xml:space="preserve">Los Intendentes Municipales, Presidentes de Consejos Deliberantes y Presidentes de Consejos Escolares, dentro de los treinta (30) días de la ceremonia principal, deberán tomar la </w:t>
      </w:r>
      <w:r>
        <w:rPr>
          <w:rFonts w:ascii="Trebuchet MS" w:hAnsi="Trebuchet MS"/>
          <w:lang w:val="es-MX"/>
        </w:rPr>
        <w:lastRenderedPageBreak/>
        <w:t>promesa de lealtad prevista en el artículo 5º a sus miembros, por medio de la fórmula que establezca el Poder Ejecutivo.</w:t>
      </w:r>
    </w:p>
    <w:p w14:paraId="3F0FB5B6" w14:textId="77777777" w:rsidR="00EB5711" w:rsidRDefault="00EB5711" w:rsidP="00EB5711">
      <w:pPr>
        <w:jc w:val="both"/>
        <w:rPr>
          <w:rFonts w:ascii="Trebuchet MS" w:hAnsi="Trebuchet MS"/>
          <w:b/>
          <w:lang w:val="es-MX"/>
        </w:rPr>
      </w:pPr>
    </w:p>
    <w:p w14:paraId="58BAD677" w14:textId="77777777" w:rsidR="00EB5711" w:rsidRDefault="00EB5711" w:rsidP="00EB5711">
      <w:pPr>
        <w:jc w:val="both"/>
        <w:rPr>
          <w:rFonts w:ascii="Trebuchet MS" w:hAnsi="Trebuchet MS"/>
          <w:lang w:val="es-MX"/>
        </w:rPr>
      </w:pPr>
      <w:r>
        <w:rPr>
          <w:rFonts w:ascii="Trebuchet MS" w:hAnsi="Trebuchet MS"/>
          <w:lang w:val="es-MX"/>
        </w:rPr>
        <w:t>ARTÍCULO 14º</w:t>
      </w:r>
      <w:r>
        <w:rPr>
          <w:rFonts w:ascii="Trebuchet MS" w:hAnsi="Trebuchet MS"/>
        </w:rPr>
        <w:t>-.</w:t>
      </w:r>
      <w:r>
        <w:rPr>
          <w:rFonts w:ascii="Trebuchet MS" w:hAnsi="Trebuchet MS"/>
          <w:lang w:val="es-MX"/>
        </w:rPr>
        <w:t xml:space="preserve"> Derogase cualquier otra norma que se oponga a la presente.</w:t>
      </w:r>
    </w:p>
    <w:p w14:paraId="12C27AC9" w14:textId="77777777" w:rsidR="00EB5711" w:rsidRDefault="00EB5711" w:rsidP="00EB5711">
      <w:pPr>
        <w:jc w:val="both"/>
        <w:rPr>
          <w:rFonts w:ascii="Trebuchet MS" w:hAnsi="Trebuchet MS"/>
          <w:b/>
          <w:lang w:val="es-MX"/>
        </w:rPr>
      </w:pPr>
    </w:p>
    <w:p w14:paraId="49ED258B" w14:textId="77777777" w:rsidR="00EB5711" w:rsidRDefault="00EB5711" w:rsidP="00EB5711">
      <w:pPr>
        <w:jc w:val="both"/>
        <w:rPr>
          <w:rFonts w:ascii="Trebuchet MS" w:hAnsi="Trebuchet MS"/>
          <w:lang w:val="es-MX"/>
        </w:rPr>
      </w:pPr>
      <w:r>
        <w:rPr>
          <w:rFonts w:ascii="Trebuchet MS" w:hAnsi="Trebuchet MS"/>
          <w:lang w:val="es-MX"/>
        </w:rPr>
        <w:t>ARTÍCULO 15º</w:t>
      </w:r>
      <w:r>
        <w:rPr>
          <w:rFonts w:ascii="Trebuchet MS" w:hAnsi="Trebuchet MS"/>
        </w:rPr>
        <w:t>-.</w:t>
      </w:r>
      <w:r>
        <w:rPr>
          <w:rFonts w:ascii="Trebuchet MS" w:hAnsi="Trebuchet MS"/>
          <w:lang w:val="es-MX"/>
        </w:rPr>
        <w:t xml:space="preserve"> Comuníquese al Poder Ejecutivo.</w:t>
      </w:r>
    </w:p>
    <w:p w14:paraId="29C62C00" w14:textId="77777777" w:rsidR="00EB5711" w:rsidRDefault="00EB5711" w:rsidP="00EB5711">
      <w:pPr>
        <w:jc w:val="both"/>
        <w:rPr>
          <w:rFonts w:ascii="Trebuchet MS" w:hAnsi="Trebuchet MS"/>
          <w:b/>
          <w:lang w:val="es-MX"/>
        </w:rPr>
      </w:pPr>
    </w:p>
    <w:p w14:paraId="3292C20F" w14:textId="77777777" w:rsidR="00EB5711" w:rsidRDefault="00EB5711" w:rsidP="00EB5711">
      <w:pPr>
        <w:jc w:val="both"/>
        <w:rPr>
          <w:rFonts w:ascii="Trebuchet MS" w:hAnsi="Trebuchet MS"/>
          <w:b/>
          <w:lang w:val="es-MX"/>
        </w:rPr>
      </w:pPr>
    </w:p>
    <w:p w14:paraId="432B8CEB" w14:textId="77777777" w:rsidR="00EB5711" w:rsidRDefault="00EB5711" w:rsidP="00EB5711">
      <w:pPr>
        <w:jc w:val="both"/>
        <w:rPr>
          <w:rFonts w:ascii="Trebuchet MS" w:hAnsi="Trebuchet MS"/>
          <w:color w:val="999999"/>
          <w:lang w:val="es-MX"/>
        </w:rPr>
      </w:pPr>
    </w:p>
    <w:p w14:paraId="78C9FA8B" w14:textId="77777777" w:rsidR="00EB5711" w:rsidRDefault="00EB5711" w:rsidP="00EB5711">
      <w:pPr>
        <w:spacing w:line="360" w:lineRule="auto"/>
        <w:jc w:val="both"/>
        <w:rPr>
          <w:rFonts w:ascii="Trebuchet MS" w:hAnsi="Trebuchet MS"/>
          <w:color w:val="999999"/>
        </w:rPr>
      </w:pPr>
    </w:p>
    <w:p w14:paraId="779DAB44" w14:textId="77777777" w:rsidR="00EB5711" w:rsidRPr="00835E1F" w:rsidRDefault="00EB5711" w:rsidP="00EB5711">
      <w:pPr>
        <w:jc w:val="both"/>
        <w:rPr>
          <w:rFonts w:ascii="Trebuchet MS" w:hAnsi="Trebuchet MS" w:cs="Arial"/>
          <w:b/>
          <w:bCs/>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D4443DA"/>
    <w:multiLevelType w:val="hybridMultilevel"/>
    <w:tmpl w:val="522E3286"/>
    <w:lvl w:ilvl="0" w:tplc="FAE82D9E">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4"/>
  </w:num>
  <w:num w:numId="4">
    <w:abstractNumId w:val="5"/>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6"/>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EB5711"/>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3415</Characters>
  <Application>Microsoft Macintosh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2021-05-05T18:01:00Z</dcterms:created>
  <dcterms:modified xsi:type="dcterms:W3CDTF">2021-05-05T18:01:00Z</dcterms:modified>
</cp:coreProperties>
</file>