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53A2E" w14:textId="77777777" w:rsidR="00F31D8A" w:rsidRDefault="00F31D8A" w:rsidP="00F31D8A">
      <w:pPr>
        <w:jc w:val="center"/>
        <w:rPr>
          <w:rFonts w:ascii="Trebuchet MS" w:hAnsi="Trebuchet MS"/>
          <w:b/>
        </w:rPr>
      </w:pPr>
    </w:p>
    <w:p w14:paraId="3AA85861" w14:textId="77777777" w:rsidR="00F31D8A" w:rsidRPr="004C4F9A" w:rsidRDefault="00F31D8A" w:rsidP="00F31D8A">
      <w:pPr>
        <w:jc w:val="center"/>
        <w:rPr>
          <w:rFonts w:ascii="Trebuchet MS" w:hAnsi="Trebuchet MS"/>
          <w:b/>
        </w:rPr>
      </w:pPr>
      <w:bookmarkStart w:id="0" w:name="_GoBack"/>
      <w:bookmarkEnd w:id="0"/>
      <w:r w:rsidRPr="004C4F9A">
        <w:rPr>
          <w:rFonts w:ascii="Trebuchet MS" w:hAnsi="Trebuchet MS"/>
          <w:b/>
        </w:rPr>
        <w:t xml:space="preserve">RÉGIMEN DE ASIGNACIONES FAMILIARES. </w:t>
      </w:r>
      <w:proofErr w:type="gramStart"/>
      <w:r w:rsidRPr="004C4F9A">
        <w:rPr>
          <w:rFonts w:ascii="Trebuchet MS" w:hAnsi="Trebuchet MS"/>
          <w:b/>
        </w:rPr>
        <w:t>MODIFÍCANSE TÍTULOS Y ARTÍCULOS.</w:t>
      </w:r>
      <w:proofErr w:type="gramEnd"/>
    </w:p>
    <w:p w14:paraId="67534C50" w14:textId="77777777" w:rsidR="00F31D8A" w:rsidRPr="004C4F9A" w:rsidRDefault="00F31D8A" w:rsidP="00F31D8A">
      <w:pPr>
        <w:jc w:val="center"/>
        <w:rPr>
          <w:rFonts w:ascii="Trebuchet MS" w:hAnsi="Trebuchet MS"/>
          <w:b/>
        </w:rPr>
      </w:pPr>
      <w:r w:rsidRPr="004C4F9A">
        <w:rPr>
          <w:rFonts w:ascii="Trebuchet MS" w:hAnsi="Trebuchet MS"/>
          <w:b/>
        </w:rPr>
        <w:t>DERÓGANSE ARTÍCULOS DE LA ORDENANZA Nº 34.138, B. M. Nº 15.755</w:t>
      </w:r>
    </w:p>
    <w:p w14:paraId="01A3996B" w14:textId="77777777" w:rsidR="00F31D8A" w:rsidRPr="004C4F9A" w:rsidRDefault="00F31D8A" w:rsidP="00F31D8A">
      <w:pPr>
        <w:jc w:val="center"/>
        <w:rPr>
          <w:rFonts w:ascii="Trebuchet MS" w:hAnsi="Trebuchet MS"/>
          <w:b/>
        </w:rPr>
      </w:pPr>
    </w:p>
    <w:p w14:paraId="7C41571D" w14:textId="77777777" w:rsidR="00F31D8A" w:rsidRPr="004C4F9A" w:rsidRDefault="00F31D8A" w:rsidP="00F31D8A">
      <w:pPr>
        <w:pStyle w:val="Ttulo3"/>
        <w:jc w:val="center"/>
        <w:rPr>
          <w:rFonts w:ascii="Trebuchet MS" w:hAnsi="Trebuchet MS"/>
          <w:sz w:val="20"/>
          <w:szCs w:val="20"/>
        </w:rPr>
      </w:pPr>
      <w:r w:rsidRPr="004C4F9A">
        <w:rPr>
          <w:rFonts w:ascii="Trebuchet MS" w:hAnsi="Trebuchet MS"/>
          <w:sz w:val="20"/>
          <w:szCs w:val="20"/>
        </w:rPr>
        <w:t>GOBIERNO DE LA CIUDAD DE BUENOS AIRES</w:t>
      </w:r>
    </w:p>
    <w:p w14:paraId="71B7EB0B" w14:textId="77777777" w:rsidR="00F31D8A" w:rsidRPr="004C4F9A" w:rsidRDefault="00F31D8A" w:rsidP="00F31D8A">
      <w:pPr>
        <w:jc w:val="center"/>
        <w:rPr>
          <w:rFonts w:ascii="Trebuchet MS" w:hAnsi="Trebuchet MS"/>
          <w:b/>
        </w:rPr>
      </w:pPr>
    </w:p>
    <w:p w14:paraId="37C105F3" w14:textId="77777777" w:rsidR="00F31D8A" w:rsidRPr="004C4F9A" w:rsidRDefault="00F31D8A" w:rsidP="00F31D8A">
      <w:pPr>
        <w:jc w:val="center"/>
        <w:rPr>
          <w:rFonts w:ascii="Trebuchet MS" w:hAnsi="Trebuchet MS"/>
          <w:b/>
        </w:rPr>
      </w:pPr>
      <w:r w:rsidRPr="004C4F9A">
        <w:rPr>
          <w:rFonts w:ascii="Trebuchet MS" w:hAnsi="Trebuchet MS"/>
          <w:b/>
        </w:rPr>
        <w:t>LEY Nº 116</w:t>
      </w:r>
    </w:p>
    <w:p w14:paraId="030E05FC" w14:textId="77777777" w:rsidR="00F31D8A" w:rsidRPr="004C4F9A" w:rsidRDefault="00F31D8A" w:rsidP="00F31D8A">
      <w:pPr>
        <w:jc w:val="both"/>
        <w:rPr>
          <w:rFonts w:ascii="Trebuchet MS" w:hAnsi="Trebuchet MS"/>
        </w:rPr>
      </w:pPr>
    </w:p>
    <w:p w14:paraId="4C084BB2" w14:textId="77777777" w:rsidR="00F31D8A" w:rsidRDefault="00F31D8A" w:rsidP="00F31D8A">
      <w:pPr>
        <w:jc w:val="right"/>
        <w:rPr>
          <w:rFonts w:ascii="Trebuchet MS" w:hAnsi="Trebuchet MS"/>
        </w:rPr>
      </w:pPr>
      <w:r w:rsidRPr="004C4F9A">
        <w:rPr>
          <w:rFonts w:ascii="Trebuchet MS" w:hAnsi="Trebuchet MS"/>
        </w:rPr>
        <w:t xml:space="preserve">Buenos Aires, </w:t>
      </w:r>
      <w:proofErr w:type="gramStart"/>
      <w:r w:rsidRPr="004C4F9A">
        <w:rPr>
          <w:rFonts w:ascii="Trebuchet MS" w:hAnsi="Trebuchet MS"/>
        </w:rPr>
        <w:t>3 de</w:t>
      </w:r>
      <w:proofErr w:type="gramEnd"/>
      <w:r w:rsidRPr="004C4F9A">
        <w:rPr>
          <w:rFonts w:ascii="Trebuchet MS" w:hAnsi="Trebuchet MS"/>
        </w:rPr>
        <w:t xml:space="preserve"> diciembre de 1998</w:t>
      </w:r>
    </w:p>
    <w:p w14:paraId="754CB984" w14:textId="77777777" w:rsidR="00F31D8A" w:rsidRPr="004C4F9A" w:rsidRDefault="00F31D8A" w:rsidP="00F31D8A">
      <w:pPr>
        <w:jc w:val="right"/>
        <w:rPr>
          <w:rFonts w:ascii="Trebuchet MS" w:hAnsi="Trebuchet MS"/>
        </w:rPr>
      </w:pPr>
    </w:p>
    <w:p w14:paraId="1B75E33C" w14:textId="77777777" w:rsidR="00F31D8A" w:rsidRPr="004C4F9A" w:rsidRDefault="00F31D8A" w:rsidP="00F31D8A">
      <w:pPr>
        <w:jc w:val="both"/>
        <w:rPr>
          <w:rFonts w:ascii="Trebuchet MS" w:hAnsi="Trebuchet MS"/>
        </w:rPr>
      </w:pPr>
    </w:p>
    <w:p w14:paraId="149B2607" w14:textId="77777777" w:rsidR="00F31D8A" w:rsidRPr="004C4F9A" w:rsidRDefault="00F31D8A" w:rsidP="00F31D8A">
      <w:pPr>
        <w:jc w:val="center"/>
        <w:rPr>
          <w:rFonts w:ascii="Trebuchet MS" w:hAnsi="Trebuchet MS"/>
          <w:b/>
        </w:rPr>
      </w:pPr>
      <w:r w:rsidRPr="004C4F9A">
        <w:rPr>
          <w:rFonts w:ascii="Trebuchet MS" w:hAnsi="Trebuchet MS"/>
          <w:b/>
        </w:rPr>
        <w:t xml:space="preserve">LA LEGISLATURA DE LA CIUDAD AUTÓNOMA DE </w:t>
      </w:r>
      <w:proofErr w:type="gramStart"/>
      <w:r w:rsidRPr="004C4F9A">
        <w:rPr>
          <w:rFonts w:ascii="Trebuchet MS" w:hAnsi="Trebuchet MS"/>
          <w:b/>
        </w:rPr>
        <w:t>BUENOS AIRES</w:t>
      </w:r>
      <w:proofErr w:type="gramEnd"/>
    </w:p>
    <w:p w14:paraId="1F0E9AFC" w14:textId="77777777" w:rsidR="00F31D8A" w:rsidRPr="004C4F9A" w:rsidRDefault="00F31D8A" w:rsidP="00F31D8A">
      <w:pPr>
        <w:jc w:val="center"/>
        <w:rPr>
          <w:rFonts w:ascii="Trebuchet MS" w:hAnsi="Trebuchet MS"/>
          <w:b/>
        </w:rPr>
      </w:pPr>
      <w:r w:rsidRPr="004C4F9A">
        <w:rPr>
          <w:rFonts w:ascii="Trebuchet MS" w:hAnsi="Trebuchet MS"/>
          <w:b/>
        </w:rPr>
        <w:t>SANCIONA CON FUERZA DE LEY:</w:t>
      </w:r>
    </w:p>
    <w:p w14:paraId="0E5C711E" w14:textId="77777777" w:rsidR="00F31D8A" w:rsidRPr="004C4F9A" w:rsidRDefault="00F31D8A" w:rsidP="00F31D8A">
      <w:pPr>
        <w:jc w:val="both"/>
        <w:rPr>
          <w:rFonts w:ascii="Trebuchet MS" w:hAnsi="Trebuchet MS"/>
        </w:rPr>
      </w:pPr>
    </w:p>
    <w:p w14:paraId="0B6C4EE3" w14:textId="77777777" w:rsidR="00F31D8A" w:rsidRDefault="00F31D8A" w:rsidP="00F31D8A">
      <w:pPr>
        <w:jc w:val="both"/>
        <w:rPr>
          <w:rFonts w:ascii="Trebuchet MS" w:hAnsi="Trebuchet MS"/>
        </w:rPr>
      </w:pPr>
      <w:r w:rsidRPr="004C4F9A">
        <w:rPr>
          <w:rFonts w:ascii="Trebuchet MS" w:hAnsi="Trebuchet MS"/>
        </w:rPr>
        <w:t>Artículo 1º</w:t>
      </w:r>
      <w:proofErr w:type="gramStart"/>
      <w:r w:rsidRPr="004C4F9A">
        <w:rPr>
          <w:rFonts w:ascii="Trebuchet MS" w:hAnsi="Trebuchet MS"/>
        </w:rPr>
        <w:t>.-</w:t>
      </w:r>
      <w:proofErr w:type="gramEnd"/>
      <w:r w:rsidRPr="004C4F9A">
        <w:rPr>
          <w:rFonts w:ascii="Trebuchet MS" w:hAnsi="Trebuchet MS"/>
        </w:rPr>
        <w:t xml:space="preserve"> Modifícase el título del Capítulo V de la Ordenanza Municipal Nº 34.138 (AD 230.900, B. M. Nº 15.), el que queda redactado de la siguiente forma:</w:t>
      </w:r>
    </w:p>
    <w:p w14:paraId="551B1CC7" w14:textId="77777777" w:rsidR="00F31D8A" w:rsidRPr="004C4F9A" w:rsidRDefault="00F31D8A" w:rsidP="00F31D8A">
      <w:pPr>
        <w:jc w:val="both"/>
        <w:rPr>
          <w:rFonts w:ascii="Trebuchet MS" w:hAnsi="Trebuchet MS"/>
        </w:rPr>
      </w:pPr>
    </w:p>
    <w:p w14:paraId="0C2BCE9F" w14:textId="77777777" w:rsidR="00F31D8A" w:rsidRPr="004C4F9A" w:rsidRDefault="00F31D8A" w:rsidP="00F31D8A">
      <w:pPr>
        <w:jc w:val="both"/>
        <w:rPr>
          <w:rFonts w:ascii="Trebuchet MS" w:hAnsi="Trebuchet MS"/>
        </w:rPr>
      </w:pPr>
    </w:p>
    <w:p w14:paraId="07A25274" w14:textId="77777777" w:rsidR="00F31D8A" w:rsidRPr="004C4F9A" w:rsidRDefault="00F31D8A" w:rsidP="00F31D8A">
      <w:pPr>
        <w:jc w:val="center"/>
        <w:rPr>
          <w:rFonts w:ascii="Trebuchet MS" w:hAnsi="Trebuchet MS"/>
          <w:b/>
        </w:rPr>
      </w:pPr>
      <w:r w:rsidRPr="004C4F9A">
        <w:rPr>
          <w:rFonts w:ascii="Trebuchet MS" w:hAnsi="Trebuchet MS"/>
          <w:b/>
        </w:rPr>
        <w:t>“CAPÍTULO V</w:t>
      </w:r>
    </w:p>
    <w:p w14:paraId="7941D174" w14:textId="77777777" w:rsidR="00F31D8A" w:rsidRPr="004C4F9A" w:rsidRDefault="00F31D8A" w:rsidP="00F31D8A">
      <w:pPr>
        <w:pStyle w:val="Ttulo1"/>
        <w:jc w:val="center"/>
        <w:rPr>
          <w:rFonts w:ascii="Trebuchet MS" w:hAnsi="Trebuchet MS"/>
          <w:szCs w:val="20"/>
        </w:rPr>
      </w:pPr>
      <w:r w:rsidRPr="004C4F9A">
        <w:rPr>
          <w:rFonts w:ascii="Trebuchet MS" w:hAnsi="Trebuchet MS"/>
          <w:szCs w:val="20"/>
        </w:rPr>
        <w:t>De la asignación por cónyuge o conviviente”</w:t>
      </w:r>
    </w:p>
    <w:p w14:paraId="6D0D3A83" w14:textId="77777777" w:rsidR="00F31D8A" w:rsidRPr="004C4F9A" w:rsidRDefault="00F31D8A" w:rsidP="00F31D8A">
      <w:pPr>
        <w:jc w:val="center"/>
        <w:rPr>
          <w:rFonts w:ascii="Trebuchet MS" w:hAnsi="Trebuchet MS"/>
        </w:rPr>
      </w:pPr>
    </w:p>
    <w:p w14:paraId="2F8A98AB" w14:textId="77777777" w:rsidR="00F31D8A" w:rsidRDefault="00F31D8A" w:rsidP="00F31D8A">
      <w:pPr>
        <w:pStyle w:val="Textodecuerpo"/>
        <w:rPr>
          <w:rFonts w:ascii="Trebuchet MS" w:hAnsi="Trebuchet MS"/>
          <w:sz w:val="20"/>
          <w:szCs w:val="20"/>
        </w:rPr>
      </w:pPr>
      <w:r w:rsidRPr="00664E0D">
        <w:rPr>
          <w:rFonts w:ascii="Trebuchet MS" w:hAnsi="Trebuchet MS"/>
          <w:sz w:val="20"/>
          <w:szCs w:val="20"/>
        </w:rPr>
        <w:t>Artículo 2º.- Modifícase el artículo 14 de la Ordenanza Municipal Nº 34.138, el que queda redactado de la siguiente forma:</w:t>
      </w:r>
    </w:p>
    <w:p w14:paraId="730FB34E" w14:textId="77777777" w:rsidR="00F31D8A" w:rsidRPr="00664E0D" w:rsidRDefault="00F31D8A" w:rsidP="00F31D8A">
      <w:pPr>
        <w:pStyle w:val="Textodecuerpo"/>
        <w:rPr>
          <w:rFonts w:ascii="Trebuchet MS" w:hAnsi="Trebuchet MS"/>
          <w:sz w:val="20"/>
          <w:szCs w:val="20"/>
        </w:rPr>
      </w:pPr>
    </w:p>
    <w:p w14:paraId="3C5EB9B6" w14:textId="77777777" w:rsidR="00F31D8A" w:rsidRPr="004C4F9A" w:rsidRDefault="00F31D8A" w:rsidP="00F31D8A">
      <w:pPr>
        <w:jc w:val="both"/>
        <w:rPr>
          <w:rFonts w:ascii="Trebuchet MS" w:hAnsi="Trebuchet MS"/>
          <w:b/>
        </w:rPr>
      </w:pPr>
      <w:r w:rsidRPr="004C4F9A">
        <w:rPr>
          <w:rFonts w:ascii="Trebuchet MS" w:hAnsi="Trebuchet MS"/>
          <w:b/>
        </w:rPr>
        <w:t>“Artículo 14</w:t>
      </w:r>
      <w:proofErr w:type="gramStart"/>
      <w:r w:rsidRPr="004C4F9A">
        <w:rPr>
          <w:rFonts w:ascii="Trebuchet MS" w:hAnsi="Trebuchet MS"/>
          <w:b/>
        </w:rPr>
        <w:t>.-</w:t>
      </w:r>
      <w:proofErr w:type="gramEnd"/>
      <w:r w:rsidRPr="004C4F9A">
        <w:rPr>
          <w:rFonts w:ascii="Trebuchet MS" w:hAnsi="Trebuchet MS"/>
          <w:b/>
        </w:rPr>
        <w:t xml:space="preserve"> La asignación por cónyuge o conviviente se abonará mensualmente:</w:t>
      </w:r>
    </w:p>
    <w:p w14:paraId="1907570F" w14:textId="77777777" w:rsidR="00F31D8A" w:rsidRPr="004C4F9A" w:rsidRDefault="00F31D8A" w:rsidP="00F31D8A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/>
          <w:b/>
        </w:rPr>
      </w:pPr>
      <w:proofErr w:type="gramStart"/>
      <w:r w:rsidRPr="004C4F9A">
        <w:rPr>
          <w:rFonts w:ascii="Trebuchet MS" w:hAnsi="Trebuchet MS"/>
          <w:b/>
        </w:rPr>
        <w:t>al</w:t>
      </w:r>
      <w:proofErr w:type="gramEnd"/>
      <w:r w:rsidRPr="004C4F9A">
        <w:rPr>
          <w:rFonts w:ascii="Trebuchet MS" w:hAnsi="Trebuchet MS"/>
          <w:b/>
        </w:rPr>
        <w:t xml:space="preserve"> agente que acredite que el otro cónyuge no percibe este beneficio.</w:t>
      </w:r>
    </w:p>
    <w:p w14:paraId="49A3890E" w14:textId="77777777" w:rsidR="00F31D8A" w:rsidRPr="004C4F9A" w:rsidRDefault="00F31D8A" w:rsidP="00F31D8A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/>
          <w:b/>
        </w:rPr>
      </w:pPr>
      <w:proofErr w:type="gramStart"/>
      <w:r w:rsidRPr="004C4F9A">
        <w:rPr>
          <w:rFonts w:ascii="Trebuchet MS" w:hAnsi="Trebuchet MS"/>
          <w:b/>
        </w:rPr>
        <w:t>al</w:t>
      </w:r>
      <w:proofErr w:type="gramEnd"/>
      <w:r w:rsidRPr="004C4F9A">
        <w:rPr>
          <w:rFonts w:ascii="Trebuchet MS" w:hAnsi="Trebuchet MS"/>
          <w:b/>
        </w:rPr>
        <w:t xml:space="preserve"> agente que acredite que el conviviente con cinco (5) años continuos de unión de hecho, no cobra este beneficio”.</w:t>
      </w:r>
    </w:p>
    <w:p w14:paraId="21CDB72E" w14:textId="77777777" w:rsidR="00F31D8A" w:rsidRPr="004C4F9A" w:rsidRDefault="00F31D8A" w:rsidP="00F31D8A">
      <w:pPr>
        <w:jc w:val="both"/>
        <w:rPr>
          <w:rFonts w:ascii="Trebuchet MS" w:hAnsi="Trebuchet MS"/>
        </w:rPr>
      </w:pPr>
    </w:p>
    <w:p w14:paraId="6BF9120F" w14:textId="77777777" w:rsidR="00F31D8A" w:rsidRDefault="00F31D8A" w:rsidP="00F31D8A">
      <w:pPr>
        <w:jc w:val="both"/>
        <w:rPr>
          <w:rFonts w:ascii="Trebuchet MS" w:hAnsi="Trebuchet MS"/>
        </w:rPr>
      </w:pPr>
      <w:r w:rsidRPr="004C4F9A">
        <w:rPr>
          <w:rFonts w:ascii="Trebuchet MS" w:hAnsi="Trebuchet MS"/>
        </w:rPr>
        <w:t>Artículo 3º</w:t>
      </w:r>
      <w:proofErr w:type="gramStart"/>
      <w:r w:rsidRPr="004C4F9A">
        <w:rPr>
          <w:rFonts w:ascii="Trebuchet MS" w:hAnsi="Trebuchet MS"/>
        </w:rPr>
        <w:t>.-</w:t>
      </w:r>
      <w:proofErr w:type="gramEnd"/>
      <w:r w:rsidRPr="004C4F9A">
        <w:rPr>
          <w:rFonts w:ascii="Trebuchet MS" w:hAnsi="Trebuchet MS"/>
        </w:rPr>
        <w:t xml:space="preserve"> Modifícase el artículo 25 de la Ordenanza Municipal Nº 34.138, el que queda redactado de la siguiente forma:</w:t>
      </w:r>
    </w:p>
    <w:p w14:paraId="4D36CC0C" w14:textId="77777777" w:rsidR="00F31D8A" w:rsidRPr="004C4F9A" w:rsidRDefault="00F31D8A" w:rsidP="00F31D8A">
      <w:pPr>
        <w:jc w:val="both"/>
        <w:rPr>
          <w:rFonts w:ascii="Trebuchet MS" w:hAnsi="Trebuchet MS"/>
        </w:rPr>
      </w:pPr>
    </w:p>
    <w:p w14:paraId="4A3ED947" w14:textId="77777777" w:rsidR="00F31D8A" w:rsidRPr="004C4F9A" w:rsidRDefault="00F31D8A" w:rsidP="00F31D8A">
      <w:pPr>
        <w:jc w:val="both"/>
        <w:rPr>
          <w:rFonts w:ascii="Trebuchet MS" w:hAnsi="Trebuchet MS"/>
          <w:b/>
        </w:rPr>
      </w:pPr>
      <w:r w:rsidRPr="004C4F9A">
        <w:rPr>
          <w:rFonts w:ascii="Trebuchet MS" w:hAnsi="Trebuchet MS"/>
          <w:b/>
        </w:rPr>
        <w:t>“Artículo 25</w:t>
      </w:r>
      <w:proofErr w:type="gramStart"/>
      <w:r w:rsidRPr="004C4F9A">
        <w:rPr>
          <w:rFonts w:ascii="Trebuchet MS" w:hAnsi="Trebuchet MS"/>
          <w:b/>
        </w:rPr>
        <w:t>.-</w:t>
      </w:r>
      <w:proofErr w:type="gramEnd"/>
      <w:r w:rsidRPr="004C4F9A">
        <w:rPr>
          <w:rFonts w:ascii="Trebuchet MS" w:hAnsi="Trebuchet MS"/>
          <w:b/>
        </w:rPr>
        <w:t xml:space="preserve"> Las asignaciones por nacimiento, cónyuge o conviviente, adopción, hijo, familia numerosa, escolaridad y ayuda escolar primaria se liquidarán optativamente al agente varón o mujer.</w:t>
      </w:r>
    </w:p>
    <w:p w14:paraId="6822485D" w14:textId="77777777" w:rsidR="00F31D8A" w:rsidRPr="004C4F9A" w:rsidRDefault="00F31D8A" w:rsidP="00F31D8A">
      <w:pPr>
        <w:jc w:val="both"/>
        <w:rPr>
          <w:rFonts w:ascii="Trebuchet MS" w:hAnsi="Trebuchet MS"/>
          <w:b/>
        </w:rPr>
      </w:pPr>
      <w:r w:rsidRPr="004C4F9A">
        <w:rPr>
          <w:rFonts w:ascii="Trebuchet MS" w:hAnsi="Trebuchet MS"/>
          <w:b/>
        </w:rPr>
        <w:lastRenderedPageBreak/>
        <w:t>A tales efectos el agente que solicita su percepción deberá acompañar declaración jurada anual del cónyuge, conviviente o progenitor de los hijos, donde conste que éste no las percibe, acompañada por el último recibo de haberes en el caso de ser empleado en relación de dependencia”.</w:t>
      </w:r>
    </w:p>
    <w:p w14:paraId="063F143F" w14:textId="77777777" w:rsidR="00F31D8A" w:rsidRPr="004C4F9A" w:rsidRDefault="00F31D8A" w:rsidP="00F31D8A">
      <w:pPr>
        <w:jc w:val="both"/>
        <w:rPr>
          <w:rFonts w:ascii="Trebuchet MS" w:hAnsi="Trebuchet MS"/>
        </w:rPr>
      </w:pPr>
    </w:p>
    <w:p w14:paraId="3CF85D0C" w14:textId="77777777" w:rsidR="00F31D8A" w:rsidRPr="004C4F9A" w:rsidRDefault="00F31D8A" w:rsidP="00F31D8A">
      <w:pPr>
        <w:jc w:val="both"/>
        <w:rPr>
          <w:rFonts w:ascii="Trebuchet MS" w:hAnsi="Trebuchet MS"/>
        </w:rPr>
      </w:pPr>
      <w:r w:rsidRPr="004C4F9A">
        <w:rPr>
          <w:rFonts w:ascii="Trebuchet MS" w:hAnsi="Trebuchet MS"/>
        </w:rPr>
        <w:t>Artículo 4º</w:t>
      </w:r>
      <w:proofErr w:type="gramStart"/>
      <w:r w:rsidRPr="004C4F9A">
        <w:rPr>
          <w:rFonts w:ascii="Trebuchet MS" w:hAnsi="Trebuchet MS"/>
        </w:rPr>
        <w:t>.-</w:t>
      </w:r>
      <w:proofErr w:type="gramEnd"/>
      <w:r w:rsidRPr="004C4F9A">
        <w:rPr>
          <w:rFonts w:ascii="Trebuchet MS" w:hAnsi="Trebuchet MS"/>
        </w:rPr>
        <w:t xml:space="preserve"> Modifícase el artículo 26 de la Ordenanza Municipal Nº 34.138, el que queda redactado de la siguiente forma:</w:t>
      </w:r>
    </w:p>
    <w:p w14:paraId="1F167CFD" w14:textId="77777777" w:rsidR="00F31D8A" w:rsidRPr="004C4F9A" w:rsidRDefault="00F31D8A" w:rsidP="00F31D8A">
      <w:pPr>
        <w:jc w:val="both"/>
        <w:rPr>
          <w:rFonts w:ascii="Trebuchet MS" w:hAnsi="Trebuchet MS"/>
        </w:rPr>
      </w:pPr>
    </w:p>
    <w:p w14:paraId="3CC5B167" w14:textId="77777777" w:rsidR="00F31D8A" w:rsidRPr="004C4F9A" w:rsidRDefault="00F31D8A" w:rsidP="00F31D8A">
      <w:pPr>
        <w:pStyle w:val="Textodecuerpo2"/>
        <w:spacing w:after="0" w:line="240" w:lineRule="auto"/>
        <w:rPr>
          <w:rFonts w:ascii="Trebuchet MS" w:hAnsi="Trebuchet MS"/>
        </w:rPr>
      </w:pPr>
      <w:r w:rsidRPr="004C4F9A">
        <w:rPr>
          <w:rFonts w:ascii="Trebuchet MS" w:hAnsi="Trebuchet MS"/>
        </w:rPr>
        <w:t>Artículo 26.- Las asignaciones mencionadas en el artículo precedente, en los casos de divorcio o separación de hecho se liquidarán al cónyuge que detente la tenencia de los hijos o que acredite mediante información sumaria que se encuentran a su cargo.</w:t>
      </w:r>
    </w:p>
    <w:p w14:paraId="07339ECD" w14:textId="77777777" w:rsidR="00F31D8A" w:rsidRPr="004C4F9A" w:rsidRDefault="00F31D8A" w:rsidP="00F31D8A">
      <w:pPr>
        <w:jc w:val="both"/>
        <w:rPr>
          <w:rFonts w:ascii="Trebuchet MS" w:hAnsi="Trebuchet MS"/>
        </w:rPr>
      </w:pPr>
    </w:p>
    <w:p w14:paraId="625FE4E7" w14:textId="77777777" w:rsidR="00F31D8A" w:rsidRPr="004C4F9A" w:rsidRDefault="00F31D8A" w:rsidP="00F31D8A">
      <w:pPr>
        <w:jc w:val="both"/>
        <w:rPr>
          <w:rFonts w:ascii="Trebuchet MS" w:hAnsi="Trebuchet MS"/>
        </w:rPr>
      </w:pPr>
      <w:r w:rsidRPr="004C4F9A">
        <w:rPr>
          <w:rFonts w:ascii="Trebuchet MS" w:hAnsi="Trebuchet MS"/>
        </w:rPr>
        <w:t>Artículo 5º</w:t>
      </w:r>
      <w:proofErr w:type="gramStart"/>
      <w:r w:rsidRPr="004C4F9A">
        <w:rPr>
          <w:rFonts w:ascii="Trebuchet MS" w:hAnsi="Trebuchet MS"/>
        </w:rPr>
        <w:t>.-</w:t>
      </w:r>
      <w:proofErr w:type="gramEnd"/>
      <w:r w:rsidRPr="004C4F9A">
        <w:rPr>
          <w:rFonts w:ascii="Trebuchet MS" w:hAnsi="Trebuchet MS"/>
        </w:rPr>
        <w:t xml:space="preserve"> Derógase los artículos 27, 28 y 29 de la Ordenanza Municipal Nº 34.138.</w:t>
      </w:r>
    </w:p>
    <w:p w14:paraId="13DD683C" w14:textId="77777777" w:rsidR="00F31D8A" w:rsidRPr="004C4F9A" w:rsidRDefault="00F31D8A" w:rsidP="00F31D8A">
      <w:pPr>
        <w:jc w:val="both"/>
        <w:rPr>
          <w:rFonts w:ascii="Trebuchet MS" w:hAnsi="Trebuchet MS"/>
        </w:rPr>
      </w:pPr>
    </w:p>
    <w:p w14:paraId="2FF47202" w14:textId="77777777" w:rsidR="00F31D8A" w:rsidRPr="004C4F9A" w:rsidRDefault="00F31D8A" w:rsidP="00F31D8A">
      <w:pPr>
        <w:jc w:val="both"/>
        <w:rPr>
          <w:rFonts w:ascii="Trebuchet MS" w:hAnsi="Trebuchet MS"/>
        </w:rPr>
      </w:pPr>
      <w:r w:rsidRPr="004C4F9A">
        <w:rPr>
          <w:rFonts w:ascii="Trebuchet MS" w:hAnsi="Trebuchet MS"/>
        </w:rPr>
        <w:t>Art. 6º</w:t>
      </w:r>
      <w:proofErr w:type="gramStart"/>
      <w:r w:rsidRPr="004C4F9A">
        <w:rPr>
          <w:rFonts w:ascii="Trebuchet MS" w:hAnsi="Trebuchet MS"/>
        </w:rPr>
        <w:t>.-</w:t>
      </w:r>
      <w:proofErr w:type="gramEnd"/>
      <w:r w:rsidRPr="004C4F9A">
        <w:rPr>
          <w:rFonts w:ascii="Trebuchet MS" w:hAnsi="Trebuchet MS"/>
        </w:rPr>
        <w:t xml:space="preserve"> Comuníquese, etc.</w:t>
      </w:r>
    </w:p>
    <w:p w14:paraId="4FC670A5" w14:textId="77777777" w:rsidR="00F31D8A" w:rsidRPr="004C4F9A" w:rsidRDefault="00F31D8A" w:rsidP="00F31D8A">
      <w:pPr>
        <w:pStyle w:val="Ttulo2"/>
        <w:spacing w:before="0" w:after="0"/>
        <w:rPr>
          <w:rFonts w:ascii="Trebuchet MS" w:hAnsi="Trebuchet MS"/>
          <w:i w:val="0"/>
          <w:sz w:val="16"/>
          <w:szCs w:val="16"/>
        </w:rPr>
      </w:pPr>
      <w:r>
        <w:rPr>
          <w:rFonts w:ascii="Trebuchet MS" w:hAnsi="Trebuchet MS"/>
          <w:i w:val="0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C4F9A">
        <w:rPr>
          <w:rFonts w:ascii="Trebuchet MS" w:hAnsi="Trebuchet MS"/>
          <w:i w:val="0"/>
          <w:sz w:val="16"/>
          <w:szCs w:val="16"/>
        </w:rPr>
        <w:t>OLIVERA</w:t>
      </w:r>
    </w:p>
    <w:p w14:paraId="0ADC5372" w14:textId="77777777" w:rsidR="00F31D8A" w:rsidRPr="004C4F9A" w:rsidRDefault="00F31D8A" w:rsidP="00F31D8A">
      <w:pPr>
        <w:jc w:val="right"/>
        <w:rPr>
          <w:rFonts w:ascii="Trebuchet MS" w:hAnsi="Trebuchet MS"/>
          <w:sz w:val="16"/>
          <w:szCs w:val="16"/>
        </w:rPr>
      </w:pPr>
      <w:r w:rsidRPr="004C4F9A">
        <w:rPr>
          <w:rFonts w:ascii="Trebuchet MS" w:hAnsi="Trebuchet MS"/>
          <w:sz w:val="16"/>
          <w:szCs w:val="16"/>
        </w:rPr>
        <w:t>Miguel O. Grillo</w:t>
      </w:r>
    </w:p>
    <w:p w14:paraId="4179E64D" w14:textId="77777777" w:rsidR="00F31D8A" w:rsidRPr="004C4F9A" w:rsidRDefault="00F31D8A" w:rsidP="00F31D8A">
      <w:pPr>
        <w:jc w:val="both"/>
        <w:rPr>
          <w:rFonts w:ascii="Trebuchet MS" w:hAnsi="Trebuchet MS"/>
        </w:rPr>
      </w:pPr>
    </w:p>
    <w:p w14:paraId="7C84E00D" w14:textId="77777777" w:rsidR="00F31D8A" w:rsidRPr="004C4F9A" w:rsidRDefault="00F31D8A" w:rsidP="00F31D8A">
      <w:pPr>
        <w:jc w:val="right"/>
        <w:rPr>
          <w:rFonts w:ascii="Trebuchet MS" w:hAnsi="Trebuchet MS"/>
        </w:rPr>
      </w:pPr>
      <w:r w:rsidRPr="004C4F9A">
        <w:rPr>
          <w:rFonts w:ascii="Trebuchet MS" w:hAnsi="Trebuchet MS"/>
        </w:rPr>
        <w:t xml:space="preserve">Buenos Aires, </w:t>
      </w:r>
      <w:proofErr w:type="gramStart"/>
      <w:r w:rsidRPr="004C4F9A">
        <w:rPr>
          <w:rFonts w:ascii="Trebuchet MS" w:hAnsi="Trebuchet MS"/>
        </w:rPr>
        <w:t>9 de</w:t>
      </w:r>
      <w:proofErr w:type="gramEnd"/>
      <w:r w:rsidRPr="004C4F9A">
        <w:rPr>
          <w:rFonts w:ascii="Trebuchet MS" w:hAnsi="Trebuchet MS"/>
        </w:rPr>
        <w:t xml:space="preserve"> febrero de 1999</w:t>
      </w:r>
    </w:p>
    <w:p w14:paraId="109448E3" w14:textId="77777777" w:rsidR="00F31D8A" w:rsidRPr="004C4F9A" w:rsidRDefault="00F31D8A" w:rsidP="00F31D8A">
      <w:pPr>
        <w:jc w:val="both"/>
        <w:rPr>
          <w:rFonts w:ascii="Trebuchet MS" w:hAnsi="Trebuchet MS"/>
        </w:rPr>
      </w:pPr>
    </w:p>
    <w:p w14:paraId="23BCF12D" w14:textId="77777777" w:rsidR="00F31D8A" w:rsidRDefault="00F31D8A" w:rsidP="00F31D8A">
      <w:pPr>
        <w:jc w:val="both"/>
        <w:rPr>
          <w:rFonts w:ascii="Trebuchet MS" w:hAnsi="Trebuchet MS"/>
        </w:rPr>
      </w:pPr>
      <w:r w:rsidRPr="004C4F9A">
        <w:rPr>
          <w:rFonts w:ascii="Trebuchet MS" w:hAnsi="Trebuchet MS"/>
        </w:rPr>
        <w:t>En virtud de lo prescripto en el Art. 8º del Decreto Nº 2343-GCBA-98, certifico que la Ley 116 ha quedado automáticamente promulgada el día 3 de febrero de 1999.</w:t>
      </w:r>
    </w:p>
    <w:p w14:paraId="227D147B" w14:textId="77777777" w:rsidR="00F31D8A" w:rsidRDefault="00F31D8A" w:rsidP="00F31D8A">
      <w:pPr>
        <w:jc w:val="both"/>
        <w:rPr>
          <w:rFonts w:ascii="Trebuchet MS" w:hAnsi="Trebuchet MS"/>
        </w:rPr>
      </w:pPr>
      <w:r w:rsidRPr="004C4F9A">
        <w:rPr>
          <w:rFonts w:ascii="Trebuchet MS" w:hAnsi="Trebuchet MS"/>
        </w:rPr>
        <w:t>Regístrese, publíquese en el Boletín Oficial de la Ciudad de Buenos Aires, pase su conocimiento y demás efectos a la Secretaría de Hacienda y Finanzas, gírese copia a la Legislatura de la Ciudad Autónoma de Buenos Aires por intermedio de la Dirección General de Asuntos Políticos e Institucionales en prosecución de su trámite.</w:t>
      </w:r>
    </w:p>
    <w:p w14:paraId="338770F3" w14:textId="77777777" w:rsidR="00F31D8A" w:rsidRPr="004C4F9A" w:rsidRDefault="00F31D8A" w:rsidP="00F31D8A">
      <w:pPr>
        <w:jc w:val="both"/>
        <w:rPr>
          <w:rFonts w:ascii="Trebuchet MS" w:hAnsi="Trebuchet MS"/>
        </w:rPr>
      </w:pPr>
    </w:p>
    <w:p w14:paraId="6E04F1F1" w14:textId="77777777" w:rsidR="00F31D8A" w:rsidRPr="004C4F9A" w:rsidRDefault="00F31D8A" w:rsidP="00F31D8A">
      <w:pPr>
        <w:pStyle w:val="Ttulo2"/>
        <w:spacing w:before="0" w:after="0"/>
        <w:rPr>
          <w:rFonts w:ascii="Trebuchet MS" w:hAnsi="Trebuchet MS"/>
          <w:i w:val="0"/>
          <w:sz w:val="16"/>
          <w:szCs w:val="16"/>
        </w:rPr>
      </w:pPr>
      <w:r>
        <w:rPr>
          <w:rFonts w:ascii="Trebuchet MS" w:hAnsi="Trebuchet MS"/>
          <w:i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Pr="004C4F9A">
        <w:rPr>
          <w:rFonts w:ascii="Trebuchet MS" w:hAnsi="Trebuchet MS"/>
          <w:i w:val="0"/>
          <w:sz w:val="16"/>
          <w:szCs w:val="16"/>
        </w:rPr>
        <w:t>Jorge A. S. Barbagelata</w:t>
      </w:r>
    </w:p>
    <w:p w14:paraId="4EC29852" w14:textId="77777777" w:rsidR="00F31D8A" w:rsidRDefault="00F31D8A" w:rsidP="00F31D8A">
      <w:pPr>
        <w:rPr>
          <w:rFonts w:ascii="Trebuchet MS" w:hAnsi="Trebuchet MS"/>
          <w:b/>
        </w:rPr>
      </w:pPr>
    </w:p>
    <w:p w14:paraId="1A5A5FAD" w14:textId="77777777" w:rsidR="00F31D8A" w:rsidRPr="00CD20E3" w:rsidRDefault="00F31D8A" w:rsidP="00F31D8A">
      <w:pPr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2324A6"/>
    <w:multiLevelType w:val="singleLevel"/>
    <w:tmpl w:val="5E78809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31D8A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31D8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paragraph" w:styleId="Ttulo2">
    <w:name w:val="heading 2"/>
    <w:basedOn w:val="Normal"/>
    <w:next w:val="Normal"/>
    <w:link w:val="Ttulo2Car"/>
    <w:qFormat/>
    <w:rsid w:val="00F31D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F31D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F31D8A"/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customStyle="1" w:styleId="Ttulo2Car">
    <w:name w:val="Título 2 Car"/>
    <w:basedOn w:val="Fuentedeprrafopredeter"/>
    <w:link w:val="Ttulo2"/>
    <w:rsid w:val="00F31D8A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31D8A"/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paragraph" w:styleId="Textodecuerpo">
    <w:name w:val="Body Text"/>
    <w:basedOn w:val="Normal"/>
    <w:link w:val="TextodecuerpoCar"/>
    <w:rsid w:val="00F31D8A"/>
    <w:pPr>
      <w:spacing w:after="0" w:line="240" w:lineRule="auto"/>
      <w:jc w:val="both"/>
    </w:pPr>
    <w:rPr>
      <w:rFonts w:ascii="Helvetica" w:eastAsia="Times New Roman" w:hAnsi="Helvetica" w:cs="Times New Roman"/>
      <w:sz w:val="17"/>
      <w:szCs w:val="17"/>
      <w:lang w:val="es-MX" w:eastAsia="es-MX"/>
    </w:rPr>
  </w:style>
  <w:style w:type="character" w:customStyle="1" w:styleId="TextodecuerpoCar">
    <w:name w:val="Texto de cuerpo Car"/>
    <w:basedOn w:val="Fuentedeprrafopredeter"/>
    <w:link w:val="Textodecuerpo"/>
    <w:rsid w:val="00F31D8A"/>
    <w:rPr>
      <w:rFonts w:ascii="Helvetica" w:eastAsia="Times New Roman" w:hAnsi="Helvetica" w:cs="Times New Roman"/>
      <w:sz w:val="17"/>
      <w:szCs w:val="17"/>
      <w:lang w:val="es-MX" w:eastAsia="es-MX"/>
    </w:rPr>
  </w:style>
  <w:style w:type="paragraph" w:styleId="Textodecuerpo2">
    <w:name w:val="Body Text 2"/>
    <w:basedOn w:val="Normal"/>
    <w:link w:val="Textodecuerpo2Car"/>
    <w:rsid w:val="00F31D8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decuerpo2Car">
    <w:name w:val="Texto de cuerpo 2 Car"/>
    <w:basedOn w:val="Fuentedeprrafopredeter"/>
    <w:link w:val="Textodecuerpo2"/>
    <w:rsid w:val="00F31D8A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31D8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paragraph" w:styleId="Ttulo2">
    <w:name w:val="heading 2"/>
    <w:basedOn w:val="Normal"/>
    <w:next w:val="Normal"/>
    <w:link w:val="Ttulo2Car"/>
    <w:qFormat/>
    <w:rsid w:val="00F31D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F31D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F31D8A"/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customStyle="1" w:styleId="Ttulo2Car">
    <w:name w:val="Título 2 Car"/>
    <w:basedOn w:val="Fuentedeprrafopredeter"/>
    <w:link w:val="Ttulo2"/>
    <w:rsid w:val="00F31D8A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31D8A"/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paragraph" w:styleId="Textodecuerpo">
    <w:name w:val="Body Text"/>
    <w:basedOn w:val="Normal"/>
    <w:link w:val="TextodecuerpoCar"/>
    <w:rsid w:val="00F31D8A"/>
    <w:pPr>
      <w:spacing w:after="0" w:line="240" w:lineRule="auto"/>
      <w:jc w:val="both"/>
    </w:pPr>
    <w:rPr>
      <w:rFonts w:ascii="Helvetica" w:eastAsia="Times New Roman" w:hAnsi="Helvetica" w:cs="Times New Roman"/>
      <w:sz w:val="17"/>
      <w:szCs w:val="17"/>
      <w:lang w:val="es-MX" w:eastAsia="es-MX"/>
    </w:rPr>
  </w:style>
  <w:style w:type="character" w:customStyle="1" w:styleId="TextodecuerpoCar">
    <w:name w:val="Texto de cuerpo Car"/>
    <w:basedOn w:val="Fuentedeprrafopredeter"/>
    <w:link w:val="Textodecuerpo"/>
    <w:rsid w:val="00F31D8A"/>
    <w:rPr>
      <w:rFonts w:ascii="Helvetica" w:eastAsia="Times New Roman" w:hAnsi="Helvetica" w:cs="Times New Roman"/>
      <w:sz w:val="17"/>
      <w:szCs w:val="17"/>
      <w:lang w:val="es-MX" w:eastAsia="es-MX"/>
    </w:rPr>
  </w:style>
  <w:style w:type="paragraph" w:styleId="Textodecuerpo2">
    <w:name w:val="Body Text 2"/>
    <w:basedOn w:val="Normal"/>
    <w:link w:val="Textodecuerpo2Car"/>
    <w:rsid w:val="00F31D8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decuerpo2Car">
    <w:name w:val="Texto de cuerpo 2 Car"/>
    <w:basedOn w:val="Fuentedeprrafopredeter"/>
    <w:link w:val="Textodecuerpo2"/>
    <w:rsid w:val="00F31D8A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2459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2021-05-07T12:46:00Z</dcterms:created>
  <dcterms:modified xsi:type="dcterms:W3CDTF">2021-05-07T12:46:00Z</dcterms:modified>
</cp:coreProperties>
</file>