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48184" w14:textId="77777777" w:rsidR="00550578" w:rsidRDefault="00550578" w:rsidP="00550578">
      <w:pPr>
        <w:jc w:val="center"/>
        <w:rPr>
          <w:rFonts w:ascii="Trebuchet MS" w:hAnsi="Trebuchet MS"/>
          <w:b/>
        </w:rPr>
      </w:pPr>
    </w:p>
    <w:p w14:paraId="6A09816A" w14:textId="77777777" w:rsidR="00550578" w:rsidRDefault="00550578" w:rsidP="00550578">
      <w:pPr>
        <w:jc w:val="center"/>
        <w:outlineLvl w:val="1"/>
        <w:rPr>
          <w:rFonts w:ascii="Trebuchet MS" w:hAnsi="Trebuchet MS" w:cs="Arial"/>
          <w:b/>
          <w:bCs/>
        </w:rPr>
      </w:pPr>
      <w:r>
        <w:rPr>
          <w:rFonts w:ascii="Trebuchet MS" w:hAnsi="Trebuchet MS" w:cs="Arial"/>
          <w:b/>
          <w:bCs/>
        </w:rPr>
        <w:t>REGIMEN LEGAL DE LAS ENFERMEDADES DE NOTIFICACION OBLIGATORIA</w:t>
      </w:r>
    </w:p>
    <w:p w14:paraId="09B69EE5" w14:textId="77777777" w:rsidR="00550578" w:rsidRDefault="00550578" w:rsidP="00550578">
      <w:pPr>
        <w:jc w:val="center"/>
        <w:outlineLvl w:val="1"/>
        <w:rPr>
          <w:rFonts w:ascii="Trebuchet MS" w:hAnsi="Trebuchet MS" w:cs="Arial"/>
          <w:b/>
          <w:bCs/>
        </w:rPr>
      </w:pPr>
      <w:r>
        <w:rPr>
          <w:rFonts w:ascii="Arial" w:hAnsi="Arial" w:cs="Arial"/>
          <w:sz w:val="18"/>
          <w:szCs w:val="18"/>
        </w:rPr>
        <w:br/>
      </w:r>
      <w:r>
        <w:rPr>
          <w:rFonts w:ascii="Trebuchet MS" w:hAnsi="Trebuchet MS" w:cs="Arial"/>
          <w:b/>
          <w:bCs/>
        </w:rPr>
        <w:t>LEY N° 15.465</w:t>
      </w:r>
    </w:p>
    <w:p w14:paraId="3DFA736F" w14:textId="77777777" w:rsidR="00550578" w:rsidRDefault="00550578" w:rsidP="00550578">
      <w:pPr>
        <w:jc w:val="center"/>
        <w:outlineLvl w:val="1"/>
        <w:rPr>
          <w:rFonts w:ascii="Trebuchet MS" w:hAnsi="Trebuchet MS" w:cs="Arial"/>
          <w:b/>
          <w:bCs/>
        </w:rPr>
      </w:pPr>
    </w:p>
    <w:p w14:paraId="4C2B44A9" w14:textId="77777777" w:rsidR="00550578" w:rsidRDefault="00550578" w:rsidP="00550578">
      <w:pPr>
        <w:jc w:val="both"/>
        <w:rPr>
          <w:rFonts w:ascii="Trebuchet MS" w:hAnsi="Trebuchet MS"/>
          <w:color w:val="000000"/>
        </w:rPr>
      </w:pPr>
      <w:r>
        <w:rPr>
          <w:rFonts w:ascii="Trebuchet MS" w:hAnsi="Trebuchet MS"/>
          <w:b/>
          <w:bCs/>
          <w:color w:val="000000"/>
        </w:rPr>
        <w:t>Se declara obligatoria, en todo el territorio de la Nación, la notificación de los casos de enfermedades infecciosas.</w:t>
      </w:r>
      <w:r>
        <w:rPr>
          <w:rFonts w:ascii="Trebuchet MS" w:hAnsi="Trebuchet MS"/>
          <w:b/>
          <w:bCs/>
          <w:color w:val="000000"/>
        </w:rPr>
        <w:br/>
      </w:r>
      <w:r>
        <w:rPr>
          <w:rFonts w:ascii="Trebuchet MS" w:hAnsi="Trebuchet MS"/>
          <w:b/>
          <w:bCs/>
          <w:color w:val="000000"/>
        </w:rPr>
        <w:br/>
      </w:r>
      <w:r>
        <w:rPr>
          <w:rFonts w:ascii="Trebuchet MS" w:hAnsi="Trebuchet MS"/>
          <w:color w:val="000000"/>
        </w:rPr>
        <w:br/>
        <w:t>Por cuanto:</w:t>
      </w:r>
    </w:p>
    <w:p w14:paraId="32F5F158" w14:textId="77777777" w:rsidR="00550578" w:rsidRDefault="00550578" w:rsidP="00550578">
      <w:pPr>
        <w:jc w:val="center"/>
        <w:rPr>
          <w:rFonts w:ascii="Trebuchet MS" w:hAnsi="Trebuchet MS"/>
          <w:b/>
          <w:bCs/>
          <w:color w:val="000000"/>
        </w:rPr>
      </w:pPr>
      <w:r>
        <w:rPr>
          <w:rFonts w:ascii="Trebuchet MS" w:hAnsi="Trebuchet MS"/>
          <w:b/>
          <w:bCs/>
          <w:color w:val="000000"/>
        </w:rPr>
        <w:t xml:space="preserve">EL SENADO Y LA CÁMARA DE DIPUTADOS DE LA NACIÓN ARGENTINA, </w:t>
      </w:r>
    </w:p>
    <w:p w14:paraId="203890AA" w14:textId="77777777" w:rsidR="00550578" w:rsidRDefault="00550578" w:rsidP="00550578">
      <w:pPr>
        <w:jc w:val="center"/>
        <w:rPr>
          <w:rFonts w:ascii="Trebuchet MS" w:hAnsi="Trebuchet MS"/>
          <w:color w:val="000000"/>
        </w:rPr>
      </w:pPr>
      <w:r>
        <w:rPr>
          <w:rFonts w:ascii="Trebuchet MS" w:hAnsi="Trebuchet MS"/>
          <w:b/>
          <w:bCs/>
          <w:color w:val="000000"/>
        </w:rPr>
        <w:t xml:space="preserve">REUNIDOS EN CONGRESO, ETC., SANCIONAN CON FUERZA DE </w:t>
      </w:r>
      <w:r>
        <w:rPr>
          <w:rFonts w:ascii="Trebuchet MS" w:hAnsi="Trebuchet MS"/>
          <w:b/>
          <w:bCs/>
          <w:color w:val="000000"/>
        </w:rPr>
        <w:br/>
        <w:t>LEY:</w:t>
      </w:r>
    </w:p>
    <w:p w14:paraId="35129F7A"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 xml:space="preserve">ARTICULO 1°- </w:t>
      </w:r>
      <w:r>
        <w:rPr>
          <w:rFonts w:ascii="Trebuchet MS" w:hAnsi="Trebuchet MS"/>
          <w:color w:val="000000"/>
        </w:rPr>
        <w:t>Es obligatoria, en todo el territorio de la Nación, la notificación de los casos de enfermedades incluidas en la presente ley, conforme con lo determinado en la misma.</w:t>
      </w:r>
    </w:p>
    <w:p w14:paraId="267CDD5E" w14:textId="77777777" w:rsidR="00550578" w:rsidRDefault="00550578" w:rsidP="00550578">
      <w:pPr>
        <w:jc w:val="both"/>
        <w:rPr>
          <w:rFonts w:ascii="Trebuchet MS" w:hAnsi="Trebuchet MS"/>
          <w:color w:val="000000"/>
        </w:rPr>
      </w:pPr>
      <w:r>
        <w:rPr>
          <w:rFonts w:ascii="Trebuchet MS" w:hAnsi="Trebuchet MS"/>
          <w:color w:val="000000"/>
        </w:rPr>
        <w:br/>
        <w:t>Es igualmente obligatoria la notificación de los portadores de gérmenes de las enfermedades transmisibles a</w:t>
      </w:r>
    </w:p>
    <w:p w14:paraId="1F453505" w14:textId="77777777" w:rsidR="00550578" w:rsidRDefault="00550578" w:rsidP="00550578">
      <w:pPr>
        <w:jc w:val="both"/>
        <w:rPr>
          <w:rFonts w:ascii="Trebuchet MS" w:hAnsi="Trebuchet MS"/>
          <w:color w:val="000000"/>
        </w:rPr>
      </w:pPr>
      <w:r>
        <w:rPr>
          <w:rFonts w:ascii="Trebuchet MS" w:hAnsi="Trebuchet MS"/>
          <w:color w:val="000000"/>
        </w:rPr>
        <w:t>que se refiere el artículo 2°, grupos A y B, cuando se hubieren identificado como tales.</w:t>
      </w:r>
    </w:p>
    <w:p w14:paraId="3D0FBA70"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 xml:space="preserve">ARTICULO 2°- </w:t>
      </w:r>
      <w:r>
        <w:rPr>
          <w:rFonts w:ascii="Trebuchet MS" w:hAnsi="Trebuchet MS"/>
          <w:color w:val="000000"/>
        </w:rPr>
        <w:t>Deben ser objeto de notificación las siguientes enfermedades:</w:t>
      </w:r>
    </w:p>
    <w:p w14:paraId="1F702851" w14:textId="77777777" w:rsidR="00550578" w:rsidRDefault="00550578" w:rsidP="00550578">
      <w:pPr>
        <w:jc w:val="both"/>
        <w:rPr>
          <w:rFonts w:ascii="Trebuchet MS" w:hAnsi="Trebuchet MS"/>
          <w:b/>
          <w:color w:val="000000"/>
        </w:rPr>
      </w:pPr>
      <w:r>
        <w:rPr>
          <w:rFonts w:ascii="Trebuchet MS" w:hAnsi="Trebuchet MS"/>
          <w:color w:val="000000"/>
        </w:rPr>
        <w:br/>
      </w:r>
      <w:r>
        <w:rPr>
          <w:rFonts w:ascii="Trebuchet MS" w:hAnsi="Trebuchet MS"/>
          <w:b/>
          <w:color w:val="000000"/>
        </w:rPr>
        <w:t>GRUPO A:</w:t>
      </w:r>
    </w:p>
    <w:p w14:paraId="2CC765CC" w14:textId="77777777" w:rsidR="00550578" w:rsidRDefault="00550578" w:rsidP="00550578">
      <w:pPr>
        <w:jc w:val="both"/>
        <w:rPr>
          <w:rFonts w:ascii="Trebuchet MS" w:hAnsi="Trebuchet MS"/>
          <w:color w:val="000000"/>
        </w:rPr>
      </w:pPr>
      <w:r>
        <w:rPr>
          <w:rFonts w:ascii="Trebuchet MS" w:hAnsi="Trebuchet MS"/>
          <w:b/>
          <w:color w:val="000000"/>
        </w:rPr>
        <w:br/>
      </w:r>
      <w:r>
        <w:rPr>
          <w:rFonts w:ascii="Trebuchet MS" w:hAnsi="Trebuchet MS"/>
          <w:color w:val="000000"/>
        </w:rPr>
        <w:t>Cólera.</w:t>
      </w:r>
      <w:r>
        <w:rPr>
          <w:rFonts w:ascii="Trebuchet MS" w:hAnsi="Trebuchet MS"/>
          <w:color w:val="000000"/>
        </w:rPr>
        <w:br/>
        <w:t>Fiebre amarilla, urbana, selvática.</w:t>
      </w:r>
    </w:p>
    <w:p w14:paraId="789909B0" w14:textId="77777777" w:rsidR="00550578" w:rsidRDefault="00550578" w:rsidP="00550578">
      <w:pPr>
        <w:jc w:val="both"/>
        <w:rPr>
          <w:rFonts w:ascii="Trebuchet MS" w:hAnsi="Trebuchet MS"/>
          <w:color w:val="000000"/>
        </w:rPr>
      </w:pPr>
      <w:r>
        <w:rPr>
          <w:rFonts w:ascii="Trebuchet MS" w:hAnsi="Trebuchet MS"/>
          <w:color w:val="000000"/>
        </w:rPr>
        <w:t>Peste: Humana, en roedores.</w:t>
      </w:r>
    </w:p>
    <w:p w14:paraId="2215A930" w14:textId="77777777" w:rsidR="00550578" w:rsidRDefault="00550578" w:rsidP="00550578">
      <w:pPr>
        <w:jc w:val="both"/>
        <w:rPr>
          <w:rFonts w:ascii="Trebuchet MS" w:hAnsi="Trebuchet MS"/>
          <w:color w:val="000000"/>
        </w:rPr>
      </w:pPr>
      <w:r>
        <w:rPr>
          <w:rFonts w:ascii="Trebuchet MS" w:hAnsi="Trebuchet MS"/>
          <w:color w:val="000000"/>
        </w:rPr>
        <w:t>Viruela: Alastrín.</w:t>
      </w:r>
    </w:p>
    <w:p w14:paraId="340860D8" w14:textId="77777777" w:rsidR="00550578" w:rsidRDefault="00550578" w:rsidP="00550578">
      <w:pPr>
        <w:jc w:val="both"/>
        <w:rPr>
          <w:rFonts w:ascii="Trebuchet MS" w:hAnsi="Trebuchet MS"/>
          <w:color w:val="000000"/>
        </w:rPr>
      </w:pPr>
      <w:r>
        <w:rPr>
          <w:rFonts w:ascii="Trebuchet MS" w:hAnsi="Trebuchet MS"/>
          <w:color w:val="000000"/>
        </w:rPr>
        <w:t>Tifus exantemático transmitido por piojos.</w:t>
      </w:r>
    </w:p>
    <w:p w14:paraId="4078001B" w14:textId="77777777" w:rsidR="00550578" w:rsidRDefault="00550578" w:rsidP="00550578">
      <w:pPr>
        <w:jc w:val="both"/>
        <w:rPr>
          <w:rFonts w:ascii="Trebuchet MS" w:hAnsi="Trebuchet MS"/>
          <w:color w:val="000000"/>
        </w:rPr>
      </w:pPr>
      <w:r>
        <w:rPr>
          <w:rFonts w:ascii="Trebuchet MS" w:hAnsi="Trebuchet MS"/>
          <w:color w:val="000000"/>
        </w:rPr>
        <w:t>Fiebre recurrente transmitida por piojos.</w:t>
      </w:r>
    </w:p>
    <w:p w14:paraId="56A8EA24" w14:textId="77777777" w:rsidR="00550578" w:rsidRDefault="00550578" w:rsidP="00550578">
      <w:pPr>
        <w:jc w:val="both"/>
        <w:rPr>
          <w:rFonts w:ascii="Trebuchet MS" w:hAnsi="Trebuchet MS"/>
          <w:b/>
          <w:color w:val="000000"/>
        </w:rPr>
      </w:pPr>
      <w:r>
        <w:rPr>
          <w:rFonts w:ascii="Trebuchet MS" w:hAnsi="Trebuchet MS"/>
          <w:color w:val="000000"/>
        </w:rPr>
        <w:br/>
      </w:r>
      <w:r>
        <w:rPr>
          <w:rFonts w:ascii="Trebuchet MS" w:hAnsi="Trebuchet MS"/>
          <w:b/>
          <w:color w:val="000000"/>
        </w:rPr>
        <w:t>GRUPO B:</w:t>
      </w:r>
    </w:p>
    <w:p w14:paraId="292B5B38" w14:textId="77777777" w:rsidR="00550578" w:rsidRDefault="00550578" w:rsidP="00550578">
      <w:pPr>
        <w:jc w:val="both"/>
        <w:rPr>
          <w:rFonts w:ascii="Trebuchet MS" w:hAnsi="Trebuchet MS"/>
          <w:color w:val="000000"/>
        </w:rPr>
      </w:pPr>
    </w:p>
    <w:p w14:paraId="7F573BA5" w14:textId="77777777" w:rsidR="00550578" w:rsidRDefault="00550578" w:rsidP="00550578">
      <w:pPr>
        <w:jc w:val="both"/>
        <w:rPr>
          <w:rFonts w:ascii="Trebuchet MS" w:hAnsi="Trebuchet MS"/>
          <w:color w:val="000000"/>
        </w:rPr>
      </w:pPr>
      <w:r>
        <w:rPr>
          <w:rFonts w:ascii="Trebuchet MS" w:hAnsi="Trebuchet MS"/>
          <w:color w:val="000000"/>
        </w:rPr>
        <w:t>Botulismo.</w:t>
      </w:r>
    </w:p>
    <w:p w14:paraId="50983402" w14:textId="77777777" w:rsidR="00550578" w:rsidRDefault="00550578" w:rsidP="00550578">
      <w:pPr>
        <w:jc w:val="both"/>
        <w:rPr>
          <w:rFonts w:ascii="Trebuchet MS" w:hAnsi="Trebuchet MS"/>
          <w:color w:val="000000"/>
        </w:rPr>
      </w:pPr>
      <w:r>
        <w:rPr>
          <w:rFonts w:ascii="Trebuchet MS" w:hAnsi="Trebuchet MS"/>
          <w:color w:val="000000"/>
        </w:rPr>
        <w:t>Encefalitis infecciosa aguda.</w:t>
      </w:r>
    </w:p>
    <w:p w14:paraId="7A100F5C" w14:textId="77777777" w:rsidR="00550578" w:rsidRDefault="00550578" w:rsidP="00550578">
      <w:pPr>
        <w:jc w:val="both"/>
        <w:rPr>
          <w:rFonts w:ascii="Trebuchet MS" w:hAnsi="Trebuchet MS"/>
          <w:color w:val="000000"/>
        </w:rPr>
      </w:pPr>
      <w:r>
        <w:rPr>
          <w:rFonts w:ascii="Trebuchet MS" w:hAnsi="Trebuchet MS"/>
          <w:color w:val="000000"/>
        </w:rPr>
        <w:lastRenderedPageBreak/>
        <w:t>Enfermedad de Chagas-Mazza.</w:t>
      </w:r>
    </w:p>
    <w:p w14:paraId="552A2612" w14:textId="77777777" w:rsidR="00550578" w:rsidRDefault="00550578" w:rsidP="00550578">
      <w:pPr>
        <w:jc w:val="both"/>
        <w:rPr>
          <w:rFonts w:ascii="Trebuchet MS" w:hAnsi="Trebuchet MS"/>
          <w:color w:val="000000"/>
        </w:rPr>
      </w:pPr>
      <w:r>
        <w:rPr>
          <w:rFonts w:ascii="Trebuchet MS" w:hAnsi="Trebuchet MS"/>
          <w:color w:val="000000"/>
        </w:rPr>
        <w:t>Fiebre tifoidea y paratifoidea.</w:t>
      </w:r>
    </w:p>
    <w:p w14:paraId="4D035EE0" w14:textId="77777777" w:rsidR="00550578" w:rsidRDefault="00550578" w:rsidP="00550578">
      <w:pPr>
        <w:jc w:val="both"/>
        <w:rPr>
          <w:rFonts w:ascii="Trebuchet MS" w:hAnsi="Trebuchet MS"/>
          <w:color w:val="000000"/>
        </w:rPr>
      </w:pPr>
      <w:r>
        <w:rPr>
          <w:rFonts w:ascii="Trebuchet MS" w:hAnsi="Trebuchet MS"/>
          <w:color w:val="000000"/>
        </w:rPr>
        <w:t>Hidatidosis.</w:t>
      </w:r>
    </w:p>
    <w:p w14:paraId="155B8527" w14:textId="77777777" w:rsidR="00550578" w:rsidRDefault="00550578" w:rsidP="00550578">
      <w:pPr>
        <w:jc w:val="both"/>
        <w:rPr>
          <w:rFonts w:ascii="Trebuchet MS" w:hAnsi="Trebuchet MS"/>
          <w:color w:val="000000"/>
        </w:rPr>
      </w:pPr>
      <w:r>
        <w:rPr>
          <w:rFonts w:ascii="Trebuchet MS" w:hAnsi="Trebuchet MS"/>
          <w:color w:val="000000"/>
        </w:rPr>
        <w:t>Lepra.</w:t>
      </w:r>
    </w:p>
    <w:p w14:paraId="730FF179" w14:textId="77777777" w:rsidR="00550578" w:rsidRDefault="00550578" w:rsidP="00550578">
      <w:pPr>
        <w:jc w:val="both"/>
        <w:rPr>
          <w:rFonts w:ascii="Trebuchet MS" w:hAnsi="Trebuchet MS"/>
          <w:color w:val="000000"/>
        </w:rPr>
      </w:pPr>
      <w:r>
        <w:rPr>
          <w:rFonts w:ascii="Trebuchet MS" w:hAnsi="Trebuchet MS"/>
          <w:color w:val="000000"/>
        </w:rPr>
        <w:t>Paludismo.</w:t>
      </w:r>
    </w:p>
    <w:p w14:paraId="45AF93A9" w14:textId="77777777" w:rsidR="00550578" w:rsidRDefault="00550578" w:rsidP="00550578">
      <w:pPr>
        <w:jc w:val="both"/>
        <w:rPr>
          <w:rFonts w:ascii="Trebuchet MS" w:hAnsi="Trebuchet MS"/>
          <w:color w:val="000000"/>
        </w:rPr>
      </w:pPr>
      <w:r>
        <w:rPr>
          <w:rFonts w:ascii="Trebuchet MS" w:hAnsi="Trebuchet MS"/>
          <w:color w:val="000000"/>
        </w:rPr>
        <w:t>Poliomelitis anterior aguda (forma paralítica).</w:t>
      </w:r>
    </w:p>
    <w:p w14:paraId="7BC09907" w14:textId="77777777" w:rsidR="00550578" w:rsidRDefault="00550578" w:rsidP="00550578">
      <w:pPr>
        <w:jc w:val="both"/>
        <w:rPr>
          <w:rFonts w:ascii="Trebuchet MS" w:hAnsi="Trebuchet MS"/>
          <w:color w:val="000000"/>
        </w:rPr>
      </w:pPr>
      <w:r>
        <w:rPr>
          <w:rFonts w:ascii="Trebuchet MS" w:hAnsi="Trebuchet MS"/>
          <w:color w:val="000000"/>
        </w:rPr>
        <w:t>Rabia humana: Personas mordidas por animales sospechosos.</w:t>
      </w:r>
    </w:p>
    <w:p w14:paraId="26BB8B32" w14:textId="77777777" w:rsidR="00550578" w:rsidRDefault="00550578" w:rsidP="00550578">
      <w:pPr>
        <w:jc w:val="both"/>
        <w:rPr>
          <w:rFonts w:ascii="Trebuchet MS" w:hAnsi="Trebuchet MS"/>
          <w:color w:val="000000"/>
        </w:rPr>
      </w:pPr>
      <w:r>
        <w:rPr>
          <w:rFonts w:ascii="Trebuchet MS" w:hAnsi="Trebuchet MS"/>
          <w:color w:val="000000"/>
        </w:rPr>
        <w:t>Sífilis.</w:t>
      </w:r>
      <w:r>
        <w:rPr>
          <w:rFonts w:ascii="Trebuchet MS" w:hAnsi="Trebuchet MS"/>
          <w:color w:val="000000"/>
        </w:rPr>
        <w:br/>
        <w:t>Tuberculosis.</w:t>
      </w:r>
      <w:r>
        <w:rPr>
          <w:rFonts w:ascii="Trebuchet MS" w:hAnsi="Trebuchet MS"/>
          <w:color w:val="000000"/>
        </w:rPr>
        <w:br/>
        <w:t>Tétanos.</w:t>
      </w:r>
      <w:r>
        <w:rPr>
          <w:rFonts w:ascii="Trebuchet MS" w:hAnsi="Trebuchet MS"/>
          <w:color w:val="000000"/>
        </w:rPr>
        <w:br/>
        <w:t>Triquinosis.</w:t>
      </w:r>
      <w:r>
        <w:rPr>
          <w:rFonts w:ascii="Trebuchet MS" w:hAnsi="Trebuchet MS"/>
          <w:color w:val="000000"/>
        </w:rPr>
        <w:br/>
        <w:t>Virosis hemorrágica del Noroeste bonaerense.</w:t>
      </w:r>
    </w:p>
    <w:p w14:paraId="03D7B524" w14:textId="77777777" w:rsidR="00550578" w:rsidRDefault="00550578" w:rsidP="00550578">
      <w:pPr>
        <w:jc w:val="both"/>
        <w:rPr>
          <w:rFonts w:ascii="Trebuchet MS" w:hAnsi="Trebuchet MS"/>
          <w:b/>
          <w:color w:val="000000"/>
        </w:rPr>
      </w:pPr>
      <w:r>
        <w:rPr>
          <w:rFonts w:ascii="Trebuchet MS" w:hAnsi="Trebuchet MS"/>
          <w:color w:val="000000"/>
        </w:rPr>
        <w:br/>
      </w:r>
      <w:r>
        <w:rPr>
          <w:rFonts w:ascii="Trebuchet MS" w:hAnsi="Trebuchet MS"/>
          <w:b/>
          <w:color w:val="000000"/>
        </w:rPr>
        <w:t>GRUPO C:</w:t>
      </w:r>
    </w:p>
    <w:p w14:paraId="054CCD7F" w14:textId="77777777" w:rsidR="00550578" w:rsidRDefault="00550578" w:rsidP="00550578">
      <w:pPr>
        <w:jc w:val="both"/>
        <w:rPr>
          <w:rFonts w:ascii="Trebuchet MS" w:hAnsi="Trebuchet MS"/>
          <w:color w:val="000000"/>
        </w:rPr>
      </w:pPr>
      <w:r>
        <w:rPr>
          <w:rFonts w:ascii="Trebuchet MS" w:hAnsi="Trebuchet MS"/>
          <w:b/>
          <w:color w:val="000000"/>
        </w:rPr>
        <w:br/>
      </w:r>
      <w:r>
        <w:rPr>
          <w:rFonts w:ascii="Trebuchet MS" w:hAnsi="Trebuchet MS"/>
          <w:color w:val="000000"/>
        </w:rPr>
        <w:t>Actinomicosis.</w:t>
      </w:r>
      <w:r>
        <w:rPr>
          <w:rFonts w:ascii="Trebuchet MS" w:hAnsi="Trebuchet MS"/>
          <w:color w:val="000000"/>
        </w:rPr>
        <w:br/>
        <w:t>Brucelosis humana.</w:t>
      </w:r>
    </w:p>
    <w:p w14:paraId="6E742314" w14:textId="77777777" w:rsidR="00550578" w:rsidRDefault="00550578" w:rsidP="00550578">
      <w:pPr>
        <w:jc w:val="both"/>
        <w:rPr>
          <w:rFonts w:ascii="Trebuchet MS" w:hAnsi="Trebuchet MS"/>
          <w:color w:val="000000"/>
        </w:rPr>
      </w:pPr>
      <w:r>
        <w:rPr>
          <w:rFonts w:ascii="Trebuchet MS" w:hAnsi="Trebuchet MS"/>
          <w:color w:val="000000"/>
        </w:rPr>
        <w:t>Carbunco humano.</w:t>
      </w:r>
    </w:p>
    <w:p w14:paraId="78729AF7" w14:textId="77777777" w:rsidR="00550578" w:rsidRDefault="00550578" w:rsidP="00550578">
      <w:pPr>
        <w:jc w:val="both"/>
        <w:rPr>
          <w:rFonts w:ascii="Trebuchet MS" w:hAnsi="Trebuchet MS"/>
          <w:color w:val="000000"/>
        </w:rPr>
      </w:pPr>
      <w:r>
        <w:rPr>
          <w:rFonts w:ascii="Trebuchet MS" w:hAnsi="Trebuchet MS"/>
          <w:color w:val="000000"/>
        </w:rPr>
        <w:t>Coqueluche.</w:t>
      </w:r>
      <w:r>
        <w:rPr>
          <w:rFonts w:ascii="Trebuchet MS" w:hAnsi="Trebuchet MS"/>
          <w:color w:val="000000"/>
        </w:rPr>
        <w:br/>
        <w:t>Dengue.</w:t>
      </w:r>
      <w:r>
        <w:rPr>
          <w:rFonts w:ascii="Trebuchet MS" w:hAnsi="Trebuchet MS"/>
          <w:color w:val="000000"/>
        </w:rPr>
        <w:br/>
        <w:t>Difteria.</w:t>
      </w:r>
      <w:r>
        <w:rPr>
          <w:rFonts w:ascii="Trebuchet MS" w:hAnsi="Trebuchet MS"/>
          <w:color w:val="000000"/>
        </w:rPr>
        <w:br/>
        <w:t>Disentería: Amebiana, bacilar, infantil, estival.</w:t>
      </w:r>
    </w:p>
    <w:p w14:paraId="5FAFFABA" w14:textId="77777777" w:rsidR="00550578" w:rsidRDefault="00550578" w:rsidP="00550578">
      <w:pPr>
        <w:jc w:val="both"/>
        <w:rPr>
          <w:rFonts w:ascii="Trebuchet MS" w:hAnsi="Trebuchet MS"/>
          <w:color w:val="000000"/>
        </w:rPr>
      </w:pPr>
      <w:r>
        <w:rPr>
          <w:rFonts w:ascii="Trebuchet MS" w:hAnsi="Trebuchet MS"/>
          <w:color w:val="000000"/>
        </w:rPr>
        <w:t>Estreptococcias: Escarlatina, fiebre reumática.</w:t>
      </w:r>
    </w:p>
    <w:p w14:paraId="7D329B4A" w14:textId="77777777" w:rsidR="00550578" w:rsidRDefault="00550578" w:rsidP="00550578">
      <w:pPr>
        <w:jc w:val="both"/>
        <w:rPr>
          <w:rFonts w:ascii="Trebuchet MS" w:hAnsi="Trebuchet MS"/>
          <w:color w:val="000000"/>
        </w:rPr>
      </w:pPr>
      <w:r>
        <w:rPr>
          <w:rFonts w:ascii="Trebuchet MS" w:hAnsi="Trebuchet MS"/>
          <w:color w:val="000000"/>
        </w:rPr>
        <w:t>Hepatitis infecciosa a virus.</w:t>
      </w:r>
    </w:p>
    <w:p w14:paraId="197C7167" w14:textId="77777777" w:rsidR="00550578" w:rsidRDefault="00550578" w:rsidP="00550578">
      <w:pPr>
        <w:jc w:val="both"/>
        <w:rPr>
          <w:rFonts w:ascii="Trebuchet MS" w:hAnsi="Trebuchet MS"/>
          <w:color w:val="000000"/>
        </w:rPr>
      </w:pPr>
      <w:r>
        <w:rPr>
          <w:rFonts w:ascii="Trebuchet MS" w:hAnsi="Trebuchet MS"/>
          <w:color w:val="000000"/>
        </w:rPr>
        <w:t>Influenza o gripe (exclusivamente en forma epidémica).</w:t>
      </w:r>
    </w:p>
    <w:p w14:paraId="56173849" w14:textId="77777777" w:rsidR="00550578" w:rsidRDefault="00550578" w:rsidP="00550578">
      <w:pPr>
        <w:jc w:val="both"/>
        <w:rPr>
          <w:rFonts w:ascii="Trebuchet MS" w:hAnsi="Trebuchet MS"/>
          <w:color w:val="000000"/>
        </w:rPr>
      </w:pPr>
      <w:r>
        <w:rPr>
          <w:rFonts w:ascii="Trebuchet MS" w:hAnsi="Trebuchet MS"/>
          <w:color w:val="000000"/>
        </w:rPr>
        <w:t>Infecciones o intoxicaciones alimentaria (a estafilococos y sin especificar).</w:t>
      </w:r>
    </w:p>
    <w:p w14:paraId="53D72761" w14:textId="77777777" w:rsidR="00550578" w:rsidRDefault="00550578" w:rsidP="00550578">
      <w:pPr>
        <w:jc w:val="both"/>
        <w:rPr>
          <w:rFonts w:ascii="Trebuchet MS" w:hAnsi="Trebuchet MS"/>
          <w:color w:val="000000"/>
        </w:rPr>
      </w:pPr>
      <w:r>
        <w:rPr>
          <w:rFonts w:ascii="Trebuchet MS" w:hAnsi="Trebuchet MS"/>
          <w:color w:val="000000"/>
        </w:rPr>
        <w:t>Leishmaniasis</w:t>
      </w:r>
      <w:r>
        <w:rPr>
          <w:rFonts w:ascii="Trebuchet MS" w:hAnsi="Trebuchet MS"/>
          <w:color w:val="000000"/>
        </w:rPr>
        <w:br/>
        <w:t>Leptospirosis (enfermedad de Weil, ictericia hemorrágica, fiebre canicola),</w:t>
      </w:r>
    </w:p>
    <w:p w14:paraId="000E8C6F" w14:textId="77777777" w:rsidR="00550578" w:rsidRDefault="00550578" w:rsidP="00550578">
      <w:pPr>
        <w:jc w:val="both"/>
        <w:rPr>
          <w:rFonts w:ascii="Trebuchet MS" w:hAnsi="Trebuchet MS"/>
          <w:color w:val="000000"/>
        </w:rPr>
      </w:pPr>
      <w:r>
        <w:rPr>
          <w:rFonts w:ascii="Trebuchet MS" w:hAnsi="Trebuchet MS"/>
          <w:color w:val="000000"/>
        </w:rPr>
        <w:t>Meningitis purulenta meningocóccicas y otras.</w:t>
      </w:r>
    </w:p>
    <w:p w14:paraId="492E29C8" w14:textId="77777777" w:rsidR="00550578" w:rsidRDefault="00550578" w:rsidP="00550578">
      <w:pPr>
        <w:jc w:val="both"/>
        <w:rPr>
          <w:rFonts w:ascii="Trebuchet MS" w:hAnsi="Trebuchet MS"/>
          <w:color w:val="000000"/>
        </w:rPr>
      </w:pPr>
      <w:r>
        <w:rPr>
          <w:rFonts w:ascii="Trebuchet MS" w:hAnsi="Trebuchet MS"/>
          <w:color w:val="000000"/>
        </w:rPr>
        <w:t>Necatoriasis o auquilostomiasis.</w:t>
      </w:r>
    </w:p>
    <w:p w14:paraId="0B05C4FD" w14:textId="77777777" w:rsidR="00550578" w:rsidRDefault="00550578" w:rsidP="00550578">
      <w:pPr>
        <w:jc w:val="both"/>
        <w:rPr>
          <w:rFonts w:ascii="Trebuchet MS" w:hAnsi="Trebuchet MS"/>
          <w:color w:val="000000"/>
        </w:rPr>
      </w:pPr>
      <w:r>
        <w:rPr>
          <w:rFonts w:ascii="Trebuchet MS" w:hAnsi="Trebuchet MS"/>
          <w:color w:val="000000"/>
        </w:rPr>
        <w:t>Neumonía atípica primaria (neumonitis).</w:t>
      </w:r>
    </w:p>
    <w:p w14:paraId="7762CB2A" w14:textId="77777777" w:rsidR="00550578" w:rsidRDefault="00550578" w:rsidP="00550578">
      <w:pPr>
        <w:jc w:val="both"/>
        <w:rPr>
          <w:rFonts w:ascii="Trebuchet MS" w:hAnsi="Trebuchet MS"/>
          <w:color w:val="000000"/>
        </w:rPr>
      </w:pPr>
      <w:r>
        <w:rPr>
          <w:rFonts w:ascii="Trebuchet MS" w:hAnsi="Trebuchet MS"/>
          <w:color w:val="000000"/>
        </w:rPr>
        <w:t>Ofidismo y aracnoidismo.</w:t>
      </w:r>
    </w:p>
    <w:p w14:paraId="2418FF5F" w14:textId="77777777" w:rsidR="00550578" w:rsidRDefault="00550578" w:rsidP="00550578">
      <w:pPr>
        <w:jc w:val="both"/>
        <w:rPr>
          <w:rFonts w:ascii="Trebuchet MS" w:hAnsi="Trebuchet MS"/>
          <w:color w:val="000000"/>
        </w:rPr>
      </w:pPr>
      <w:r>
        <w:rPr>
          <w:rFonts w:ascii="Trebuchet MS" w:hAnsi="Trebuchet MS"/>
          <w:color w:val="000000"/>
        </w:rPr>
        <w:t>Parotiditis urliana.</w:t>
      </w:r>
    </w:p>
    <w:p w14:paraId="6E09B5C0" w14:textId="77777777" w:rsidR="00550578" w:rsidRDefault="00550578" w:rsidP="00550578">
      <w:pPr>
        <w:jc w:val="both"/>
        <w:rPr>
          <w:rFonts w:ascii="Trebuchet MS" w:hAnsi="Trebuchet MS"/>
          <w:color w:val="000000"/>
        </w:rPr>
      </w:pPr>
      <w:r>
        <w:rPr>
          <w:rFonts w:ascii="Trebuchet MS" w:hAnsi="Trebuchet MS"/>
          <w:color w:val="000000"/>
        </w:rPr>
        <w:t>Poliomielitis no paralíticas y otras neurovirosis sin especificar.</w:t>
      </w:r>
    </w:p>
    <w:p w14:paraId="058E8994" w14:textId="77777777" w:rsidR="00550578" w:rsidRDefault="00550578" w:rsidP="00550578">
      <w:pPr>
        <w:jc w:val="both"/>
        <w:rPr>
          <w:rFonts w:ascii="Trebuchet MS" w:hAnsi="Trebuchet MS"/>
          <w:color w:val="000000"/>
        </w:rPr>
      </w:pPr>
      <w:r>
        <w:rPr>
          <w:rFonts w:ascii="Trebuchet MS" w:hAnsi="Trebuchet MS"/>
          <w:color w:val="000000"/>
        </w:rPr>
        <w:lastRenderedPageBreak/>
        <w:t>Psitacosis y ornitosis.</w:t>
      </w:r>
    </w:p>
    <w:p w14:paraId="4840ABF0" w14:textId="77777777" w:rsidR="00550578" w:rsidRDefault="00550578" w:rsidP="00550578">
      <w:pPr>
        <w:jc w:val="both"/>
        <w:rPr>
          <w:rFonts w:ascii="Trebuchet MS" w:hAnsi="Trebuchet MS"/>
          <w:color w:val="000000"/>
        </w:rPr>
      </w:pPr>
      <w:r>
        <w:rPr>
          <w:rFonts w:ascii="Trebuchet MS" w:hAnsi="Trebuchet MS"/>
          <w:color w:val="000000"/>
        </w:rPr>
        <w:t>Rabia animal.</w:t>
      </w:r>
    </w:p>
    <w:p w14:paraId="7410E05D" w14:textId="77777777" w:rsidR="00550578" w:rsidRDefault="00550578" w:rsidP="00550578">
      <w:pPr>
        <w:jc w:val="both"/>
        <w:rPr>
          <w:rFonts w:ascii="Trebuchet MS" w:hAnsi="Trebuchet MS"/>
          <w:color w:val="000000"/>
        </w:rPr>
      </w:pPr>
      <w:r>
        <w:rPr>
          <w:rFonts w:ascii="Trebuchet MS" w:hAnsi="Trebuchet MS"/>
          <w:color w:val="000000"/>
        </w:rPr>
        <w:t>Rubéola.</w:t>
      </w:r>
      <w:r>
        <w:rPr>
          <w:rFonts w:ascii="Trebuchet MS" w:hAnsi="Trebuchet MS"/>
          <w:color w:val="000000"/>
        </w:rPr>
        <w:br/>
        <w:t>Sarampión.</w:t>
      </w:r>
      <w:r>
        <w:rPr>
          <w:rFonts w:ascii="Trebuchet MS" w:hAnsi="Trebuchet MS"/>
          <w:color w:val="000000"/>
        </w:rPr>
        <w:br/>
        <w:t>Tifus endémico murino transmitido por pulgas.</w:t>
      </w:r>
    </w:p>
    <w:p w14:paraId="467C493E" w14:textId="77777777" w:rsidR="00550578" w:rsidRDefault="00550578" w:rsidP="00550578">
      <w:pPr>
        <w:jc w:val="both"/>
        <w:rPr>
          <w:rFonts w:ascii="Trebuchet MS" w:hAnsi="Trebuchet MS"/>
          <w:color w:val="000000"/>
        </w:rPr>
      </w:pPr>
      <w:r>
        <w:rPr>
          <w:rFonts w:ascii="Trebuchet MS" w:hAnsi="Trebuchet MS"/>
          <w:color w:val="000000"/>
        </w:rPr>
        <w:t>Tracoma.</w:t>
      </w:r>
      <w:r>
        <w:rPr>
          <w:rFonts w:ascii="Trebuchet MS" w:hAnsi="Trebuchet MS"/>
          <w:color w:val="000000"/>
        </w:rPr>
        <w:br/>
        <w:t>Varicela.</w:t>
      </w:r>
      <w:r>
        <w:rPr>
          <w:rFonts w:ascii="Trebuchet MS" w:hAnsi="Trebuchet MS"/>
          <w:color w:val="000000"/>
        </w:rPr>
        <w:br/>
        <w:t>Venéreas: Blenorragia, chancro blando, granuloma venéreo.</w:t>
      </w:r>
    </w:p>
    <w:p w14:paraId="2912BA4C" w14:textId="77777777" w:rsidR="00550578" w:rsidRDefault="00550578" w:rsidP="00550578">
      <w:pPr>
        <w:jc w:val="both"/>
        <w:rPr>
          <w:rFonts w:ascii="Trebuchet MS" w:hAnsi="Trebuchet MS"/>
          <w:b/>
          <w:color w:val="000000"/>
        </w:rPr>
      </w:pPr>
      <w:r>
        <w:rPr>
          <w:rFonts w:ascii="Trebuchet MS" w:hAnsi="Trebuchet MS"/>
          <w:color w:val="000000"/>
        </w:rPr>
        <w:br/>
      </w:r>
      <w:r>
        <w:rPr>
          <w:rFonts w:ascii="Trebuchet MS" w:hAnsi="Trebuchet MS"/>
          <w:b/>
          <w:color w:val="000000"/>
        </w:rPr>
        <w:t>GRUPO D:</w:t>
      </w:r>
    </w:p>
    <w:p w14:paraId="4E81C93B" w14:textId="77777777" w:rsidR="00550578" w:rsidRDefault="00550578" w:rsidP="00550578">
      <w:pPr>
        <w:jc w:val="both"/>
        <w:rPr>
          <w:rFonts w:ascii="Trebuchet MS" w:hAnsi="Trebuchet MS"/>
          <w:color w:val="000000"/>
        </w:rPr>
      </w:pPr>
      <w:r>
        <w:rPr>
          <w:rFonts w:ascii="Trebuchet MS" w:hAnsi="Trebuchet MS"/>
          <w:b/>
          <w:color w:val="000000"/>
        </w:rPr>
        <w:br/>
      </w:r>
      <w:r>
        <w:rPr>
          <w:rFonts w:ascii="Trebuchet MS" w:hAnsi="Trebuchet MS"/>
          <w:color w:val="000000"/>
        </w:rPr>
        <w:t>Las enfermedades exóticas y las de etiología desconocida y aquellas no indicadas en la nómina de esta ley, cuando se presente en forma inusitada o colectiva, o con caracteres de gravedad.</w:t>
      </w:r>
    </w:p>
    <w:p w14:paraId="6411AB2E" w14:textId="77777777" w:rsidR="00550578" w:rsidRDefault="00550578" w:rsidP="00550578">
      <w:pPr>
        <w:jc w:val="both"/>
        <w:rPr>
          <w:rFonts w:ascii="Trebuchet MS" w:hAnsi="Trebuchet MS"/>
          <w:color w:val="000000"/>
        </w:rPr>
      </w:pPr>
      <w:r>
        <w:rPr>
          <w:rFonts w:ascii="Trebuchet MS" w:hAnsi="Trebuchet MS"/>
          <w:color w:val="000000"/>
        </w:rPr>
        <w:br/>
        <w:t>El Poder Ejecutivo nacional está facultado, previo informe del Ministerio de Asistencia Social y Salud Pública para agregar otras enfermedades, suprimir alguna de las especificadas o modificar su agrupamiento.</w:t>
      </w:r>
      <w:r>
        <w:rPr>
          <w:rFonts w:ascii="Trebuchet MS" w:hAnsi="Trebuchet MS"/>
          <w:color w:val="000000"/>
        </w:rPr>
        <w:br/>
      </w:r>
      <w:r>
        <w:rPr>
          <w:rFonts w:ascii="Trebuchet MS" w:hAnsi="Trebuchet MS"/>
          <w:color w:val="000000"/>
        </w:rPr>
        <w:br/>
      </w:r>
      <w:r>
        <w:rPr>
          <w:rFonts w:ascii="Trebuchet MS" w:hAnsi="Trebuchet MS"/>
          <w:b/>
          <w:bCs/>
          <w:color w:val="000000"/>
        </w:rPr>
        <w:t xml:space="preserve">ARTICULO 3°- </w:t>
      </w:r>
      <w:r>
        <w:rPr>
          <w:rFonts w:ascii="Trebuchet MS" w:hAnsi="Trebuchet MS"/>
          <w:color w:val="000000"/>
        </w:rPr>
        <w:t>La notificación debe efectuarse en los casos comprobados o sospechosos de enfermedades incluidas en el grupo A; en los casos comprobados de enfermedades comprendidas en los grupos B y C, y en los eventos contemplados en el grupo D.</w:t>
      </w:r>
    </w:p>
    <w:p w14:paraId="14E1003F"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4°-</w:t>
      </w:r>
      <w:r>
        <w:rPr>
          <w:rFonts w:ascii="Trebuchet MS" w:hAnsi="Trebuchet MS"/>
          <w:color w:val="000000"/>
        </w:rPr>
        <w:t xml:space="preserve"> Están obligados a la notificación:</w:t>
      </w:r>
    </w:p>
    <w:p w14:paraId="16D32005" w14:textId="77777777" w:rsidR="00550578" w:rsidRDefault="00550578" w:rsidP="00550578">
      <w:pPr>
        <w:jc w:val="both"/>
        <w:rPr>
          <w:rFonts w:ascii="Trebuchet MS" w:hAnsi="Trebuchet MS"/>
          <w:color w:val="000000"/>
        </w:rPr>
      </w:pPr>
      <w:r>
        <w:rPr>
          <w:rFonts w:ascii="Trebuchet MS" w:hAnsi="Trebuchet MS"/>
          <w:color w:val="000000"/>
        </w:rPr>
        <w:br/>
        <w:t>a) El médico que asista o haya asistido al enfermo o portador o hubiere practicado su reconocimiento o el de su cadáver;</w:t>
      </w:r>
    </w:p>
    <w:p w14:paraId="3C801CF5" w14:textId="77777777" w:rsidR="00550578" w:rsidRDefault="00550578" w:rsidP="00550578">
      <w:pPr>
        <w:jc w:val="both"/>
        <w:rPr>
          <w:rFonts w:ascii="Trebuchet MS" w:hAnsi="Trebuchet MS"/>
          <w:color w:val="000000"/>
        </w:rPr>
      </w:pPr>
      <w:r>
        <w:rPr>
          <w:rFonts w:ascii="Trebuchet MS" w:hAnsi="Trebuchet MS"/>
          <w:color w:val="000000"/>
        </w:rPr>
        <w:br/>
        <w:t>b) El médico veterinario, cuando se trate, en los mismos supuestos, de animales;</w:t>
      </w:r>
    </w:p>
    <w:p w14:paraId="19E3C53D" w14:textId="77777777" w:rsidR="00550578" w:rsidRDefault="00550578" w:rsidP="00550578">
      <w:pPr>
        <w:jc w:val="both"/>
        <w:rPr>
          <w:rFonts w:ascii="Trebuchet MS" w:hAnsi="Trebuchet MS"/>
          <w:color w:val="000000"/>
        </w:rPr>
      </w:pPr>
      <w:r>
        <w:rPr>
          <w:rFonts w:ascii="Trebuchet MS" w:hAnsi="Trebuchet MS"/>
          <w:color w:val="000000"/>
        </w:rPr>
        <w:br/>
        <w:t>c) El laboratorista y el anátomo patólogo que haya realizado exámenes que comprueben o permitan sospechar la enfermedad.</w:t>
      </w:r>
    </w:p>
    <w:p w14:paraId="52126DA8"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 xml:space="preserve">ARTICULO 5°- </w:t>
      </w:r>
      <w:r>
        <w:rPr>
          <w:rFonts w:ascii="Trebuchet MS" w:hAnsi="Trebuchet MS"/>
          <w:color w:val="000000"/>
        </w:rPr>
        <w:t>Están obligados a comunicar la existencia de casos sospechosos de enfermedad comprendida en el artículo 2°, en la persona humana y en los animales, el odontólogo, la obstétrica y el kinesiólogo y, los que ejercen alguna de las ramas auxiliares de las ciencias médicas.</w:t>
      </w:r>
    </w:p>
    <w:p w14:paraId="28059E39"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6°</w:t>
      </w:r>
      <w:r>
        <w:rPr>
          <w:rFonts w:ascii="Trebuchet MS" w:hAnsi="Trebuchet MS"/>
          <w:color w:val="000000"/>
        </w:rPr>
        <w:t>- La notificación y comunicación de las enfermedades comprendidas en el artículo 2° de esta ley, serán dirigidas a la autoridad sanitaria más próxima.</w:t>
      </w:r>
    </w:p>
    <w:p w14:paraId="7A93C287" w14:textId="77777777" w:rsidR="00550578" w:rsidRDefault="00550578" w:rsidP="00550578">
      <w:pPr>
        <w:jc w:val="both"/>
        <w:rPr>
          <w:rFonts w:ascii="Trebuchet MS" w:hAnsi="Trebuchet MS"/>
          <w:color w:val="000000"/>
        </w:rPr>
      </w:pPr>
      <w:r>
        <w:rPr>
          <w:rFonts w:ascii="Trebuchet MS" w:hAnsi="Trebuchet MS"/>
          <w:color w:val="000000"/>
        </w:rPr>
        <w:lastRenderedPageBreak/>
        <w:br/>
      </w:r>
      <w:r>
        <w:rPr>
          <w:rFonts w:ascii="Trebuchet MS" w:hAnsi="Trebuchet MS"/>
          <w:b/>
          <w:bCs/>
          <w:color w:val="000000"/>
        </w:rPr>
        <w:t xml:space="preserve">ARTICULO 7°- </w:t>
      </w:r>
      <w:r>
        <w:rPr>
          <w:rFonts w:ascii="Trebuchet MS" w:hAnsi="Trebuchet MS"/>
          <w:color w:val="000000"/>
        </w:rPr>
        <w:t>La notificación prescrita en los artículos 3° y 4° debe hacerse por las personas comprendidas en el artículo 4°, siempre por escrito, y en las oportunidades siguientes:</w:t>
      </w:r>
    </w:p>
    <w:p w14:paraId="119A9C5F" w14:textId="77777777" w:rsidR="00550578" w:rsidRDefault="00550578" w:rsidP="00550578">
      <w:pPr>
        <w:jc w:val="both"/>
        <w:rPr>
          <w:rFonts w:ascii="Trebuchet MS" w:hAnsi="Trebuchet MS"/>
          <w:color w:val="000000"/>
        </w:rPr>
      </w:pPr>
      <w:r>
        <w:rPr>
          <w:rFonts w:ascii="Trebuchet MS" w:hAnsi="Trebuchet MS"/>
          <w:color w:val="000000"/>
        </w:rPr>
        <w:br/>
        <w:t>a) Para las enfermedades comprendidas en el grupo A del artículo 2°, inmediatamente de la sospecha o de establecido el diagnóstico de presunción o de certeza;</w:t>
      </w:r>
    </w:p>
    <w:p w14:paraId="736DAE91" w14:textId="77777777" w:rsidR="00550578" w:rsidRDefault="00550578" w:rsidP="00550578">
      <w:pPr>
        <w:jc w:val="both"/>
        <w:rPr>
          <w:rFonts w:ascii="Trebuchet MS" w:hAnsi="Trebuchet MS"/>
          <w:color w:val="000000"/>
        </w:rPr>
      </w:pPr>
      <w:r>
        <w:rPr>
          <w:rFonts w:ascii="Trebuchet MS" w:hAnsi="Trebuchet MS"/>
          <w:color w:val="000000"/>
        </w:rPr>
        <w:br/>
        <w:t>b) Para las enfermedades comprendidas en los grupos B y D, dentro de las veinticuatro horas de su comprobación;</w:t>
      </w:r>
      <w:r>
        <w:rPr>
          <w:rFonts w:ascii="Trebuchet MS" w:hAnsi="Trebuchet MS"/>
          <w:color w:val="000000"/>
        </w:rPr>
        <w:br/>
      </w:r>
      <w:r>
        <w:rPr>
          <w:rFonts w:ascii="Trebuchet MS" w:hAnsi="Trebuchet MS"/>
          <w:color w:val="000000"/>
        </w:rPr>
        <w:br/>
        <w:t>c) Para las enfermedades comprendidas en el grupo C, dentro de los siete días de su comprobación.</w:t>
      </w:r>
    </w:p>
    <w:p w14:paraId="51CEEA82" w14:textId="77777777" w:rsidR="00550578" w:rsidRDefault="00550578" w:rsidP="00550578">
      <w:pPr>
        <w:jc w:val="both"/>
        <w:rPr>
          <w:rFonts w:ascii="Trebuchet MS" w:hAnsi="Trebuchet MS"/>
          <w:color w:val="000000"/>
        </w:rPr>
      </w:pPr>
      <w:r>
        <w:rPr>
          <w:rFonts w:ascii="Trebuchet MS" w:hAnsi="Trebuchet MS"/>
          <w:color w:val="000000"/>
        </w:rPr>
        <w:br/>
        <w:t>Las personas obligadas por el artículo 5° deben comunicar la sospecha de enfermedad dentro de las veinticuatro horas.</w:t>
      </w:r>
    </w:p>
    <w:p w14:paraId="0A07648E" w14:textId="77777777" w:rsidR="00550578" w:rsidRDefault="00550578" w:rsidP="00550578">
      <w:pPr>
        <w:jc w:val="both"/>
        <w:rPr>
          <w:rFonts w:ascii="Trebuchet MS" w:hAnsi="Trebuchet MS"/>
          <w:color w:val="000000"/>
        </w:rPr>
      </w:pPr>
      <w:r>
        <w:rPr>
          <w:rFonts w:ascii="Trebuchet MS" w:hAnsi="Trebuchet MS"/>
          <w:color w:val="000000"/>
        </w:rPr>
        <w:br/>
        <w:t>Sin perjuicio de la notificación o comunicación escrita, deberá anticiparse los datos respectivos por la vía más rápida en los casos del grupo A, y tratándose de enfermedades comprendidas en los otros grupos, cuando presentaren características de rápida propagación o alta letalidad.</w:t>
      </w:r>
    </w:p>
    <w:p w14:paraId="58A96191"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8.-</w:t>
      </w:r>
      <w:r>
        <w:rPr>
          <w:rFonts w:ascii="Trebuchet MS" w:hAnsi="Trebuchet MS"/>
          <w:color w:val="000000"/>
        </w:rPr>
        <w:t xml:space="preserve"> Las notificaciones y comunicaciones serán de carácter reservado, a cuyo efecto el Poder Ejecutivo establecerá un sistema de clave.</w:t>
      </w:r>
    </w:p>
    <w:p w14:paraId="7510EA8A" w14:textId="77777777" w:rsidR="00550578" w:rsidRDefault="00550578" w:rsidP="00550578">
      <w:pPr>
        <w:jc w:val="both"/>
        <w:rPr>
          <w:rFonts w:ascii="Trebuchet MS" w:hAnsi="Trebuchet MS"/>
          <w:color w:val="000000"/>
        </w:rPr>
      </w:pPr>
      <w:r>
        <w:rPr>
          <w:rFonts w:ascii="Trebuchet MS" w:hAnsi="Trebuchet MS"/>
          <w:color w:val="000000"/>
        </w:rPr>
        <w:br/>
        <w:t>La notificación debe contener los datos que permitan la localización e individualización de la persona o animal enfermo y de la fuente de infección; la fecha de iniciación probable; origen supuesto o comprobado; forma clínica de la enfermedad y todo otro dato que resulte de interés sanitario, así como también la individualización de la persona que hace la notificación. Cuando se trate de reconocimiento de cadáveres, deben incluir, además, la fecha probable en que se produjo el deceso.</w:t>
      </w:r>
    </w:p>
    <w:p w14:paraId="25029B6F" w14:textId="77777777" w:rsidR="00550578" w:rsidRDefault="00550578" w:rsidP="00550578">
      <w:pPr>
        <w:jc w:val="both"/>
        <w:rPr>
          <w:rFonts w:ascii="Trebuchet MS" w:hAnsi="Trebuchet MS"/>
          <w:color w:val="000000"/>
        </w:rPr>
      </w:pPr>
      <w:r>
        <w:rPr>
          <w:rFonts w:ascii="Trebuchet MS" w:hAnsi="Trebuchet MS"/>
          <w:color w:val="000000"/>
        </w:rPr>
        <w:br/>
        <w:t>La comunicación debe contener los datos que permitan la localización e individualización de la persona o animal enfermo, y reunir la mayor cantidad de información vinculada a la enfermedad, así como también la individualización del informante.</w:t>
      </w:r>
    </w:p>
    <w:p w14:paraId="7011A8FE"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9.-</w:t>
      </w:r>
      <w:r>
        <w:rPr>
          <w:rFonts w:ascii="Trebuchet MS" w:hAnsi="Trebuchet MS"/>
          <w:color w:val="000000"/>
        </w:rPr>
        <w:t xml:space="preserve"> El médico está igualmente obligado a notificar por escrito a la autoridad sanitaria provincial o municipal más próxima, todo brote de enfermedades transmisibles no incluidas en el artículo 2°, dentro de las veinticuatro horas.</w:t>
      </w:r>
    </w:p>
    <w:p w14:paraId="708D16E6"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10.-</w:t>
      </w:r>
      <w:r>
        <w:rPr>
          <w:rFonts w:ascii="Trebuchet MS" w:hAnsi="Trebuchet MS"/>
          <w:color w:val="000000"/>
        </w:rPr>
        <w:t xml:space="preserve"> Toda persona está obligada a comunicar por escrito a la autoridad sanitaria provincial o municipal más próxima la pululación de vinchucas, mosquitos, piojos y pulgas conforme lo determine la reglamentación. La información de la existencia o mortalidad insólita de ratas, queda regida por las Leyes N° 11843 y 14156 o las que se sancionen en su reemplazo.</w:t>
      </w:r>
    </w:p>
    <w:p w14:paraId="6FB474DB" w14:textId="77777777" w:rsidR="00550578" w:rsidRDefault="00550578" w:rsidP="00550578">
      <w:pPr>
        <w:jc w:val="both"/>
        <w:rPr>
          <w:rFonts w:ascii="Trebuchet MS" w:hAnsi="Trebuchet MS"/>
          <w:color w:val="000000"/>
        </w:rPr>
      </w:pPr>
      <w:r>
        <w:rPr>
          <w:rFonts w:ascii="Trebuchet MS" w:hAnsi="Trebuchet MS"/>
          <w:color w:val="000000"/>
        </w:rPr>
        <w:lastRenderedPageBreak/>
        <w:br/>
      </w:r>
      <w:r>
        <w:rPr>
          <w:rFonts w:ascii="Trebuchet MS" w:hAnsi="Trebuchet MS"/>
          <w:b/>
          <w:bCs/>
          <w:color w:val="000000"/>
        </w:rPr>
        <w:t>ARTICULO 11.-</w:t>
      </w:r>
      <w:r>
        <w:rPr>
          <w:rFonts w:ascii="Trebuchet MS" w:hAnsi="Trebuchet MS"/>
          <w:color w:val="000000"/>
        </w:rPr>
        <w:t xml:space="preserve"> La autoridad sanitaria nacional es la única facultada para efectuar notificaciones y comunicaciones o declaraciones internacionales sobre ocurrencia de las enfermedades transmisibles de los grupos A, B y D del artículo 2° y de todas aquellas que sean de notificación internacional obligatoria.</w:t>
      </w:r>
    </w:p>
    <w:p w14:paraId="78F3E6C6"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12</w:t>
      </w:r>
      <w:r>
        <w:rPr>
          <w:rFonts w:ascii="Trebuchet MS" w:hAnsi="Trebuchet MS"/>
          <w:color w:val="000000"/>
        </w:rPr>
        <w:t>- Los responsables de los servicios públicos nacionales, provinciales o municipales deben transmitir al Ministerio de Asistencia Social y Salud Pública las notificaciones o comunicaciones que hubieren recibido de inmediato, cuando se trate de enfermedades comprendidas en los grupos A, B y D del artículo 2° y semanalmente las del grupo C del mismo artículo y los supuestos contemplados en los artículos 9° y 10.</w:t>
      </w:r>
      <w:r>
        <w:rPr>
          <w:rFonts w:ascii="Trebuchet MS" w:hAnsi="Trebuchet MS"/>
          <w:color w:val="000000"/>
        </w:rPr>
        <w:br/>
      </w:r>
      <w:r>
        <w:rPr>
          <w:rFonts w:ascii="Trebuchet MS" w:hAnsi="Trebuchet MS"/>
          <w:color w:val="000000"/>
        </w:rPr>
        <w:br/>
      </w:r>
      <w:r>
        <w:rPr>
          <w:rFonts w:ascii="Trebuchet MS" w:hAnsi="Trebuchet MS"/>
          <w:b/>
          <w:bCs/>
          <w:color w:val="000000"/>
        </w:rPr>
        <w:t>ARTICULO 13.-</w:t>
      </w:r>
      <w:r>
        <w:rPr>
          <w:rFonts w:ascii="Trebuchet MS" w:hAnsi="Trebuchet MS"/>
          <w:color w:val="000000"/>
        </w:rPr>
        <w:t xml:space="preserve"> Las notificaciones y comunicaciones por vía postal o telegráfica, serán libres de cargo y los servicios respectivos le darán prioridad y carácter de urgente.</w:t>
      </w:r>
    </w:p>
    <w:p w14:paraId="3FE92574"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14.-</w:t>
      </w:r>
      <w:r>
        <w:rPr>
          <w:rFonts w:ascii="Trebuchet MS" w:hAnsi="Trebuchet MS"/>
          <w:color w:val="000000"/>
        </w:rPr>
        <w:t xml:space="preserve"> Recibida la notificación o comunicación, la autoridad sanitaria proveerá los medios para efectuar las comprobaciones clínicas y de laboratorio y la adopción de las medidas de asistencia del enfermo y las sanitarias de resguardo de la salud pública, comprendiendo las de aislamiento, prevención y otras conducentes a la preservación de la salud.</w:t>
      </w:r>
    </w:p>
    <w:p w14:paraId="6E4E9FCA"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15.-</w:t>
      </w:r>
      <w:r>
        <w:rPr>
          <w:rFonts w:ascii="Trebuchet MS" w:hAnsi="Trebuchet MS"/>
          <w:color w:val="000000"/>
        </w:rPr>
        <w:t xml:space="preserve"> Corresponde al Poder Ejecutivo Nacional y a los Gobiernos provinciales reglamentar la presente ley dentro de sus respectivas competencias y celebrarán acuerdos a fin de lograr el inmediato cumplimiento de sus finalidades.</w:t>
      </w:r>
    </w:p>
    <w:p w14:paraId="5955019E"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16.-</w:t>
      </w:r>
      <w:r>
        <w:rPr>
          <w:rFonts w:ascii="Trebuchet MS" w:hAnsi="Trebuchet MS"/>
          <w:color w:val="000000"/>
        </w:rPr>
        <w:t xml:space="preserve"> Las personas enumeradas en el artículo 4° que infrinjan las obligaciones que les impone esta ley, sufrirán una multa de quinientos pesos moneda nacional (m$n 500) a diez mil pesos moneda nacional (m$n 10.000).</w:t>
      </w:r>
    </w:p>
    <w:p w14:paraId="2D2BE058" w14:textId="77777777" w:rsidR="00550578" w:rsidRDefault="00550578" w:rsidP="00550578">
      <w:pPr>
        <w:jc w:val="both"/>
        <w:rPr>
          <w:rFonts w:ascii="Trebuchet MS" w:hAnsi="Trebuchet MS"/>
          <w:color w:val="000000"/>
        </w:rPr>
      </w:pPr>
      <w:r>
        <w:rPr>
          <w:rFonts w:ascii="Trebuchet MS" w:hAnsi="Trebuchet MS"/>
          <w:color w:val="000000"/>
        </w:rPr>
        <w:br/>
        <w:t>Accesoriamente se harán pasibles de amonestaciones y en caso de reiterado incumplimiento, de suspensión temporal en el ejercicio profesional de uno (1) a tres (3) meses.</w:t>
      </w:r>
    </w:p>
    <w:p w14:paraId="074A5090"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17.-</w:t>
      </w:r>
      <w:r>
        <w:rPr>
          <w:rFonts w:ascii="Trebuchet MS" w:hAnsi="Trebuchet MS"/>
          <w:color w:val="000000"/>
        </w:rPr>
        <w:t xml:space="preserve"> Las personas enumeradas en el artículo 5° que infrinjan las obligaciones que les impone esta ley, sufrirán una multa de doscientos pesos moneda nacional (m$n 200) a cinco mil pesos moneda nacional (m$n 5.000).</w:t>
      </w:r>
    </w:p>
    <w:p w14:paraId="49014774"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18.</w:t>
      </w:r>
      <w:r>
        <w:rPr>
          <w:rFonts w:ascii="Trebuchet MS" w:hAnsi="Trebuchet MS"/>
          <w:color w:val="000000"/>
        </w:rPr>
        <w:t>- Las sanciones serán impuestas por el Ministerio de Asistencia Social y Salud Pública, o por las autoridades sanitarias provinciales, según corresponda. En el primer caso serán apelables para ante la justicia federal y las sanciones se harán efectivas por los jueces de sección correspondientes.</w:t>
      </w:r>
    </w:p>
    <w:p w14:paraId="511F0E3F"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ARTICULO 19.-</w:t>
      </w:r>
      <w:r>
        <w:rPr>
          <w:rFonts w:ascii="Trebuchet MS" w:hAnsi="Trebuchet MS"/>
          <w:color w:val="000000"/>
        </w:rPr>
        <w:t xml:space="preserve"> Derógase la Ley N° 12317.</w:t>
      </w:r>
    </w:p>
    <w:p w14:paraId="2F727050" w14:textId="77777777" w:rsidR="00550578" w:rsidRDefault="00550578" w:rsidP="00550578">
      <w:pPr>
        <w:jc w:val="both"/>
        <w:rPr>
          <w:rFonts w:ascii="Trebuchet MS" w:hAnsi="Trebuchet MS"/>
          <w:color w:val="000000"/>
        </w:rPr>
      </w:pPr>
      <w:r>
        <w:rPr>
          <w:rFonts w:ascii="Trebuchet MS" w:hAnsi="Trebuchet MS"/>
          <w:color w:val="000000"/>
        </w:rPr>
        <w:br/>
      </w:r>
      <w:r>
        <w:rPr>
          <w:rFonts w:ascii="Trebuchet MS" w:hAnsi="Trebuchet MS"/>
          <w:b/>
          <w:bCs/>
          <w:color w:val="000000"/>
        </w:rPr>
        <w:t xml:space="preserve">ARTICULO 20.- </w:t>
      </w:r>
      <w:r>
        <w:rPr>
          <w:rFonts w:ascii="Trebuchet MS" w:hAnsi="Trebuchet MS"/>
          <w:color w:val="000000"/>
        </w:rPr>
        <w:t>Comuníquese al Poder Ejecutivo.</w:t>
      </w:r>
    </w:p>
    <w:p w14:paraId="544B7657" w14:textId="77777777" w:rsidR="00550578" w:rsidRDefault="00550578" w:rsidP="00550578">
      <w:pPr>
        <w:jc w:val="both"/>
        <w:rPr>
          <w:rFonts w:ascii="Trebuchet MS" w:hAnsi="Trebuchet MS"/>
          <w:color w:val="000000"/>
        </w:rPr>
      </w:pPr>
      <w:r>
        <w:rPr>
          <w:rFonts w:ascii="Trebuchet MS" w:hAnsi="Trebuchet MS"/>
          <w:color w:val="000000"/>
        </w:rPr>
        <w:lastRenderedPageBreak/>
        <w:br/>
        <w:t>Dada en la Sala de Sesiones del Congreso Argentino, en Buenos Aires, a los veintinueve días del mes de setiembre del año mil novecientos sesenta.</w:t>
      </w:r>
    </w:p>
    <w:p w14:paraId="6E07DA2B" w14:textId="77777777" w:rsidR="00550578" w:rsidRDefault="00550578" w:rsidP="00550578">
      <w:pPr>
        <w:jc w:val="center"/>
        <w:outlineLvl w:val="1"/>
        <w:rPr>
          <w:rFonts w:ascii="Trebuchet MS" w:hAnsi="Trebuchet MS" w:cs="Arial"/>
          <w:b/>
          <w:bCs/>
        </w:rPr>
      </w:pPr>
    </w:p>
    <w:p w14:paraId="3E499969" w14:textId="77777777" w:rsidR="00550578" w:rsidRDefault="00550578" w:rsidP="00550578">
      <w:pPr>
        <w:outlineLvl w:val="1"/>
        <w:rPr>
          <w:rFonts w:ascii="Trebuchet MS" w:hAnsi="Trebuchet MS" w:cs="Arial"/>
          <w:b/>
          <w:bCs/>
        </w:rPr>
      </w:pPr>
      <w:r>
        <w:rPr>
          <w:rFonts w:ascii="Trebuchet MS" w:hAnsi="Trebuchet MS"/>
          <w:color w:val="000000"/>
        </w:rPr>
        <w:t>Sancionada: septiembre 29 de 1960.</w:t>
      </w:r>
      <w:r>
        <w:rPr>
          <w:rFonts w:ascii="Trebuchet MS" w:hAnsi="Trebuchet MS"/>
          <w:color w:val="000000"/>
        </w:rPr>
        <w:br/>
        <w:t>Promulgada: octubre 24 de 1960.</w:t>
      </w:r>
      <w:r>
        <w:rPr>
          <w:rFonts w:ascii="Trebuchet MS" w:hAnsi="Trebuchet MS"/>
          <w:color w:val="000000"/>
        </w:rPr>
        <w:br/>
      </w:r>
    </w:p>
    <w:p w14:paraId="288F194D" w14:textId="77777777" w:rsidR="00550578" w:rsidRDefault="00550578" w:rsidP="00550578">
      <w:pPr>
        <w:jc w:val="center"/>
        <w:outlineLvl w:val="1"/>
        <w:rPr>
          <w:rFonts w:ascii="Trebuchet MS" w:hAnsi="Trebuchet MS" w:cs="Arial"/>
          <w:b/>
          <w:bCs/>
        </w:rPr>
      </w:pPr>
    </w:p>
    <w:p w14:paraId="14CA75BE" w14:textId="77777777" w:rsidR="00550578" w:rsidRDefault="00550578" w:rsidP="00550578">
      <w:pPr>
        <w:jc w:val="center"/>
        <w:outlineLvl w:val="1"/>
        <w:rPr>
          <w:rFonts w:ascii="Trebuchet MS" w:hAnsi="Trebuchet MS" w:cs="Arial"/>
          <w:b/>
          <w:bCs/>
        </w:rPr>
      </w:pPr>
    </w:p>
    <w:p w14:paraId="3613BA8A" w14:textId="77777777" w:rsidR="00550578" w:rsidRDefault="00550578" w:rsidP="00550578">
      <w:pPr>
        <w:rPr>
          <w:rFonts w:ascii="Trebuchet MS" w:hAnsi="Trebuchet MS"/>
          <w:b/>
          <w:lang w:val="es-MX"/>
        </w:rPr>
      </w:pPr>
    </w:p>
    <w:p w14:paraId="2DE802AC" w14:textId="77777777" w:rsidR="00550578" w:rsidRPr="004F4DAE" w:rsidRDefault="00550578" w:rsidP="00550578">
      <w:pPr>
        <w:jc w:val="center"/>
        <w:rPr>
          <w:rFonts w:ascii="Trebuchet MS" w:hAnsi="Trebuchet MS"/>
          <w:b/>
          <w:lang w:val="es-MX"/>
        </w:rPr>
      </w:pPr>
    </w:p>
    <w:p w14:paraId="38BB3F5A" w14:textId="77777777" w:rsidR="00550578" w:rsidRDefault="00550578" w:rsidP="00550578">
      <w:pPr>
        <w:jc w:val="center"/>
        <w:rPr>
          <w:rFonts w:ascii="Trebuchet MS" w:hAnsi="Trebuchet MS"/>
          <w:b/>
        </w:rPr>
      </w:pPr>
    </w:p>
    <w:p w14:paraId="027A2263" w14:textId="77777777" w:rsidR="00550578" w:rsidRDefault="00550578" w:rsidP="00550578">
      <w:pPr>
        <w:jc w:val="center"/>
        <w:rPr>
          <w:rFonts w:ascii="Trebuchet MS" w:hAnsi="Trebuchet MS"/>
          <w:b/>
        </w:rPr>
      </w:pPr>
    </w:p>
    <w:p w14:paraId="2285D668" w14:textId="77777777" w:rsidR="00550578" w:rsidRDefault="00550578" w:rsidP="00550578">
      <w:pPr>
        <w:jc w:val="center"/>
        <w:rPr>
          <w:rFonts w:ascii="Trebuchet MS" w:hAnsi="Trebuchet MS"/>
          <w:b/>
        </w:rPr>
      </w:pPr>
    </w:p>
    <w:p w14:paraId="037F0E3B" w14:textId="77777777" w:rsidR="00550578" w:rsidRDefault="00550578" w:rsidP="00550578">
      <w:pPr>
        <w:jc w:val="center"/>
        <w:rPr>
          <w:rFonts w:ascii="Trebuchet MS" w:hAnsi="Trebuchet MS"/>
          <w:b/>
        </w:rPr>
      </w:pPr>
    </w:p>
    <w:p w14:paraId="3C51ABA0" w14:textId="77777777" w:rsidR="00550578" w:rsidRDefault="00550578" w:rsidP="00550578">
      <w:pPr>
        <w:jc w:val="center"/>
        <w:rPr>
          <w:rFonts w:ascii="Trebuchet MS" w:hAnsi="Trebuchet MS"/>
          <w:b/>
        </w:rPr>
      </w:pPr>
    </w:p>
    <w:p w14:paraId="2431E9D3" w14:textId="77777777" w:rsidR="00550578" w:rsidRDefault="00550578" w:rsidP="00550578">
      <w:pPr>
        <w:jc w:val="center"/>
        <w:rPr>
          <w:rFonts w:ascii="Trebuchet MS" w:hAnsi="Trebuchet MS"/>
          <w:b/>
        </w:rPr>
      </w:pPr>
    </w:p>
    <w:p w14:paraId="29E40F2F" w14:textId="77777777" w:rsidR="00550578" w:rsidRPr="00CD20E3" w:rsidRDefault="00550578" w:rsidP="00550578">
      <w:pPr>
        <w:jc w:val="center"/>
        <w:rPr>
          <w:rFonts w:ascii="Trebuchet MS" w:hAnsi="Trebuchet MS"/>
          <w:b/>
        </w:rPr>
      </w:pPr>
    </w:p>
    <w:p w14:paraId="6CDB0543" w14:textId="39F7095A" w:rsidR="00592F1B" w:rsidRPr="00550578" w:rsidRDefault="00592F1B" w:rsidP="00550578">
      <w:bookmarkStart w:id="0" w:name="_GoBack"/>
      <w:bookmarkEnd w:id="0"/>
    </w:p>
    <w:sectPr w:rsidR="00592F1B" w:rsidRPr="00550578"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50578"/>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1360</Words>
  <Characters>7486</Characters>
  <Application>Microsoft Macintosh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2021-05-05T19:09:00Z</dcterms:created>
  <dcterms:modified xsi:type="dcterms:W3CDTF">2021-05-05T19:09:00Z</dcterms:modified>
</cp:coreProperties>
</file>