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8AFFF" w14:textId="77777777" w:rsidR="0017798E" w:rsidRDefault="0017798E" w:rsidP="0017798E">
      <w:pPr>
        <w:rPr>
          <w:rFonts w:ascii="Trebuchet MS" w:hAnsi="Trebuchet MS"/>
          <w:b/>
        </w:rPr>
      </w:pPr>
    </w:p>
    <w:p w14:paraId="7D947A7D" w14:textId="77777777" w:rsidR="0017798E" w:rsidRDefault="0017798E" w:rsidP="0017798E">
      <w:pPr>
        <w:jc w:val="center"/>
        <w:rPr>
          <w:rFonts w:ascii="Trebuchet MS" w:hAnsi="Trebuchet MS"/>
          <w:b/>
          <w:lang w:val="es-MX"/>
        </w:rPr>
      </w:pPr>
      <w:r>
        <w:rPr>
          <w:rFonts w:ascii="Trebuchet MS" w:hAnsi="Trebuchet MS"/>
          <w:b/>
          <w:lang w:val="es-MX"/>
        </w:rPr>
        <w:t>TURISMO ESTUDIANTIL</w:t>
      </w:r>
    </w:p>
    <w:p w14:paraId="442BF7BC" w14:textId="77777777" w:rsidR="0017798E" w:rsidRDefault="0017798E" w:rsidP="0017798E">
      <w:pPr>
        <w:jc w:val="center"/>
        <w:rPr>
          <w:rFonts w:ascii="Trebuchet MS" w:hAnsi="Trebuchet MS"/>
          <w:b/>
        </w:rPr>
      </w:pPr>
      <w:r>
        <w:rPr>
          <w:rFonts w:ascii="Trebuchet MS" w:hAnsi="Trebuchet MS"/>
          <w:b/>
          <w:lang w:val="es-MX"/>
        </w:rPr>
        <w:t>MODIFICACIÓN DE LA LEY Nº 25.599.</w:t>
      </w:r>
    </w:p>
    <w:p w14:paraId="65CBB78B" w14:textId="77777777" w:rsidR="0017798E" w:rsidRDefault="0017798E" w:rsidP="0017798E">
      <w:pPr>
        <w:jc w:val="center"/>
        <w:rPr>
          <w:rFonts w:ascii="Trebuchet MS" w:hAnsi="Trebuchet MS" w:cs="Arial"/>
          <w:b/>
          <w:bCs/>
          <w:color w:val="333333"/>
          <w:lang w:val="es-MX"/>
        </w:rPr>
      </w:pPr>
    </w:p>
    <w:p w14:paraId="534D3DF1" w14:textId="77777777" w:rsidR="0017798E" w:rsidRDefault="0017798E" w:rsidP="0017798E">
      <w:pPr>
        <w:jc w:val="center"/>
        <w:rPr>
          <w:rFonts w:ascii="Trebuchet MS" w:hAnsi="Trebuchet MS" w:cs="Arial"/>
          <w:b/>
          <w:bCs/>
          <w:color w:val="333333"/>
          <w:lang w:val="es-MX"/>
        </w:rPr>
      </w:pPr>
      <w:r>
        <w:rPr>
          <w:rFonts w:ascii="Trebuchet MS" w:hAnsi="Trebuchet MS" w:cs="Arial"/>
          <w:b/>
          <w:bCs/>
          <w:color w:val="333333"/>
          <w:lang w:val="es-MX"/>
        </w:rPr>
        <w:t>LEY 26.208</w:t>
      </w:r>
    </w:p>
    <w:p w14:paraId="554E1659" w14:textId="77777777" w:rsidR="0017798E" w:rsidRDefault="0017798E" w:rsidP="0017798E">
      <w:pPr>
        <w:jc w:val="center"/>
        <w:rPr>
          <w:rFonts w:ascii="Trebuchet MS" w:hAnsi="Trebuchet MS" w:cs="Arial"/>
          <w:b/>
          <w:bCs/>
          <w:color w:val="333333"/>
          <w:lang w:val="es-MX"/>
        </w:rPr>
      </w:pPr>
    </w:p>
    <w:p w14:paraId="2FBC3F55" w14:textId="77777777" w:rsidR="0017798E" w:rsidRDefault="0017798E" w:rsidP="0017798E">
      <w:pPr>
        <w:pBdr>
          <w:top w:val="single" w:sz="12" w:space="1" w:color="auto"/>
          <w:left w:val="single" w:sz="12" w:space="4" w:color="auto"/>
          <w:bottom w:val="single" w:sz="12" w:space="1" w:color="auto"/>
          <w:right w:val="single" w:sz="12" w:space="4" w:color="auto"/>
        </w:pBdr>
        <w:spacing w:line="320" w:lineRule="exact"/>
        <w:ind w:left="2268" w:right="2268"/>
        <w:jc w:val="center"/>
        <w:rPr>
          <w:rFonts w:ascii="Trebuchet MS" w:hAnsi="Trebuchet MS" w:cs="Arial"/>
          <w:b/>
        </w:rPr>
      </w:pPr>
      <w:r>
        <w:rPr>
          <w:rFonts w:ascii="Trebuchet MS" w:hAnsi="Trebuchet MS" w:cs="Arial"/>
          <w:b/>
        </w:rPr>
        <w:t xml:space="preserve">MODIFICA PARCIALMENTE A LA </w:t>
      </w:r>
      <w:proofErr w:type="gramStart"/>
      <w:r>
        <w:rPr>
          <w:rFonts w:ascii="Trebuchet MS" w:hAnsi="Trebuchet MS" w:cs="Arial"/>
          <w:b/>
        </w:rPr>
        <w:t>LEY  25.599</w:t>
      </w:r>
      <w:proofErr w:type="gramEnd"/>
    </w:p>
    <w:p w14:paraId="63D6620A" w14:textId="77777777" w:rsidR="0017798E" w:rsidRDefault="0017798E" w:rsidP="0017798E">
      <w:pPr>
        <w:jc w:val="center"/>
        <w:rPr>
          <w:rFonts w:ascii="Trebuchet MS" w:hAnsi="Trebuchet MS" w:cs="Arial"/>
          <w:b/>
          <w:bCs/>
          <w:color w:val="333333"/>
          <w:lang w:val="es-MX"/>
        </w:rPr>
      </w:pPr>
    </w:p>
    <w:p w14:paraId="327C0262" w14:textId="77777777" w:rsidR="0017798E" w:rsidRDefault="0017798E" w:rsidP="0017798E">
      <w:pPr>
        <w:adjustRightInd w:val="0"/>
        <w:spacing w:line="260" w:lineRule="atLeast"/>
        <w:jc w:val="both"/>
        <w:rPr>
          <w:rFonts w:ascii="Trebuchet MS" w:hAnsi="Trebuchet MS" w:cs="Arial"/>
          <w:color w:val="000000"/>
          <w:lang w:val="es-MX"/>
        </w:rPr>
      </w:pPr>
    </w:p>
    <w:p w14:paraId="5A7440E4" w14:textId="77777777" w:rsidR="0017798E" w:rsidRDefault="0017798E" w:rsidP="0017798E">
      <w:pPr>
        <w:adjustRightInd w:val="0"/>
        <w:spacing w:line="260" w:lineRule="atLeast"/>
        <w:jc w:val="both"/>
        <w:rPr>
          <w:rFonts w:ascii="Trebuchet MS" w:hAnsi="Trebuchet MS" w:cs="Arial"/>
          <w:color w:val="000000"/>
          <w:lang w:val="es-MX"/>
        </w:rPr>
      </w:pPr>
      <w:r>
        <w:rPr>
          <w:rFonts w:ascii="Trebuchet MS" w:hAnsi="Trebuchet MS" w:cs="Arial"/>
          <w:color w:val="000000"/>
          <w:lang w:val="es-MX"/>
        </w:rPr>
        <w:t>El Senado y Cámara de Diputados de la Nación Argentina reunidos en Congreso, etc. Sancionan con fuerza de Ley:</w:t>
      </w:r>
    </w:p>
    <w:p w14:paraId="38EA5C1F" w14:textId="77777777" w:rsidR="0017798E" w:rsidRDefault="0017798E" w:rsidP="0017798E">
      <w:pPr>
        <w:adjustRightInd w:val="0"/>
        <w:spacing w:line="260" w:lineRule="atLeast"/>
        <w:jc w:val="both"/>
        <w:rPr>
          <w:rFonts w:ascii="Trebuchet MS" w:hAnsi="Trebuchet MS" w:cs="Arial"/>
          <w:b/>
          <w:bCs/>
          <w:color w:val="000000"/>
          <w:lang w:val="es-MX"/>
        </w:rPr>
      </w:pPr>
    </w:p>
    <w:p w14:paraId="11DCDD51" w14:textId="77777777" w:rsidR="0017798E" w:rsidRDefault="0017798E" w:rsidP="0017798E">
      <w:pPr>
        <w:adjustRightInd w:val="0"/>
        <w:spacing w:line="260" w:lineRule="atLeast"/>
        <w:jc w:val="both"/>
        <w:rPr>
          <w:rFonts w:ascii="Trebuchet MS" w:hAnsi="Trebuchet MS" w:cs="Arial"/>
          <w:color w:val="000000"/>
          <w:lang w:val="es-MX"/>
        </w:rPr>
      </w:pPr>
      <w:r>
        <w:rPr>
          <w:rFonts w:ascii="Trebuchet MS" w:hAnsi="Trebuchet MS" w:cs="Arial"/>
          <w:bCs/>
          <w:color w:val="000000"/>
          <w:lang w:val="es-MX"/>
        </w:rPr>
        <w:t xml:space="preserve">Artículo 1º </w:t>
      </w:r>
      <w:r>
        <w:rPr>
          <w:rFonts w:ascii="Trebuchet MS" w:hAnsi="Trebuchet MS" w:cs="Arial"/>
          <w:color w:val="000000"/>
          <w:lang w:val="es-MX"/>
        </w:rPr>
        <w:t>— Sustitúyese el inciso g) del artículo 5º de la Ley Nº 25.599 por el siguiente: g) Cantidad de servicios programados, vendidos o reservados, indicando la fecha de salida prevista de los contingentes, establecimiento educativo al que pertenecen, destino, hotel en el que serán alojados, transporte a utilizar y todos los servicios que se incluyan. Se deberá especificar expresamente el precio total y el precio por contingente, la calidad, el tipo y la categoría de los diferentes servicios. Asimismo, salvo que se trate del año de iniciación de la actividad, se deberá</w:t>
      </w:r>
    </w:p>
    <w:p w14:paraId="61232DE9" w14:textId="77777777" w:rsidR="0017798E" w:rsidRDefault="0017798E" w:rsidP="0017798E">
      <w:pPr>
        <w:adjustRightInd w:val="0"/>
        <w:spacing w:line="260" w:lineRule="atLeast"/>
        <w:jc w:val="both"/>
        <w:rPr>
          <w:rFonts w:ascii="Trebuchet MS" w:hAnsi="Trebuchet MS" w:cs="Arial"/>
          <w:color w:val="000000"/>
          <w:lang w:val="es-MX"/>
        </w:rPr>
      </w:pPr>
      <w:r>
        <w:rPr>
          <w:rFonts w:ascii="Trebuchet MS" w:hAnsi="Trebuchet MS" w:cs="Arial"/>
          <w:color w:val="000000"/>
          <w:lang w:val="es-MX"/>
        </w:rPr>
        <w:t>acompañar una memoria en la que se consigne el detalle estadístico de la actividad realizada el año anterior.</w:t>
      </w:r>
    </w:p>
    <w:p w14:paraId="1DA53A69" w14:textId="77777777" w:rsidR="0017798E" w:rsidRDefault="0017798E" w:rsidP="0017798E">
      <w:pPr>
        <w:adjustRightInd w:val="0"/>
        <w:spacing w:line="260" w:lineRule="atLeast"/>
        <w:jc w:val="both"/>
        <w:rPr>
          <w:rFonts w:ascii="Trebuchet MS" w:hAnsi="Trebuchet MS" w:cs="Arial"/>
          <w:bCs/>
          <w:color w:val="000000"/>
          <w:lang w:val="es-MX"/>
        </w:rPr>
      </w:pPr>
    </w:p>
    <w:p w14:paraId="66BE7DCC" w14:textId="77777777" w:rsidR="0017798E" w:rsidRDefault="0017798E" w:rsidP="0017798E">
      <w:pPr>
        <w:adjustRightInd w:val="0"/>
        <w:spacing w:line="260" w:lineRule="atLeast"/>
        <w:jc w:val="both"/>
        <w:rPr>
          <w:rFonts w:ascii="Trebuchet MS" w:hAnsi="Trebuchet MS" w:cs="Arial"/>
          <w:color w:val="000000"/>
          <w:lang w:val="es-MX"/>
        </w:rPr>
      </w:pPr>
      <w:r>
        <w:rPr>
          <w:rFonts w:ascii="Trebuchet MS" w:hAnsi="Trebuchet MS" w:cs="Arial"/>
          <w:bCs/>
          <w:color w:val="000000"/>
          <w:lang w:val="es-MX"/>
        </w:rPr>
        <w:t xml:space="preserve">Artículo 2º </w:t>
      </w:r>
      <w:r>
        <w:rPr>
          <w:rFonts w:ascii="Trebuchet MS" w:hAnsi="Trebuchet MS" w:cs="Arial"/>
          <w:color w:val="000000"/>
          <w:lang w:val="es-MX"/>
        </w:rPr>
        <w:t>— Sustitúyese el artículo 6º de la Ley Nº 25.599 por el siguiente: Artículo 6º: Las Agencias de Viaje, que cuentan con la habilitación para operar en el rubro Turismo Estudiantil deberán presentar ante la Autoridad de Aplicación una declaración jurada anual o cualquier cambio que modifique la misma, dentro de los QUINCE (15) días hábiles de producido el mismo.</w:t>
      </w:r>
    </w:p>
    <w:p w14:paraId="34ECE908" w14:textId="77777777" w:rsidR="0017798E" w:rsidRDefault="0017798E" w:rsidP="0017798E">
      <w:pPr>
        <w:adjustRightInd w:val="0"/>
        <w:spacing w:line="260" w:lineRule="atLeast"/>
        <w:jc w:val="both"/>
        <w:rPr>
          <w:rFonts w:ascii="Trebuchet MS" w:hAnsi="Trebuchet MS" w:cs="Arial"/>
          <w:color w:val="000000"/>
          <w:lang w:val="es-MX"/>
        </w:rPr>
      </w:pPr>
      <w:r>
        <w:rPr>
          <w:rFonts w:ascii="Trebuchet MS" w:hAnsi="Trebuchet MS" w:cs="Arial"/>
          <w:color w:val="000000"/>
          <w:lang w:val="es-MX"/>
        </w:rPr>
        <w:t xml:space="preserve">El incumplimiento de los deberes antes mencionados, implicará la aplicación de la sanción de multa prevista en el artículo 10 de la Ley Nº 18.829, o la que en el futuro la reemplace. </w:t>
      </w:r>
    </w:p>
    <w:p w14:paraId="7FB49D49" w14:textId="77777777" w:rsidR="0017798E" w:rsidRDefault="0017798E" w:rsidP="0017798E">
      <w:pPr>
        <w:adjustRightInd w:val="0"/>
        <w:spacing w:line="260" w:lineRule="atLeast"/>
        <w:jc w:val="both"/>
        <w:rPr>
          <w:rFonts w:ascii="Trebuchet MS" w:hAnsi="Trebuchet MS" w:cs="Arial"/>
          <w:bCs/>
          <w:color w:val="000000"/>
          <w:lang w:val="es-MX"/>
        </w:rPr>
      </w:pPr>
    </w:p>
    <w:p w14:paraId="4F03015D" w14:textId="77777777" w:rsidR="0017798E" w:rsidRDefault="0017798E" w:rsidP="0017798E">
      <w:pPr>
        <w:adjustRightInd w:val="0"/>
        <w:spacing w:line="260" w:lineRule="atLeast"/>
        <w:jc w:val="both"/>
        <w:rPr>
          <w:rFonts w:ascii="Trebuchet MS" w:hAnsi="Trebuchet MS" w:cs="Arial"/>
          <w:color w:val="000000"/>
          <w:lang w:val="es-MX"/>
        </w:rPr>
      </w:pPr>
      <w:r>
        <w:rPr>
          <w:rFonts w:ascii="Trebuchet MS" w:hAnsi="Trebuchet MS" w:cs="Arial"/>
          <w:bCs/>
          <w:color w:val="000000"/>
          <w:lang w:val="es-MX"/>
        </w:rPr>
        <w:t xml:space="preserve">Artículo 3º </w:t>
      </w:r>
      <w:r>
        <w:rPr>
          <w:rFonts w:ascii="Trebuchet MS" w:hAnsi="Trebuchet MS" w:cs="Arial"/>
          <w:color w:val="000000"/>
          <w:lang w:val="es-MX"/>
        </w:rPr>
        <w:t>— Sustitúyese el inciso d) del artículo 7º de la Ley Nº 25.599 por el siguiente: d) Certificación fehaciente de la contratación de un seguro de responsabilidad civil comprensiva de</w:t>
      </w:r>
    </w:p>
    <w:p w14:paraId="415832C3" w14:textId="77777777" w:rsidR="0017798E" w:rsidRDefault="0017798E" w:rsidP="0017798E">
      <w:pPr>
        <w:adjustRightInd w:val="0"/>
        <w:spacing w:line="260" w:lineRule="atLeast"/>
        <w:jc w:val="both"/>
        <w:rPr>
          <w:rFonts w:ascii="Trebuchet MS" w:hAnsi="Trebuchet MS" w:cs="Arial"/>
          <w:color w:val="000000"/>
          <w:lang w:val="es-MX"/>
        </w:rPr>
      </w:pPr>
      <w:r>
        <w:rPr>
          <w:rFonts w:ascii="Trebuchet MS" w:hAnsi="Trebuchet MS" w:cs="Arial"/>
          <w:color w:val="000000"/>
          <w:lang w:val="es-MX"/>
        </w:rPr>
        <w:t>la actividad de los agentes de viajes. Certificación fehaciente de la contratación para cada uno de los turistas que compongan el contingente estudiantil de seguros de accidentes personales que cubra el riesgo de muerte e incapacidad total o parcial, permanente o transitoria, de asistencia médica y farmacéutica y otros servicios de asistencia al viajero, y otros instrumentos que establezca la reglamentación. En todos los casos  deberán cubrir los riesgos físicos desde el inicio</w:t>
      </w:r>
    </w:p>
    <w:p w14:paraId="6FA044D8" w14:textId="77777777" w:rsidR="0017798E" w:rsidRDefault="0017798E" w:rsidP="0017798E">
      <w:pPr>
        <w:adjustRightInd w:val="0"/>
        <w:spacing w:line="260" w:lineRule="atLeast"/>
        <w:jc w:val="both"/>
        <w:rPr>
          <w:rFonts w:ascii="Trebuchet MS" w:hAnsi="Trebuchet MS" w:cs="Arial"/>
          <w:color w:val="000000"/>
          <w:lang w:val="es-MX"/>
        </w:rPr>
      </w:pPr>
      <w:r>
        <w:rPr>
          <w:rFonts w:ascii="Trebuchet MS" w:hAnsi="Trebuchet MS" w:cs="Arial"/>
          <w:color w:val="000000"/>
          <w:lang w:val="es-MX"/>
        </w:rPr>
        <w:t>hasta la finalización del viaje, con el detalle de las empresas contratadas, acreditando fehacientemente la autorización expedida por el organismo de contralor según la materia en cuestión.</w:t>
      </w:r>
    </w:p>
    <w:p w14:paraId="727E02C9" w14:textId="77777777" w:rsidR="0017798E" w:rsidRDefault="0017798E" w:rsidP="0017798E">
      <w:pPr>
        <w:adjustRightInd w:val="0"/>
        <w:spacing w:line="260" w:lineRule="atLeast"/>
        <w:jc w:val="both"/>
        <w:rPr>
          <w:rFonts w:ascii="Trebuchet MS" w:hAnsi="Trebuchet MS" w:cs="Arial"/>
          <w:bCs/>
          <w:color w:val="000000"/>
          <w:lang w:val="es-MX"/>
        </w:rPr>
      </w:pPr>
    </w:p>
    <w:p w14:paraId="673DBDA5" w14:textId="77777777" w:rsidR="0017798E" w:rsidRDefault="0017798E" w:rsidP="0017798E">
      <w:pPr>
        <w:adjustRightInd w:val="0"/>
        <w:spacing w:line="260" w:lineRule="atLeast"/>
        <w:jc w:val="both"/>
        <w:rPr>
          <w:rFonts w:ascii="Trebuchet MS" w:hAnsi="Trebuchet MS" w:cs="Arial"/>
          <w:color w:val="000000"/>
          <w:lang w:val="es-MX"/>
        </w:rPr>
      </w:pPr>
      <w:r>
        <w:rPr>
          <w:rFonts w:ascii="Trebuchet MS" w:hAnsi="Trebuchet MS" w:cs="Arial"/>
          <w:bCs/>
          <w:color w:val="000000"/>
          <w:lang w:val="es-MX"/>
        </w:rPr>
        <w:t xml:space="preserve">Artículo 4º </w:t>
      </w:r>
      <w:r>
        <w:rPr>
          <w:rFonts w:ascii="Trebuchet MS" w:hAnsi="Trebuchet MS" w:cs="Arial"/>
          <w:color w:val="000000"/>
          <w:lang w:val="es-MX"/>
        </w:rPr>
        <w:t>— Incorpórese como inciso e) al artículo 7º de la Ley Nº 25.599 el siguiente texto:</w:t>
      </w:r>
    </w:p>
    <w:p w14:paraId="46A1610C" w14:textId="77777777" w:rsidR="0017798E" w:rsidRDefault="0017798E" w:rsidP="0017798E">
      <w:pPr>
        <w:adjustRightInd w:val="0"/>
        <w:spacing w:line="260" w:lineRule="atLeast"/>
        <w:jc w:val="both"/>
        <w:rPr>
          <w:rFonts w:ascii="Trebuchet MS" w:hAnsi="Trebuchet MS" w:cs="Arial"/>
          <w:color w:val="000000"/>
          <w:lang w:val="es-MX"/>
        </w:rPr>
      </w:pPr>
      <w:r>
        <w:rPr>
          <w:rFonts w:ascii="Trebuchet MS" w:hAnsi="Trebuchet MS" w:cs="Arial"/>
          <w:color w:val="000000"/>
          <w:lang w:val="es-MX"/>
        </w:rPr>
        <w:t>e) Acreditación de la constitución de garantías suficientes, con el objeto de solventar posibles incumplimientos parciales y/o totales derivados de las relaciones contractuales, mediante el establecimiento de fondos fiduciarios de garantía y/o garantías de carácter patrimonial y/o bancarias y/o financieras y/o depósitos en garantía y/o seguros de caución, conforme lo determine la Autoridad de Aplicación. La presente enumeración es de carácter enunciativo. En todos los supuestos del presente inciso, las garantías acreditadas deberán guardar correspondencia con los montos finales de los servicios comprometidos.</w:t>
      </w:r>
    </w:p>
    <w:p w14:paraId="3814D7BC" w14:textId="77777777" w:rsidR="0017798E" w:rsidRDefault="0017798E" w:rsidP="0017798E">
      <w:pPr>
        <w:adjustRightInd w:val="0"/>
        <w:spacing w:line="260" w:lineRule="atLeast"/>
        <w:jc w:val="both"/>
        <w:rPr>
          <w:rFonts w:ascii="Trebuchet MS" w:hAnsi="Trebuchet MS" w:cs="Arial"/>
          <w:bCs/>
          <w:color w:val="000000"/>
          <w:lang w:val="es-MX"/>
        </w:rPr>
      </w:pPr>
    </w:p>
    <w:p w14:paraId="12A520FD" w14:textId="77777777" w:rsidR="0017798E" w:rsidRDefault="0017798E" w:rsidP="0017798E">
      <w:pPr>
        <w:adjustRightInd w:val="0"/>
        <w:spacing w:line="260" w:lineRule="atLeast"/>
        <w:jc w:val="both"/>
        <w:rPr>
          <w:rFonts w:ascii="Trebuchet MS" w:hAnsi="Trebuchet MS" w:cs="Arial"/>
          <w:color w:val="000000"/>
          <w:lang w:val="es-MX"/>
        </w:rPr>
      </w:pPr>
      <w:r>
        <w:rPr>
          <w:rFonts w:ascii="Trebuchet MS" w:hAnsi="Trebuchet MS" w:cs="Arial"/>
          <w:bCs/>
          <w:color w:val="000000"/>
          <w:lang w:val="es-MX"/>
        </w:rPr>
        <w:t xml:space="preserve">Artículo 5º </w:t>
      </w:r>
      <w:r>
        <w:rPr>
          <w:rFonts w:ascii="Trebuchet MS" w:hAnsi="Trebuchet MS" w:cs="Arial"/>
          <w:color w:val="000000"/>
          <w:lang w:val="es-MX"/>
        </w:rPr>
        <w:t>— Sustitúyese el artículo 10 de la Ley Nº 25.599 por el siguiente: Artículo 10: La Secretaría de Turismo de la Presidencia de la Nación o el organismo que en el futuro la reemplace, será la Autoridad de Aplicación de la presente norma, así como de sus disposiciones reglamentarias y complementarias. Sin perjuicio de lo establecido en la presente ley, en las relaciones de consumo que se generen, se aplicará la Ley de Defensa del Consumidor Nº 24.240, y sus normas complementarias y mediante sus respectivas Autoridades de Aplicación.</w:t>
      </w:r>
    </w:p>
    <w:p w14:paraId="63EF4DA5" w14:textId="77777777" w:rsidR="0017798E" w:rsidRDefault="0017798E" w:rsidP="0017798E">
      <w:pPr>
        <w:adjustRightInd w:val="0"/>
        <w:spacing w:line="260" w:lineRule="atLeast"/>
        <w:jc w:val="both"/>
        <w:rPr>
          <w:rFonts w:ascii="Trebuchet MS" w:hAnsi="Trebuchet MS" w:cs="Arial"/>
          <w:bCs/>
          <w:color w:val="000000"/>
          <w:lang w:val="es-MX"/>
        </w:rPr>
      </w:pPr>
    </w:p>
    <w:p w14:paraId="6E829492" w14:textId="77777777" w:rsidR="0017798E" w:rsidRDefault="0017798E" w:rsidP="0017798E">
      <w:pPr>
        <w:adjustRightInd w:val="0"/>
        <w:spacing w:line="260" w:lineRule="atLeast"/>
        <w:jc w:val="both"/>
        <w:rPr>
          <w:rFonts w:ascii="Trebuchet MS" w:hAnsi="Trebuchet MS" w:cs="Arial"/>
          <w:bCs/>
          <w:color w:val="000000"/>
          <w:lang w:val="es-MX"/>
        </w:rPr>
      </w:pPr>
    </w:p>
    <w:p w14:paraId="228A98E1" w14:textId="77777777" w:rsidR="0017798E" w:rsidRDefault="0017798E" w:rsidP="0017798E">
      <w:pPr>
        <w:adjustRightInd w:val="0"/>
        <w:spacing w:line="260" w:lineRule="atLeast"/>
        <w:jc w:val="both"/>
        <w:rPr>
          <w:rFonts w:ascii="Trebuchet MS" w:hAnsi="Trebuchet MS" w:cs="Arial"/>
          <w:color w:val="000000"/>
          <w:lang w:val="es-MX"/>
        </w:rPr>
      </w:pPr>
      <w:r>
        <w:rPr>
          <w:rFonts w:ascii="Trebuchet MS" w:hAnsi="Trebuchet MS" w:cs="Arial"/>
          <w:bCs/>
          <w:color w:val="000000"/>
          <w:lang w:val="es-MX"/>
        </w:rPr>
        <w:t xml:space="preserve">Artículo 6º </w:t>
      </w:r>
      <w:r>
        <w:rPr>
          <w:rFonts w:ascii="Trebuchet MS" w:hAnsi="Trebuchet MS" w:cs="Arial"/>
          <w:color w:val="000000"/>
          <w:lang w:val="es-MX"/>
        </w:rPr>
        <w:t xml:space="preserve">— Sustitúyese el artículo 16 de la Ley Nº 25.599 por el siguiente: </w:t>
      </w:r>
    </w:p>
    <w:p w14:paraId="3A17C2AF" w14:textId="77777777" w:rsidR="0017798E" w:rsidRDefault="0017798E" w:rsidP="0017798E">
      <w:pPr>
        <w:adjustRightInd w:val="0"/>
        <w:spacing w:line="260" w:lineRule="atLeast"/>
        <w:jc w:val="both"/>
        <w:rPr>
          <w:rFonts w:ascii="Trebuchet MS" w:hAnsi="Trebuchet MS" w:cs="Arial"/>
          <w:color w:val="000000"/>
          <w:lang w:val="es-MX"/>
        </w:rPr>
      </w:pPr>
    </w:p>
    <w:p w14:paraId="3C949056" w14:textId="77777777" w:rsidR="0017798E" w:rsidRDefault="0017798E" w:rsidP="0017798E">
      <w:pPr>
        <w:adjustRightInd w:val="0"/>
        <w:spacing w:line="260" w:lineRule="atLeast"/>
        <w:jc w:val="both"/>
        <w:rPr>
          <w:rFonts w:ascii="Trebuchet MS" w:hAnsi="Trebuchet MS" w:cs="Arial"/>
          <w:color w:val="000000"/>
          <w:lang w:val="es-MX"/>
        </w:rPr>
      </w:pPr>
      <w:r>
        <w:rPr>
          <w:rFonts w:ascii="Trebuchet MS" w:hAnsi="Trebuchet MS" w:cs="Arial"/>
          <w:color w:val="000000"/>
          <w:lang w:val="es-MX"/>
        </w:rPr>
        <w:t>Artículo 16: La Secretaría de Turismo de la Presidencia de la Nación podrá aplicar la sanción de cancelación del “Certificado Nacional de Autorización para Agencias de Turismo Estudiantil” a las agencias de viajes turísticos que transgredan las prescripciones de la presente ley, de conformidad al procedimiento fijado en el artículo 18 y subsiguientes de la Ley Nº 18.829, sin perjuicio de la aplicación supletoria de las demás sanciones contempladas en la ley mencionada, o la que la reemplace en el futuro. Los Agentes de Viajes que desarrollen Turismo Estudiantil, sin contar con el Certificado exigido por el artículo 1º de la presente ley, en cualquiera de sus modalidades, serán pasibles del máximo de la sanción de multa dispuesta en el artículo 10 de la Ley Nº 18.829. Para el supuesto de reincidencia, la multa impuesta podrá ser quintuplicada, de acuerdo a lo previsto en el artículo 15 de la Ley Nº 18.829.</w:t>
      </w:r>
    </w:p>
    <w:p w14:paraId="2A720823" w14:textId="77777777" w:rsidR="0017798E" w:rsidRDefault="0017798E" w:rsidP="0017798E">
      <w:pPr>
        <w:adjustRightInd w:val="0"/>
        <w:spacing w:line="260" w:lineRule="atLeast"/>
        <w:jc w:val="both"/>
        <w:rPr>
          <w:rFonts w:ascii="Trebuchet MS" w:hAnsi="Trebuchet MS" w:cs="Arial"/>
          <w:bCs/>
          <w:color w:val="000000"/>
          <w:lang w:val="es-MX"/>
        </w:rPr>
      </w:pPr>
    </w:p>
    <w:p w14:paraId="73AEF8D5" w14:textId="77777777" w:rsidR="0017798E" w:rsidRDefault="0017798E" w:rsidP="0017798E">
      <w:pPr>
        <w:adjustRightInd w:val="0"/>
        <w:spacing w:line="260" w:lineRule="atLeast"/>
        <w:jc w:val="both"/>
        <w:rPr>
          <w:rFonts w:ascii="Trebuchet MS" w:hAnsi="Trebuchet MS" w:cs="Arial"/>
          <w:color w:val="000000"/>
          <w:lang w:val="es-MX"/>
        </w:rPr>
      </w:pPr>
      <w:r>
        <w:rPr>
          <w:rFonts w:ascii="Trebuchet MS" w:hAnsi="Trebuchet MS" w:cs="Arial"/>
          <w:bCs/>
          <w:color w:val="000000"/>
          <w:lang w:val="es-MX"/>
        </w:rPr>
        <w:t xml:space="preserve">Artículo 7º </w:t>
      </w:r>
      <w:r>
        <w:rPr>
          <w:rFonts w:ascii="Trebuchet MS" w:hAnsi="Trebuchet MS" w:cs="Arial"/>
          <w:color w:val="000000"/>
          <w:lang w:val="es-MX"/>
        </w:rPr>
        <w:t>— Sustitúyese la denominación “Ministerio de Turismo, Cultura y Deporte”, por la de “Secretaría de Turismo de la Presidencia de la Nación” en los artículos 4º, 8º, 14 y 15 de la Ley Nº 25.599.</w:t>
      </w:r>
    </w:p>
    <w:p w14:paraId="1A8D0695" w14:textId="77777777" w:rsidR="0017798E" w:rsidRDefault="0017798E" w:rsidP="0017798E">
      <w:pPr>
        <w:adjustRightInd w:val="0"/>
        <w:spacing w:line="260" w:lineRule="atLeast"/>
        <w:jc w:val="both"/>
        <w:rPr>
          <w:rFonts w:ascii="Trebuchet MS" w:hAnsi="Trebuchet MS" w:cs="Arial"/>
          <w:bCs/>
          <w:color w:val="000000"/>
          <w:lang w:val="es-MX"/>
        </w:rPr>
      </w:pPr>
    </w:p>
    <w:p w14:paraId="2F4237B4" w14:textId="77777777" w:rsidR="0017798E" w:rsidRDefault="0017798E" w:rsidP="0017798E">
      <w:pPr>
        <w:adjustRightInd w:val="0"/>
        <w:spacing w:line="260" w:lineRule="atLeast"/>
        <w:jc w:val="both"/>
        <w:rPr>
          <w:rFonts w:ascii="Trebuchet MS" w:hAnsi="Trebuchet MS" w:cs="Arial"/>
          <w:color w:val="000000"/>
          <w:lang w:val="es-MX"/>
        </w:rPr>
      </w:pPr>
      <w:r>
        <w:rPr>
          <w:rFonts w:ascii="Trebuchet MS" w:hAnsi="Trebuchet MS" w:cs="Arial"/>
          <w:bCs/>
          <w:color w:val="000000"/>
          <w:lang w:val="es-MX"/>
        </w:rPr>
        <w:t xml:space="preserve">Artículo 8º </w:t>
      </w:r>
      <w:r>
        <w:rPr>
          <w:rFonts w:ascii="Trebuchet MS" w:hAnsi="Trebuchet MS" w:cs="Arial"/>
          <w:color w:val="000000"/>
          <w:lang w:val="es-MX"/>
        </w:rPr>
        <w:t>— Deróguese el artículo 13 de la Ley Nº 25.599.</w:t>
      </w:r>
    </w:p>
    <w:p w14:paraId="1A5FC95D" w14:textId="77777777" w:rsidR="0017798E" w:rsidRDefault="0017798E" w:rsidP="0017798E">
      <w:pPr>
        <w:adjustRightInd w:val="0"/>
        <w:spacing w:line="260" w:lineRule="atLeast"/>
        <w:jc w:val="both"/>
        <w:rPr>
          <w:rFonts w:ascii="Trebuchet MS" w:hAnsi="Trebuchet MS" w:cs="Arial"/>
          <w:bCs/>
          <w:color w:val="000000"/>
          <w:lang w:val="es-MX"/>
        </w:rPr>
      </w:pPr>
    </w:p>
    <w:p w14:paraId="67BCA782" w14:textId="77777777" w:rsidR="0017798E" w:rsidRDefault="0017798E" w:rsidP="0017798E">
      <w:pPr>
        <w:adjustRightInd w:val="0"/>
        <w:spacing w:line="260" w:lineRule="atLeast"/>
        <w:jc w:val="both"/>
        <w:rPr>
          <w:rFonts w:ascii="Trebuchet MS" w:hAnsi="Trebuchet MS" w:cs="Arial"/>
          <w:color w:val="000000"/>
          <w:lang w:val="es-MX"/>
        </w:rPr>
      </w:pPr>
      <w:r>
        <w:rPr>
          <w:rFonts w:ascii="Trebuchet MS" w:hAnsi="Trebuchet MS" w:cs="Arial"/>
          <w:bCs/>
          <w:color w:val="000000"/>
          <w:lang w:val="es-MX"/>
        </w:rPr>
        <w:t xml:space="preserve">Artículo 9º </w:t>
      </w:r>
      <w:r>
        <w:rPr>
          <w:rFonts w:ascii="Trebuchet MS" w:hAnsi="Trebuchet MS" w:cs="Arial"/>
          <w:color w:val="000000"/>
          <w:lang w:val="es-MX"/>
        </w:rPr>
        <w:t xml:space="preserve">— Comuníquese al Poder Ejecutivo. </w:t>
      </w:r>
    </w:p>
    <w:p w14:paraId="4B73254E" w14:textId="77777777" w:rsidR="0017798E" w:rsidRDefault="0017798E" w:rsidP="0017798E">
      <w:pPr>
        <w:adjustRightInd w:val="0"/>
        <w:spacing w:line="260" w:lineRule="atLeast"/>
        <w:jc w:val="both"/>
        <w:rPr>
          <w:rFonts w:ascii="Trebuchet MS" w:hAnsi="Trebuchet MS" w:cs="Arial"/>
          <w:color w:val="000000"/>
          <w:lang w:val="es-MX"/>
        </w:rPr>
      </w:pPr>
    </w:p>
    <w:p w14:paraId="1B6AFD93" w14:textId="77777777" w:rsidR="0017798E" w:rsidRDefault="0017798E" w:rsidP="0017798E">
      <w:pPr>
        <w:adjustRightInd w:val="0"/>
        <w:spacing w:line="260" w:lineRule="atLeast"/>
        <w:jc w:val="both"/>
        <w:rPr>
          <w:rFonts w:ascii="Trebuchet MS" w:hAnsi="Trebuchet MS" w:cs="Arial"/>
          <w:color w:val="000000"/>
          <w:lang w:val="es-MX"/>
        </w:rPr>
      </w:pPr>
      <w:r>
        <w:rPr>
          <w:rFonts w:ascii="Trebuchet MS" w:hAnsi="Trebuchet MS" w:cs="Arial"/>
          <w:color w:val="000000"/>
          <w:lang w:val="es-MX"/>
        </w:rPr>
        <w:lastRenderedPageBreak/>
        <w:t>Dada en la sala de sesiones del Congreso Argentino, en Buenos Aires, a los veinte días del mes de diciembre del año dos mil seis.</w:t>
      </w:r>
    </w:p>
    <w:p w14:paraId="728EBAE1" w14:textId="77777777" w:rsidR="0017798E" w:rsidRDefault="0017798E" w:rsidP="0017798E">
      <w:pPr>
        <w:adjustRightInd w:val="0"/>
        <w:spacing w:line="260" w:lineRule="atLeast"/>
        <w:jc w:val="center"/>
        <w:rPr>
          <w:rFonts w:ascii="Trebuchet MS" w:hAnsi="Trebuchet MS" w:cs="Arial"/>
          <w:color w:val="000000"/>
          <w:lang w:val="es-MX"/>
        </w:rPr>
      </w:pPr>
    </w:p>
    <w:p w14:paraId="68A438B4" w14:textId="77777777" w:rsidR="0017798E" w:rsidRDefault="0017798E" w:rsidP="0017798E">
      <w:pPr>
        <w:adjustRightInd w:val="0"/>
        <w:spacing w:line="260" w:lineRule="atLeast"/>
        <w:jc w:val="center"/>
        <w:rPr>
          <w:rFonts w:ascii="Trebuchet MS" w:hAnsi="Trebuchet MS" w:cs="Arial"/>
          <w:color w:val="000000"/>
          <w:lang w:val="es-MX"/>
        </w:rPr>
      </w:pPr>
      <w:r>
        <w:rPr>
          <w:rFonts w:ascii="Trebuchet MS" w:hAnsi="Trebuchet MS" w:cs="Arial"/>
          <w:color w:val="000000"/>
          <w:lang w:val="es-MX"/>
        </w:rPr>
        <w:t>ALBERTO E. BALESTRINI. — JOSE J. B. PAMPURO.</w:t>
      </w:r>
    </w:p>
    <w:p w14:paraId="7F20520A" w14:textId="77777777" w:rsidR="0017798E" w:rsidRDefault="0017798E" w:rsidP="0017798E">
      <w:pPr>
        <w:adjustRightInd w:val="0"/>
        <w:spacing w:line="260" w:lineRule="atLeast"/>
        <w:jc w:val="center"/>
        <w:rPr>
          <w:rFonts w:ascii="Trebuchet MS" w:hAnsi="Trebuchet MS" w:cs="Arial"/>
          <w:color w:val="000000"/>
          <w:lang w:val="es-MX"/>
        </w:rPr>
      </w:pPr>
      <w:r>
        <w:rPr>
          <w:rFonts w:ascii="Trebuchet MS" w:hAnsi="Trebuchet MS" w:cs="Arial"/>
          <w:color w:val="000000"/>
          <w:lang w:val="es-MX"/>
        </w:rPr>
        <w:t>— Enrique Hidalgo. — Juan H. Estrada.</w:t>
      </w:r>
    </w:p>
    <w:p w14:paraId="15F8451E" w14:textId="77777777" w:rsidR="0017798E" w:rsidRDefault="0017798E" w:rsidP="0017798E">
      <w:pPr>
        <w:jc w:val="center"/>
        <w:rPr>
          <w:rFonts w:ascii="Trebuchet MS" w:hAnsi="Trebuchet MS"/>
          <w:lang w:val="es-MX"/>
        </w:rPr>
      </w:pPr>
    </w:p>
    <w:p w14:paraId="7080508F" w14:textId="77777777" w:rsidR="0017798E" w:rsidRDefault="0017798E" w:rsidP="0017798E">
      <w:pPr>
        <w:jc w:val="both"/>
        <w:rPr>
          <w:lang w:val="es-MX"/>
        </w:rPr>
      </w:pPr>
    </w:p>
    <w:p w14:paraId="059F74CA" w14:textId="77777777" w:rsidR="0017798E" w:rsidRDefault="0017798E" w:rsidP="0017798E">
      <w:pPr>
        <w:rPr>
          <w:rFonts w:ascii="Trebuchet MS" w:hAnsi="Trebuchet MS"/>
        </w:rPr>
      </w:pPr>
    </w:p>
    <w:p w14:paraId="51502028" w14:textId="77777777" w:rsidR="0017798E" w:rsidRDefault="0017798E" w:rsidP="0017798E">
      <w:pPr>
        <w:jc w:val="center"/>
        <w:rPr>
          <w:rFonts w:ascii="Trebuchet MS" w:hAnsi="Trebuchet MS"/>
          <w:b/>
        </w:rPr>
      </w:pPr>
    </w:p>
    <w:p w14:paraId="09EE6FE8" w14:textId="77777777" w:rsidR="0017798E" w:rsidRDefault="0017798E" w:rsidP="0017798E">
      <w:pPr>
        <w:jc w:val="center"/>
        <w:rPr>
          <w:rFonts w:ascii="Trebuchet MS" w:hAnsi="Trebuchet MS"/>
          <w:b/>
          <w:lang w:val="es-MX"/>
        </w:rPr>
      </w:pPr>
    </w:p>
    <w:p w14:paraId="1B47D4CD" w14:textId="77777777" w:rsidR="0017798E" w:rsidRDefault="0017798E" w:rsidP="0017798E">
      <w:pPr>
        <w:jc w:val="center"/>
        <w:rPr>
          <w:rFonts w:ascii="Trebuchet MS" w:hAnsi="Trebuchet MS"/>
          <w:b/>
          <w:lang w:val="es-MX"/>
        </w:rPr>
      </w:pPr>
    </w:p>
    <w:p w14:paraId="2DBB74D2" w14:textId="77777777" w:rsidR="0017798E" w:rsidRDefault="0017798E" w:rsidP="0017798E">
      <w:pPr>
        <w:jc w:val="center"/>
        <w:rPr>
          <w:rFonts w:ascii="Trebuchet MS" w:hAnsi="Trebuchet MS"/>
          <w:b/>
          <w:lang w:val="es-MX"/>
        </w:rPr>
      </w:pPr>
    </w:p>
    <w:p w14:paraId="0B7D668C" w14:textId="77777777" w:rsidR="0017798E" w:rsidRDefault="0017798E" w:rsidP="0017798E">
      <w:pPr>
        <w:jc w:val="center"/>
        <w:rPr>
          <w:rFonts w:ascii="Trebuchet MS" w:hAnsi="Trebuchet MS"/>
          <w:b/>
          <w:lang w:val="es-MX"/>
        </w:rPr>
      </w:pPr>
    </w:p>
    <w:p w14:paraId="64D3BC8F" w14:textId="77777777" w:rsidR="0017798E" w:rsidRDefault="0017798E" w:rsidP="0017798E">
      <w:pPr>
        <w:jc w:val="center"/>
        <w:rPr>
          <w:rFonts w:ascii="Trebuchet MS" w:hAnsi="Trebuchet MS"/>
          <w:b/>
          <w:lang w:val="es-MX"/>
        </w:rPr>
      </w:pPr>
    </w:p>
    <w:p w14:paraId="29F5A087" w14:textId="77777777" w:rsidR="0017798E" w:rsidRDefault="0017798E" w:rsidP="0017798E">
      <w:pPr>
        <w:jc w:val="center"/>
        <w:rPr>
          <w:rFonts w:ascii="Trebuchet MS" w:hAnsi="Trebuchet MS"/>
          <w:b/>
          <w:lang w:val="es-MX"/>
        </w:rPr>
      </w:pPr>
    </w:p>
    <w:p w14:paraId="4F1C2812" w14:textId="77777777" w:rsidR="0017798E" w:rsidRDefault="0017798E" w:rsidP="0017798E">
      <w:pPr>
        <w:jc w:val="center"/>
        <w:rPr>
          <w:rFonts w:ascii="Trebuchet MS" w:hAnsi="Trebuchet MS"/>
          <w:b/>
          <w:lang w:val="es-MX"/>
        </w:rPr>
      </w:pPr>
    </w:p>
    <w:p w14:paraId="063A09E4" w14:textId="77777777" w:rsidR="0017798E" w:rsidRDefault="0017798E" w:rsidP="0017798E">
      <w:pPr>
        <w:jc w:val="center"/>
        <w:rPr>
          <w:rFonts w:ascii="Trebuchet MS" w:hAnsi="Trebuchet MS"/>
          <w:b/>
          <w:lang w:val="es-MX"/>
        </w:rPr>
      </w:pPr>
    </w:p>
    <w:p w14:paraId="7B9A3103" w14:textId="77777777" w:rsidR="0017798E" w:rsidRDefault="0017798E" w:rsidP="0017798E">
      <w:pPr>
        <w:jc w:val="center"/>
        <w:rPr>
          <w:rFonts w:ascii="Trebuchet MS" w:hAnsi="Trebuchet MS"/>
          <w:b/>
          <w:lang w:val="es-MX"/>
        </w:rPr>
      </w:pPr>
    </w:p>
    <w:p w14:paraId="65574157" w14:textId="77777777" w:rsidR="0017798E" w:rsidRDefault="0017798E" w:rsidP="0017798E">
      <w:pPr>
        <w:rPr>
          <w:rFonts w:ascii="Trebuchet MS" w:hAnsi="Trebuchet MS"/>
          <w:b/>
          <w:lang w:val="es-MX"/>
        </w:rPr>
      </w:pPr>
    </w:p>
    <w:p w14:paraId="5F728D2E" w14:textId="77777777" w:rsidR="0017798E" w:rsidRPr="00740AC6" w:rsidRDefault="0017798E" w:rsidP="0017798E">
      <w:pPr>
        <w:jc w:val="center"/>
        <w:rPr>
          <w:rFonts w:ascii="Trebuchet MS" w:hAnsi="Trebuchet MS"/>
          <w:b/>
          <w:lang w:val="es-MX"/>
        </w:rPr>
      </w:pPr>
    </w:p>
    <w:p w14:paraId="489F111A" w14:textId="77777777" w:rsidR="0017798E" w:rsidRDefault="0017798E" w:rsidP="0017798E">
      <w:pPr>
        <w:jc w:val="center"/>
        <w:rPr>
          <w:rFonts w:ascii="Trebuchet MS" w:hAnsi="Trebuchet MS"/>
          <w:b/>
        </w:rPr>
      </w:pPr>
    </w:p>
    <w:p w14:paraId="195FE1CC" w14:textId="77777777" w:rsidR="0017798E" w:rsidRDefault="0017798E" w:rsidP="0017798E">
      <w:pPr>
        <w:jc w:val="center"/>
        <w:rPr>
          <w:rFonts w:ascii="Trebuchet MS" w:hAnsi="Trebuchet MS"/>
          <w:b/>
        </w:rPr>
      </w:pPr>
    </w:p>
    <w:p w14:paraId="0E66104D" w14:textId="77777777" w:rsidR="0017798E" w:rsidRDefault="0017798E" w:rsidP="0017798E">
      <w:pPr>
        <w:jc w:val="center"/>
        <w:rPr>
          <w:rFonts w:ascii="Trebuchet MS" w:hAnsi="Trebuchet MS"/>
          <w:b/>
        </w:rPr>
      </w:pPr>
    </w:p>
    <w:p w14:paraId="7C8C0E7E" w14:textId="77777777" w:rsidR="0017798E" w:rsidRDefault="0017798E" w:rsidP="0017798E">
      <w:pPr>
        <w:jc w:val="center"/>
        <w:rPr>
          <w:rFonts w:ascii="Trebuchet MS" w:hAnsi="Trebuchet MS"/>
          <w:b/>
        </w:rPr>
      </w:pPr>
    </w:p>
    <w:p w14:paraId="241504A4" w14:textId="77777777" w:rsidR="0017798E" w:rsidRDefault="0017798E" w:rsidP="0017798E">
      <w:pPr>
        <w:jc w:val="center"/>
        <w:rPr>
          <w:rFonts w:ascii="Trebuchet MS" w:hAnsi="Trebuchet MS"/>
          <w:b/>
        </w:rPr>
      </w:pPr>
    </w:p>
    <w:p w14:paraId="555FCDA3" w14:textId="77777777" w:rsidR="0017798E" w:rsidRDefault="0017798E" w:rsidP="0017798E">
      <w:pPr>
        <w:jc w:val="center"/>
        <w:rPr>
          <w:rFonts w:ascii="Trebuchet MS" w:hAnsi="Trebuchet MS"/>
          <w:b/>
        </w:rPr>
      </w:pPr>
    </w:p>
    <w:p w14:paraId="5760B9AF" w14:textId="77777777" w:rsidR="0017798E" w:rsidRPr="00CD20E3" w:rsidRDefault="0017798E" w:rsidP="0017798E">
      <w:pPr>
        <w:jc w:val="center"/>
        <w:rPr>
          <w:rFonts w:ascii="Trebuchet MS" w:hAnsi="Trebuchet MS"/>
          <w:b/>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7798E"/>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4365</Characters>
  <Application>Microsoft Macintosh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2021-05-07T18:34:00Z</dcterms:created>
  <dcterms:modified xsi:type="dcterms:W3CDTF">2021-05-07T18:34:00Z</dcterms:modified>
</cp:coreProperties>
</file>