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87A483" w14:textId="77777777" w:rsidR="00323DE8" w:rsidRDefault="00323DE8" w:rsidP="00323DE8">
      <w:pPr>
        <w:rPr>
          <w:rFonts w:ascii="Trebuchet MS" w:hAnsi="Trebuchet MS"/>
          <w:b/>
        </w:rPr>
      </w:pPr>
    </w:p>
    <w:p w14:paraId="5ABF1CD7" w14:textId="77777777" w:rsidR="00323DE8" w:rsidRDefault="00323DE8" w:rsidP="00323DE8">
      <w:pPr>
        <w:spacing w:line="300" w:lineRule="exact"/>
        <w:jc w:val="center"/>
        <w:rPr>
          <w:rFonts w:ascii="Trebuchet MS" w:hAnsi="Trebuchet MS"/>
          <w:b/>
          <w:bCs/>
          <w:color w:val="000000"/>
        </w:rPr>
      </w:pPr>
      <w:r>
        <w:rPr>
          <w:rFonts w:ascii="Trebuchet MS" w:hAnsi="Trebuchet MS"/>
          <w:b/>
          <w:bCs/>
          <w:color w:val="000000"/>
        </w:rPr>
        <w:t>IMPUESTO SOBRE LOS BIENES PERSONALES</w:t>
      </w:r>
    </w:p>
    <w:p w14:paraId="70C2497B" w14:textId="77777777" w:rsidR="00323DE8" w:rsidRDefault="00323DE8" w:rsidP="00323DE8">
      <w:pPr>
        <w:spacing w:line="300" w:lineRule="exact"/>
        <w:jc w:val="center"/>
        <w:rPr>
          <w:rFonts w:ascii="Trebuchet MS" w:hAnsi="Trebuchet MS"/>
          <w:b/>
        </w:rPr>
      </w:pPr>
      <w:r>
        <w:rPr>
          <w:rFonts w:ascii="Trebuchet MS" w:hAnsi="Trebuchet MS"/>
          <w:b/>
          <w:bCs/>
          <w:color w:val="000000"/>
        </w:rPr>
        <w:t>MODIFICACIÓN PARCIAL DE LA LEY Nº 23.966</w:t>
      </w:r>
    </w:p>
    <w:p w14:paraId="6889EAAB" w14:textId="77777777" w:rsidR="00323DE8" w:rsidRDefault="00323DE8" w:rsidP="00323DE8">
      <w:pPr>
        <w:jc w:val="both"/>
        <w:rPr>
          <w:rFonts w:ascii="Trebuchet MS" w:hAnsi="Trebuchet MS"/>
          <w:b/>
          <w:bCs/>
          <w:color w:val="000000"/>
        </w:rPr>
      </w:pPr>
    </w:p>
    <w:p w14:paraId="0DFC8D0C" w14:textId="77777777" w:rsidR="00323DE8" w:rsidRDefault="00323DE8" w:rsidP="00323DE8">
      <w:pPr>
        <w:jc w:val="center"/>
        <w:rPr>
          <w:rFonts w:ascii="Trebuchet MS" w:hAnsi="Trebuchet MS"/>
          <w:b/>
          <w:bCs/>
          <w:color w:val="000000"/>
        </w:rPr>
      </w:pPr>
      <w:r>
        <w:rPr>
          <w:rFonts w:ascii="Trebuchet MS" w:hAnsi="Trebuchet MS"/>
          <w:b/>
          <w:bCs/>
          <w:color w:val="000000"/>
        </w:rPr>
        <w:t>LEY 26.317</w:t>
      </w:r>
    </w:p>
    <w:p w14:paraId="2CBBC08E" w14:textId="77777777" w:rsidR="00323DE8" w:rsidRDefault="00323DE8" w:rsidP="00323DE8">
      <w:pPr>
        <w:jc w:val="both"/>
        <w:rPr>
          <w:rFonts w:ascii="Verdana" w:hAnsi="Verdana"/>
          <w:b/>
          <w:bCs/>
          <w:color w:val="000000"/>
          <w:sz w:val="18"/>
          <w:szCs w:val="18"/>
        </w:rPr>
      </w:pPr>
    </w:p>
    <w:p w14:paraId="39D6CE18" w14:textId="77777777" w:rsidR="00323DE8" w:rsidRDefault="00323DE8" w:rsidP="00323DE8">
      <w:pPr>
        <w:jc w:val="both"/>
        <w:rPr>
          <w:rFonts w:ascii="Trebuchet MS" w:hAnsi="Trebuchet MS"/>
          <w:bCs/>
          <w:color w:val="000000"/>
        </w:rPr>
      </w:pPr>
    </w:p>
    <w:p w14:paraId="00AD45A4" w14:textId="77777777" w:rsidR="00323DE8" w:rsidRDefault="00323DE8" w:rsidP="00323DE8">
      <w:pPr>
        <w:jc w:val="both"/>
        <w:rPr>
          <w:rFonts w:ascii="Trebuchet MS" w:hAnsi="Trebuchet MS"/>
          <w:bCs/>
          <w:color w:val="000000"/>
        </w:rPr>
      </w:pPr>
      <w:r>
        <w:rPr>
          <w:rFonts w:ascii="Trebuchet MS" w:hAnsi="Trebuchet MS"/>
          <w:bCs/>
          <w:color w:val="000000"/>
        </w:rPr>
        <w:t>Sancionada: Noviembre 21 de 2007</w:t>
      </w:r>
    </w:p>
    <w:p w14:paraId="12554CAB" w14:textId="77777777" w:rsidR="00323DE8" w:rsidRDefault="00323DE8" w:rsidP="00323DE8">
      <w:pPr>
        <w:jc w:val="both"/>
        <w:rPr>
          <w:rFonts w:ascii="Trebuchet MS" w:hAnsi="Trebuchet MS"/>
          <w:bCs/>
          <w:color w:val="000000"/>
        </w:rPr>
      </w:pPr>
      <w:r>
        <w:rPr>
          <w:rFonts w:ascii="Trebuchet MS" w:hAnsi="Trebuchet MS"/>
          <w:bCs/>
          <w:color w:val="000000"/>
        </w:rPr>
        <w:t>Promulgada de Hecho: Diciembre 7 de 2007</w:t>
      </w:r>
    </w:p>
    <w:p w14:paraId="6D6AF66A" w14:textId="77777777" w:rsidR="00323DE8" w:rsidRDefault="00323DE8" w:rsidP="00323DE8">
      <w:pPr>
        <w:jc w:val="both"/>
        <w:rPr>
          <w:rFonts w:ascii="Trebuchet MS" w:hAnsi="Trebuchet MS"/>
          <w:color w:val="000000"/>
        </w:rPr>
      </w:pPr>
    </w:p>
    <w:p w14:paraId="3B7C31FD" w14:textId="77777777" w:rsidR="00323DE8" w:rsidRDefault="00323DE8" w:rsidP="00323DE8">
      <w:pPr>
        <w:jc w:val="both"/>
        <w:rPr>
          <w:rFonts w:ascii="Trebuchet MS" w:hAnsi="Trebuchet MS"/>
          <w:color w:val="000000"/>
        </w:rPr>
      </w:pPr>
    </w:p>
    <w:p w14:paraId="26968151" w14:textId="77777777" w:rsidR="00323DE8" w:rsidRDefault="00323DE8" w:rsidP="00323DE8">
      <w:pPr>
        <w:jc w:val="center"/>
        <w:rPr>
          <w:rFonts w:ascii="Trebuchet MS" w:hAnsi="Trebuchet MS"/>
          <w:b/>
          <w:color w:val="000000"/>
        </w:rPr>
      </w:pPr>
      <w:r>
        <w:rPr>
          <w:rFonts w:ascii="Trebuchet MS" w:hAnsi="Trebuchet MS"/>
          <w:b/>
          <w:color w:val="000000"/>
        </w:rPr>
        <w:t>El Senado y Cámara de Diputados</w:t>
      </w:r>
    </w:p>
    <w:p w14:paraId="76EBC20F" w14:textId="77777777" w:rsidR="00323DE8" w:rsidRDefault="00323DE8" w:rsidP="00323DE8">
      <w:pPr>
        <w:jc w:val="center"/>
        <w:rPr>
          <w:rFonts w:ascii="Trebuchet MS" w:hAnsi="Trebuchet MS"/>
          <w:b/>
          <w:color w:val="000000"/>
        </w:rPr>
      </w:pPr>
      <w:proofErr w:type="gramStart"/>
      <w:r>
        <w:rPr>
          <w:rFonts w:ascii="Trebuchet MS" w:hAnsi="Trebuchet MS"/>
          <w:b/>
          <w:color w:val="000000"/>
        </w:rPr>
        <w:t>de</w:t>
      </w:r>
      <w:proofErr w:type="gramEnd"/>
      <w:r>
        <w:rPr>
          <w:rFonts w:ascii="Trebuchet MS" w:hAnsi="Trebuchet MS"/>
          <w:b/>
          <w:color w:val="000000"/>
        </w:rPr>
        <w:t xml:space="preserve"> la Nación Argentina reunidos en Congreso, etc.</w:t>
      </w:r>
    </w:p>
    <w:p w14:paraId="4D80BE26" w14:textId="77777777" w:rsidR="00323DE8" w:rsidRDefault="00323DE8" w:rsidP="00323DE8">
      <w:pPr>
        <w:jc w:val="center"/>
        <w:rPr>
          <w:rFonts w:ascii="Trebuchet MS" w:hAnsi="Trebuchet MS"/>
          <w:b/>
          <w:color w:val="000000"/>
        </w:rPr>
      </w:pPr>
      <w:proofErr w:type="gramStart"/>
      <w:r>
        <w:rPr>
          <w:rFonts w:ascii="Trebuchet MS" w:hAnsi="Trebuchet MS"/>
          <w:b/>
          <w:color w:val="000000"/>
        </w:rPr>
        <w:t>sancionan</w:t>
      </w:r>
      <w:proofErr w:type="gramEnd"/>
      <w:r>
        <w:rPr>
          <w:rFonts w:ascii="Trebuchet MS" w:hAnsi="Trebuchet MS"/>
          <w:b/>
          <w:color w:val="000000"/>
        </w:rPr>
        <w:t xml:space="preserve"> con fuerza de Ley:</w:t>
      </w:r>
    </w:p>
    <w:p w14:paraId="5F0B85A7" w14:textId="77777777" w:rsidR="00323DE8" w:rsidRDefault="00323DE8" w:rsidP="00323DE8">
      <w:pPr>
        <w:jc w:val="center"/>
        <w:rPr>
          <w:rFonts w:ascii="Trebuchet MS" w:hAnsi="Trebuchet MS"/>
          <w:b/>
          <w:color w:val="000000"/>
        </w:rPr>
      </w:pPr>
    </w:p>
    <w:p w14:paraId="58134D4E" w14:textId="77777777" w:rsidR="00323DE8" w:rsidRDefault="00323DE8" w:rsidP="00323DE8">
      <w:pPr>
        <w:jc w:val="center"/>
        <w:rPr>
          <w:rFonts w:ascii="Trebuchet MS" w:hAnsi="Trebuchet MS"/>
          <w:b/>
          <w:color w:val="000000"/>
        </w:rPr>
      </w:pPr>
    </w:p>
    <w:p w14:paraId="778989EA" w14:textId="77777777" w:rsidR="00323DE8" w:rsidRDefault="00323DE8" w:rsidP="00323DE8">
      <w:pPr>
        <w:jc w:val="both"/>
        <w:rPr>
          <w:rFonts w:ascii="Trebuchet MS" w:hAnsi="Trebuchet MS"/>
          <w:color w:val="000000"/>
        </w:rPr>
      </w:pPr>
      <w:r>
        <w:rPr>
          <w:rFonts w:ascii="Trebuchet MS" w:hAnsi="Trebuchet MS"/>
          <w:bCs/>
          <w:color w:val="000000"/>
        </w:rPr>
        <w:t xml:space="preserve">Artículo 1º </w:t>
      </w:r>
      <w:r>
        <w:rPr>
          <w:rFonts w:ascii="Trebuchet MS" w:hAnsi="Trebuchet MS"/>
          <w:color w:val="000000"/>
        </w:rPr>
        <w:t>— Incorpórase como inciso i), del artículo 21, de la Ley Nº 23.966, Título VI, de Impuesto sobre los Bienes Personales, texto ordenado en 1997 y sus modificaciones, el siguiente:</w:t>
      </w:r>
    </w:p>
    <w:p w14:paraId="727CDB61" w14:textId="77777777" w:rsidR="00323DE8" w:rsidRDefault="00323DE8" w:rsidP="00323DE8">
      <w:pPr>
        <w:jc w:val="both"/>
        <w:rPr>
          <w:rFonts w:ascii="Trebuchet MS" w:hAnsi="Trebuchet MS"/>
          <w:color w:val="000000"/>
        </w:rPr>
      </w:pPr>
    </w:p>
    <w:p w14:paraId="3AF8FE5E" w14:textId="77777777" w:rsidR="00323DE8" w:rsidRDefault="00323DE8" w:rsidP="00323DE8">
      <w:pPr>
        <w:jc w:val="both"/>
        <w:rPr>
          <w:rFonts w:ascii="Trebuchet MS" w:hAnsi="Trebuchet MS"/>
          <w:color w:val="000000"/>
        </w:rPr>
      </w:pPr>
      <w:r>
        <w:rPr>
          <w:rFonts w:ascii="Trebuchet MS" w:hAnsi="Trebuchet MS"/>
          <w:color w:val="000000"/>
        </w:rPr>
        <w:t xml:space="preserve">i) Los bienes gravados cuyo valor en conjunto, determinado de acuerdo con las </w:t>
      </w:r>
      <w:proofErr w:type="gramStart"/>
      <w:r>
        <w:rPr>
          <w:rFonts w:ascii="Trebuchet MS" w:hAnsi="Trebuchet MS"/>
          <w:color w:val="000000"/>
        </w:rPr>
        <w:t>normas</w:t>
      </w:r>
      <w:proofErr w:type="gramEnd"/>
      <w:r>
        <w:rPr>
          <w:rFonts w:ascii="Trebuchet MS" w:hAnsi="Trebuchet MS"/>
          <w:color w:val="000000"/>
        </w:rPr>
        <w:t xml:space="preserve"> de esta ley, sea igual o inferior a PESOS TRESCIENTOS CINCO MIL ($ 305.000).</w:t>
      </w:r>
    </w:p>
    <w:p w14:paraId="7D4325CD" w14:textId="77777777" w:rsidR="00323DE8" w:rsidRDefault="00323DE8" w:rsidP="00323DE8">
      <w:pPr>
        <w:jc w:val="both"/>
        <w:rPr>
          <w:rFonts w:ascii="Trebuchet MS" w:hAnsi="Trebuchet MS"/>
          <w:color w:val="000000"/>
        </w:rPr>
      </w:pPr>
    </w:p>
    <w:p w14:paraId="140E1885" w14:textId="77777777" w:rsidR="00323DE8" w:rsidRDefault="00323DE8" w:rsidP="00323DE8">
      <w:pPr>
        <w:jc w:val="both"/>
        <w:rPr>
          <w:rFonts w:ascii="Trebuchet MS" w:hAnsi="Trebuchet MS"/>
          <w:color w:val="000000"/>
        </w:rPr>
      </w:pPr>
      <w:proofErr w:type="gramStart"/>
      <w:r>
        <w:rPr>
          <w:rFonts w:ascii="Trebuchet MS" w:hAnsi="Trebuchet MS"/>
          <w:color w:val="000000"/>
        </w:rPr>
        <w:t>Cuando el valor de los bienes supere la mencionada suma quedará sujeto al gravamen la totalidad de los bienes gravados del sujeto pasivo del tributo.</w:t>
      </w:r>
      <w:proofErr w:type="gramEnd"/>
    </w:p>
    <w:p w14:paraId="7BCF6148" w14:textId="77777777" w:rsidR="00323DE8" w:rsidRDefault="00323DE8" w:rsidP="00323DE8">
      <w:pPr>
        <w:jc w:val="both"/>
        <w:rPr>
          <w:rFonts w:ascii="Trebuchet MS" w:hAnsi="Trebuchet MS"/>
          <w:color w:val="000000"/>
        </w:rPr>
      </w:pPr>
    </w:p>
    <w:p w14:paraId="5DD4057C" w14:textId="77777777" w:rsidR="00323DE8" w:rsidRDefault="00323DE8" w:rsidP="00323DE8">
      <w:pPr>
        <w:jc w:val="both"/>
        <w:rPr>
          <w:rFonts w:ascii="Trebuchet MS" w:hAnsi="Trebuchet MS"/>
          <w:color w:val="000000"/>
        </w:rPr>
      </w:pPr>
      <w:r>
        <w:rPr>
          <w:rFonts w:ascii="Trebuchet MS" w:hAnsi="Trebuchet MS"/>
          <w:bCs/>
          <w:color w:val="000000"/>
        </w:rPr>
        <w:t xml:space="preserve">Artículo 2º </w:t>
      </w:r>
      <w:r>
        <w:rPr>
          <w:rFonts w:ascii="Trebuchet MS" w:hAnsi="Trebuchet MS"/>
          <w:color w:val="000000"/>
        </w:rPr>
        <w:t>— Sustitúyese el párrafo tercero del punto 4 en el inciso a) del artículo 22 de la Ley Nº 23.966, Título VI, por el siguiente:</w:t>
      </w:r>
    </w:p>
    <w:p w14:paraId="29E3497A" w14:textId="77777777" w:rsidR="00323DE8" w:rsidRDefault="00323DE8" w:rsidP="00323DE8">
      <w:pPr>
        <w:jc w:val="both"/>
        <w:rPr>
          <w:rFonts w:ascii="Trebuchet MS" w:hAnsi="Trebuchet MS"/>
          <w:color w:val="000000"/>
        </w:rPr>
      </w:pPr>
    </w:p>
    <w:p w14:paraId="0F86A896" w14:textId="77777777" w:rsidR="00323DE8" w:rsidRDefault="00323DE8" w:rsidP="00323DE8">
      <w:pPr>
        <w:jc w:val="both"/>
        <w:rPr>
          <w:rFonts w:ascii="Trebuchet MS" w:hAnsi="Trebuchet MS"/>
          <w:color w:val="000000"/>
        </w:rPr>
      </w:pPr>
      <w:r>
        <w:rPr>
          <w:rFonts w:ascii="Trebuchet MS" w:hAnsi="Trebuchet MS"/>
          <w:color w:val="000000"/>
        </w:rPr>
        <w:t xml:space="preserve">El valor a computar para cada uno de los inmuebles, determinado de acuerdo con las disposiciones de este inciso, no podrá ser inferior al de la base imponible —vigente al 31 de diciembre del año por el que se liquida el presente gravamen— fijada a los efectos del pago de los impuestos inmobiliarios o tributos similares o al valor fiscal determinado a la fecha citada. </w:t>
      </w:r>
      <w:proofErr w:type="gramStart"/>
      <w:r>
        <w:rPr>
          <w:rFonts w:ascii="Trebuchet MS" w:hAnsi="Trebuchet MS"/>
          <w:color w:val="000000"/>
        </w:rPr>
        <w:t>Este valor se tomará asimismo en los casos en que no resulte posible determinar el costo de adquisición o el valor a la fecha de ingreso al patrimonio.</w:t>
      </w:r>
      <w:proofErr w:type="gramEnd"/>
      <w:r>
        <w:rPr>
          <w:rFonts w:ascii="Trebuchet MS" w:hAnsi="Trebuchet MS"/>
          <w:color w:val="000000"/>
        </w:rPr>
        <w:t xml:space="preserve"> El valor establecido para los inmuebles según las </w:t>
      </w:r>
      <w:proofErr w:type="gramStart"/>
      <w:r>
        <w:rPr>
          <w:rFonts w:ascii="Trebuchet MS" w:hAnsi="Trebuchet MS"/>
          <w:color w:val="000000"/>
        </w:rPr>
        <w:t>normas</w:t>
      </w:r>
      <w:proofErr w:type="gramEnd"/>
      <w:r>
        <w:rPr>
          <w:rFonts w:ascii="Trebuchet MS" w:hAnsi="Trebuchet MS"/>
          <w:color w:val="000000"/>
        </w:rPr>
        <w:t xml:space="preserve"> </w:t>
      </w:r>
      <w:r>
        <w:rPr>
          <w:rFonts w:ascii="Trebuchet MS" w:hAnsi="Trebuchet MS"/>
          <w:color w:val="000000"/>
        </w:rPr>
        <w:lastRenderedPageBreak/>
        <w:t xml:space="preserve">contenidas en los apartados 1. </w:t>
      </w:r>
      <w:proofErr w:type="gramStart"/>
      <w:r>
        <w:rPr>
          <w:rFonts w:ascii="Trebuchet MS" w:hAnsi="Trebuchet MS"/>
          <w:color w:val="000000"/>
        </w:rPr>
        <w:t>a</w:t>
      </w:r>
      <w:proofErr w:type="gramEnd"/>
      <w:r>
        <w:rPr>
          <w:rFonts w:ascii="Trebuchet MS" w:hAnsi="Trebuchet MS"/>
          <w:color w:val="000000"/>
        </w:rPr>
        <w:t xml:space="preserve"> 4. </w:t>
      </w:r>
      <w:proofErr w:type="gramStart"/>
      <w:r>
        <w:rPr>
          <w:rFonts w:ascii="Trebuchet MS" w:hAnsi="Trebuchet MS"/>
          <w:color w:val="000000"/>
        </w:rPr>
        <w:t>del</w:t>
      </w:r>
      <w:proofErr w:type="gramEnd"/>
      <w:r>
        <w:rPr>
          <w:rFonts w:ascii="Trebuchet MS" w:hAnsi="Trebuchet MS"/>
          <w:color w:val="000000"/>
        </w:rPr>
        <w:t xml:space="preserve"> primer párrafo de este inciso, deberá únicamente incluir el atribuible a aquellos edificios, construcciones o mejoras que hayan sido tomados en consideración para determinar la aludida base imponible. </w:t>
      </w:r>
      <w:proofErr w:type="gramStart"/>
      <w:r>
        <w:rPr>
          <w:rFonts w:ascii="Trebuchet MS" w:hAnsi="Trebuchet MS"/>
          <w:color w:val="000000"/>
        </w:rPr>
        <w:t>Aquellos no tomados en cuenta para dicha determinación, deberán computarse al valor establecido según los mencionados apartados.</w:t>
      </w:r>
      <w:proofErr w:type="gramEnd"/>
    </w:p>
    <w:p w14:paraId="3BFE3F1C" w14:textId="77777777" w:rsidR="00323DE8" w:rsidRDefault="00323DE8" w:rsidP="00323DE8">
      <w:pPr>
        <w:jc w:val="both"/>
        <w:rPr>
          <w:rFonts w:ascii="Trebuchet MS" w:hAnsi="Trebuchet MS"/>
          <w:color w:val="000000"/>
        </w:rPr>
      </w:pPr>
    </w:p>
    <w:p w14:paraId="23C7ECFD" w14:textId="77777777" w:rsidR="00323DE8" w:rsidRDefault="00323DE8" w:rsidP="00323DE8">
      <w:pPr>
        <w:jc w:val="both"/>
        <w:rPr>
          <w:rFonts w:ascii="Trebuchet MS" w:hAnsi="Trebuchet MS"/>
          <w:color w:val="000000"/>
        </w:rPr>
      </w:pPr>
      <w:r>
        <w:rPr>
          <w:rFonts w:ascii="Trebuchet MS" w:hAnsi="Trebuchet MS"/>
          <w:bCs/>
          <w:color w:val="000000"/>
        </w:rPr>
        <w:t xml:space="preserve">Artículo 3º </w:t>
      </w:r>
      <w:r>
        <w:rPr>
          <w:rFonts w:ascii="Trebuchet MS" w:hAnsi="Trebuchet MS"/>
          <w:color w:val="000000"/>
        </w:rPr>
        <w:t xml:space="preserve">— Derógase el artículo 24 </w:t>
      </w:r>
      <w:proofErr w:type="gramStart"/>
      <w:r>
        <w:rPr>
          <w:rFonts w:ascii="Trebuchet MS" w:hAnsi="Trebuchet MS"/>
          <w:color w:val="000000"/>
        </w:rPr>
        <w:t>del</w:t>
      </w:r>
      <w:proofErr w:type="gramEnd"/>
      <w:r>
        <w:rPr>
          <w:rFonts w:ascii="Trebuchet MS" w:hAnsi="Trebuchet MS"/>
          <w:color w:val="000000"/>
        </w:rPr>
        <w:t xml:space="preserve"> Título VI de la Ley Nº 23.966.</w:t>
      </w:r>
    </w:p>
    <w:p w14:paraId="47DB7B41" w14:textId="77777777" w:rsidR="00323DE8" w:rsidRDefault="00323DE8" w:rsidP="00323DE8">
      <w:pPr>
        <w:jc w:val="both"/>
        <w:rPr>
          <w:rFonts w:ascii="Trebuchet MS" w:hAnsi="Trebuchet MS"/>
          <w:color w:val="000000"/>
        </w:rPr>
      </w:pPr>
    </w:p>
    <w:p w14:paraId="4A14422E" w14:textId="77777777" w:rsidR="00323DE8" w:rsidRDefault="00323DE8" w:rsidP="00323DE8">
      <w:pPr>
        <w:jc w:val="both"/>
        <w:rPr>
          <w:rFonts w:ascii="Trebuchet MS" w:hAnsi="Trebuchet MS"/>
          <w:color w:val="000000"/>
        </w:rPr>
      </w:pPr>
      <w:r>
        <w:rPr>
          <w:rFonts w:ascii="Trebuchet MS" w:hAnsi="Trebuchet MS"/>
          <w:bCs/>
          <w:color w:val="000000"/>
        </w:rPr>
        <w:t xml:space="preserve">Artículo 4º </w:t>
      </w:r>
      <w:r>
        <w:rPr>
          <w:rFonts w:ascii="Trebuchet MS" w:hAnsi="Trebuchet MS"/>
          <w:color w:val="000000"/>
        </w:rPr>
        <w:t>— Suprímase en el primer párrafo del artículo sin número incorporado a continuación del artículo 25 de la Ley Nº 23.966, Título VI, la expresión "no siendo de aplicación en este caso el mínimo exento dispuesto por el artículo 24".</w:t>
      </w:r>
    </w:p>
    <w:p w14:paraId="063BC930" w14:textId="77777777" w:rsidR="00323DE8" w:rsidRDefault="00323DE8" w:rsidP="00323DE8">
      <w:pPr>
        <w:jc w:val="both"/>
        <w:rPr>
          <w:rFonts w:ascii="Trebuchet MS" w:hAnsi="Trebuchet MS"/>
          <w:color w:val="000000"/>
        </w:rPr>
      </w:pPr>
    </w:p>
    <w:p w14:paraId="3EA1EE2F" w14:textId="77777777" w:rsidR="00323DE8" w:rsidRDefault="00323DE8" w:rsidP="00323DE8">
      <w:pPr>
        <w:jc w:val="both"/>
        <w:rPr>
          <w:rFonts w:ascii="Trebuchet MS" w:hAnsi="Trebuchet MS"/>
          <w:color w:val="000000"/>
        </w:rPr>
      </w:pPr>
      <w:r>
        <w:rPr>
          <w:rFonts w:ascii="Trebuchet MS" w:hAnsi="Trebuchet MS"/>
          <w:bCs/>
          <w:color w:val="000000"/>
        </w:rPr>
        <w:t xml:space="preserve">Artículo 5º </w:t>
      </w:r>
      <w:r>
        <w:rPr>
          <w:rFonts w:ascii="Trebuchet MS" w:hAnsi="Trebuchet MS"/>
          <w:color w:val="000000"/>
        </w:rPr>
        <w:t xml:space="preserve">— Sustitúyese el primer párrafo del artículo 25 </w:t>
      </w:r>
      <w:proofErr w:type="gramStart"/>
      <w:r>
        <w:rPr>
          <w:rFonts w:ascii="Trebuchet MS" w:hAnsi="Trebuchet MS"/>
          <w:color w:val="000000"/>
        </w:rPr>
        <w:t>del</w:t>
      </w:r>
      <w:proofErr w:type="gramEnd"/>
      <w:r>
        <w:rPr>
          <w:rFonts w:ascii="Trebuchet MS" w:hAnsi="Trebuchet MS"/>
          <w:color w:val="000000"/>
        </w:rPr>
        <w:t xml:space="preserve"> Título VI de la Ley Nº 23.966 por el siguiente:</w:t>
      </w:r>
    </w:p>
    <w:p w14:paraId="653B604E" w14:textId="77777777" w:rsidR="00323DE8" w:rsidRDefault="00323DE8" w:rsidP="00323DE8">
      <w:pPr>
        <w:jc w:val="both"/>
        <w:rPr>
          <w:rFonts w:ascii="Trebuchet MS" w:hAnsi="Trebuchet MS"/>
          <w:color w:val="000000"/>
        </w:rPr>
      </w:pPr>
    </w:p>
    <w:p w14:paraId="31EA8B5F" w14:textId="77777777" w:rsidR="00323DE8" w:rsidRDefault="00323DE8" w:rsidP="00323DE8">
      <w:pPr>
        <w:jc w:val="both"/>
        <w:rPr>
          <w:rFonts w:ascii="Trebuchet MS" w:hAnsi="Trebuchet MS"/>
          <w:color w:val="000000"/>
        </w:rPr>
      </w:pPr>
      <w:r>
        <w:rPr>
          <w:rFonts w:ascii="Trebuchet MS" w:hAnsi="Trebuchet MS"/>
          <w:color w:val="000000"/>
        </w:rPr>
        <w:t>El gravamen a ingresar por los contribuyentes indicados en el inciso a) del artículo 17, surgirá de la aplicación, sobre el valor total de los bienes gravados por el impuesto, excluidas las acciones y participaciones en el capital de cualquier tipo de sociedades regidas por la Ley Nº 19.550 (t.o. 1984 y sus modificaciones), con excepción de las empresas y explotaciones unipersonales, de la alícuota que para cada caso se fija a continuación:</w:t>
      </w:r>
    </w:p>
    <w:p w14:paraId="0DF178BB" w14:textId="77777777" w:rsidR="00323DE8" w:rsidRDefault="00323DE8" w:rsidP="00323DE8">
      <w:pPr>
        <w:jc w:val="both"/>
        <w:rPr>
          <w:rFonts w:ascii="Verdana" w:hAnsi="Verdana"/>
          <w:color w:val="000000"/>
          <w:sz w:val="18"/>
          <w:szCs w:val="18"/>
        </w:rPr>
      </w:pPr>
    </w:p>
    <w:p w14:paraId="03B160C6" w14:textId="77777777" w:rsidR="00323DE8" w:rsidRDefault="00323DE8" w:rsidP="00323DE8">
      <w:pPr>
        <w:jc w:val="both"/>
        <w:rPr>
          <w:rFonts w:ascii="Verdana" w:hAnsi="Verdana"/>
          <w:color w:val="000000"/>
          <w:sz w:val="18"/>
          <w:szCs w:val="18"/>
        </w:rPr>
      </w:pPr>
    </w:p>
    <w:p w14:paraId="46DA404E" w14:textId="77777777" w:rsidR="00323DE8" w:rsidRDefault="00323DE8" w:rsidP="00323DE8">
      <w:pPr>
        <w:jc w:val="both"/>
        <w:rPr>
          <w:rFonts w:ascii="Verdana" w:hAnsi="Verdana"/>
          <w:color w:val="000000"/>
          <w:sz w:val="18"/>
          <w:szCs w:val="18"/>
        </w:rPr>
      </w:pPr>
    </w:p>
    <w:p w14:paraId="3DE1C8E7" w14:textId="77777777" w:rsidR="00323DE8" w:rsidRDefault="00323DE8" w:rsidP="00323DE8">
      <w:pPr>
        <w:jc w:val="both"/>
        <w:rPr>
          <w:rFonts w:ascii="Verdana" w:hAnsi="Verdana"/>
          <w:color w:val="000000"/>
          <w:sz w:val="18"/>
          <w:szCs w:val="18"/>
        </w:rPr>
      </w:pPr>
    </w:p>
    <w:p w14:paraId="19E51438" w14:textId="77777777" w:rsidR="00323DE8" w:rsidRDefault="00323DE8" w:rsidP="00323DE8">
      <w:pPr>
        <w:jc w:val="both"/>
        <w:rPr>
          <w:rFonts w:ascii="Verdana" w:hAnsi="Verdana"/>
          <w:color w:val="000000"/>
          <w:sz w:val="18"/>
          <w:szCs w:val="18"/>
        </w:rPr>
      </w:pPr>
    </w:p>
    <w:p w14:paraId="04457B12" w14:textId="77777777" w:rsidR="00323DE8" w:rsidRDefault="00323DE8" w:rsidP="00323DE8">
      <w:pPr>
        <w:jc w:val="both"/>
        <w:rPr>
          <w:rFonts w:ascii="Verdana" w:hAnsi="Verdana"/>
          <w:color w:val="000000"/>
          <w:sz w:val="18"/>
          <w:szCs w:val="18"/>
        </w:rPr>
      </w:pPr>
    </w:p>
    <w:p w14:paraId="788F0307" w14:textId="77777777" w:rsidR="00323DE8" w:rsidRDefault="00323DE8" w:rsidP="00323DE8">
      <w:pPr>
        <w:jc w:val="both"/>
        <w:rPr>
          <w:rFonts w:ascii="Verdana" w:hAnsi="Verdana"/>
          <w:color w:val="000000"/>
          <w:sz w:val="18"/>
          <w:szCs w:val="18"/>
        </w:rPr>
      </w:pPr>
    </w:p>
    <w:p w14:paraId="21742B2A" w14:textId="77777777" w:rsidR="00323DE8" w:rsidRDefault="00323DE8" w:rsidP="00323DE8">
      <w:pPr>
        <w:jc w:val="both"/>
        <w:rPr>
          <w:rFonts w:ascii="Verdana" w:hAnsi="Verdana"/>
          <w:color w:val="000000"/>
          <w:sz w:val="18"/>
          <w:szCs w:val="18"/>
        </w:rPr>
      </w:pPr>
    </w:p>
    <w:p w14:paraId="00A8BB69" w14:textId="77777777" w:rsidR="00323DE8" w:rsidRDefault="00323DE8" w:rsidP="00323DE8">
      <w:pPr>
        <w:jc w:val="both"/>
        <w:rPr>
          <w:rFonts w:ascii="Verdana" w:hAnsi="Verdana"/>
          <w:color w:val="000000"/>
          <w:sz w:val="18"/>
          <w:szCs w:val="18"/>
        </w:rPr>
      </w:pPr>
    </w:p>
    <w:p w14:paraId="642A53C1" w14:textId="77777777" w:rsidR="00323DE8" w:rsidRDefault="00323DE8" w:rsidP="00323DE8">
      <w:pPr>
        <w:jc w:val="both"/>
        <w:rPr>
          <w:rFonts w:ascii="Verdana" w:hAnsi="Verdana"/>
          <w:color w:val="000000"/>
          <w:sz w:val="18"/>
          <w:szCs w:val="18"/>
        </w:rPr>
      </w:pPr>
    </w:p>
    <w:p w14:paraId="46DBFE30" w14:textId="77777777" w:rsidR="00323DE8" w:rsidRDefault="00323DE8" w:rsidP="00323DE8">
      <w:pPr>
        <w:jc w:val="both"/>
        <w:rPr>
          <w:rFonts w:ascii="Verdana" w:hAnsi="Verdana"/>
          <w:color w:val="000000"/>
          <w:sz w:val="18"/>
          <w:szCs w:val="18"/>
        </w:rPr>
      </w:pPr>
    </w:p>
    <w:tbl>
      <w:tblPr>
        <w:tblW w:w="8280" w:type="dxa"/>
        <w:jc w:val="center"/>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3893"/>
        <w:gridCol w:w="4387"/>
      </w:tblGrid>
      <w:tr w:rsidR="00323DE8" w14:paraId="7E8FE2C9" w14:textId="77777777" w:rsidTr="00686ABB">
        <w:trPr>
          <w:tblCellSpacing w:w="7" w:type="dxa"/>
          <w:jc w:val="center"/>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00B34C09" w14:textId="77777777" w:rsidR="00323DE8" w:rsidRDefault="00323DE8" w:rsidP="00686ABB">
            <w:pPr>
              <w:spacing w:line="300" w:lineRule="exact"/>
              <w:jc w:val="center"/>
              <w:rPr>
                <w:rFonts w:ascii="Verdana" w:hAnsi="Verdana"/>
                <w:b/>
                <w:color w:val="000000"/>
                <w:sz w:val="18"/>
                <w:szCs w:val="18"/>
              </w:rPr>
            </w:pPr>
            <w:r>
              <w:rPr>
                <w:rFonts w:ascii="Verdana" w:hAnsi="Verdana"/>
                <w:b/>
                <w:color w:val="000000"/>
                <w:sz w:val="18"/>
                <w:szCs w:val="18"/>
              </w:rPr>
              <w:t>Valor total de los bienes</w:t>
            </w:r>
          </w:p>
          <w:p w14:paraId="7978AB84" w14:textId="77777777" w:rsidR="00323DE8" w:rsidRDefault="00323DE8" w:rsidP="00686ABB">
            <w:pPr>
              <w:spacing w:line="300" w:lineRule="exact"/>
              <w:jc w:val="center"/>
              <w:rPr>
                <w:rFonts w:ascii="Verdana" w:hAnsi="Verdana"/>
                <w:b/>
                <w:color w:val="000000"/>
                <w:sz w:val="18"/>
                <w:szCs w:val="18"/>
              </w:rPr>
            </w:pPr>
            <w:proofErr w:type="gramStart"/>
            <w:r>
              <w:rPr>
                <w:rFonts w:ascii="Verdana" w:hAnsi="Verdana"/>
                <w:b/>
                <w:color w:val="000000"/>
                <w:sz w:val="18"/>
                <w:szCs w:val="18"/>
              </w:rPr>
              <w:t>gravados</w:t>
            </w:r>
            <w:proofErr w:type="gramEnd"/>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2558D447" w14:textId="77777777" w:rsidR="00323DE8" w:rsidRDefault="00323DE8" w:rsidP="00686ABB">
            <w:pPr>
              <w:spacing w:line="300" w:lineRule="exact"/>
              <w:jc w:val="center"/>
              <w:rPr>
                <w:rFonts w:ascii="Verdana" w:hAnsi="Verdana"/>
                <w:b/>
                <w:color w:val="000000"/>
                <w:sz w:val="18"/>
                <w:szCs w:val="18"/>
              </w:rPr>
            </w:pPr>
            <w:r>
              <w:rPr>
                <w:rFonts w:ascii="Verdana" w:hAnsi="Verdana"/>
                <w:b/>
                <w:color w:val="000000"/>
                <w:sz w:val="18"/>
                <w:szCs w:val="18"/>
              </w:rPr>
              <w:t>Alícuota</w:t>
            </w:r>
          </w:p>
          <w:p w14:paraId="5BD46768" w14:textId="77777777" w:rsidR="00323DE8" w:rsidRDefault="00323DE8" w:rsidP="00686ABB">
            <w:pPr>
              <w:spacing w:line="300" w:lineRule="exact"/>
              <w:jc w:val="center"/>
              <w:rPr>
                <w:rFonts w:ascii="Verdana" w:hAnsi="Verdana"/>
                <w:b/>
                <w:color w:val="000000"/>
                <w:sz w:val="18"/>
                <w:szCs w:val="18"/>
              </w:rPr>
            </w:pPr>
            <w:proofErr w:type="gramStart"/>
            <w:r>
              <w:rPr>
                <w:rFonts w:ascii="Verdana" w:hAnsi="Verdana"/>
                <w:b/>
                <w:color w:val="000000"/>
                <w:sz w:val="18"/>
                <w:szCs w:val="18"/>
              </w:rPr>
              <w:t>aplicable</w:t>
            </w:r>
            <w:proofErr w:type="gramEnd"/>
          </w:p>
        </w:tc>
      </w:tr>
      <w:tr w:rsidR="00323DE8" w14:paraId="3E56BEC1" w14:textId="77777777" w:rsidTr="00686ABB">
        <w:trPr>
          <w:tblCellSpacing w:w="7" w:type="dxa"/>
          <w:jc w:val="center"/>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70FC2956"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Más de $ 305.000 a 750.000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14CAACE0"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$ 0.50%</w:t>
            </w:r>
          </w:p>
        </w:tc>
      </w:tr>
      <w:tr w:rsidR="00323DE8" w14:paraId="23DE8A2F" w14:textId="77777777" w:rsidTr="00686ABB">
        <w:trPr>
          <w:tblCellSpacing w:w="7" w:type="dxa"/>
          <w:jc w:val="center"/>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0E0C07E"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Más de $ 750.000 a 2.000.000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69455519"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$ 0.75%</w:t>
            </w:r>
          </w:p>
        </w:tc>
      </w:tr>
      <w:tr w:rsidR="00323DE8" w14:paraId="31F9F936" w14:textId="77777777" w:rsidTr="00686ABB">
        <w:trPr>
          <w:tblCellSpacing w:w="7" w:type="dxa"/>
          <w:jc w:val="center"/>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2B67E858"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lastRenderedPageBreak/>
              <w:t>Más de $ 2.000.000 a 5.000.000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4C494572"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$ 1.00%</w:t>
            </w:r>
          </w:p>
        </w:tc>
      </w:tr>
      <w:tr w:rsidR="00323DE8" w14:paraId="2BCF91D0" w14:textId="77777777" w:rsidTr="00686ABB">
        <w:trPr>
          <w:tblCellSpacing w:w="7" w:type="dxa"/>
          <w:jc w:val="center"/>
        </w:trPr>
        <w:tc>
          <w:tcPr>
            <w:tcW w:w="2350" w:type="pct"/>
            <w:tcBorders>
              <w:top w:val="outset" w:sz="6" w:space="0" w:color="auto"/>
              <w:left w:val="outset" w:sz="6" w:space="0" w:color="auto"/>
              <w:bottom w:val="outset" w:sz="6" w:space="0" w:color="auto"/>
              <w:right w:val="outset" w:sz="6" w:space="0" w:color="auto"/>
            </w:tcBorders>
            <w:shd w:val="clear" w:color="auto" w:fill="FFFFFF"/>
            <w:hideMark/>
          </w:tcPr>
          <w:p w14:paraId="5DDA5B71"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Más de $ 5.000.000</w:t>
            </w:r>
          </w:p>
        </w:tc>
        <w:tc>
          <w:tcPr>
            <w:tcW w:w="2650" w:type="pct"/>
            <w:tcBorders>
              <w:top w:val="outset" w:sz="6" w:space="0" w:color="auto"/>
              <w:left w:val="outset" w:sz="6" w:space="0" w:color="auto"/>
              <w:bottom w:val="outset" w:sz="6" w:space="0" w:color="auto"/>
              <w:right w:val="outset" w:sz="6" w:space="0" w:color="auto"/>
            </w:tcBorders>
            <w:shd w:val="clear" w:color="auto" w:fill="FFFFFF"/>
            <w:hideMark/>
          </w:tcPr>
          <w:p w14:paraId="1CF2DB30" w14:textId="77777777" w:rsidR="00323DE8" w:rsidRDefault="00323DE8" w:rsidP="00686ABB">
            <w:pPr>
              <w:spacing w:before="100" w:beforeAutospacing="1" w:after="100" w:afterAutospacing="1"/>
              <w:jc w:val="center"/>
              <w:rPr>
                <w:rFonts w:ascii="Verdana" w:hAnsi="Verdana"/>
                <w:color w:val="000000"/>
                <w:sz w:val="18"/>
                <w:szCs w:val="18"/>
              </w:rPr>
            </w:pPr>
            <w:r>
              <w:rPr>
                <w:rFonts w:ascii="Verdana" w:hAnsi="Verdana"/>
                <w:color w:val="000000"/>
                <w:sz w:val="18"/>
                <w:szCs w:val="18"/>
              </w:rPr>
              <w:t>1.25%</w:t>
            </w:r>
          </w:p>
        </w:tc>
      </w:tr>
    </w:tbl>
    <w:p w14:paraId="55199614" w14:textId="77777777" w:rsidR="00323DE8" w:rsidRDefault="00323DE8" w:rsidP="00323DE8">
      <w:pPr>
        <w:rPr>
          <w:rFonts w:ascii="Verdana" w:hAnsi="Verdana"/>
          <w:b/>
          <w:bCs/>
          <w:color w:val="000000"/>
          <w:sz w:val="18"/>
          <w:szCs w:val="18"/>
        </w:rPr>
      </w:pPr>
    </w:p>
    <w:p w14:paraId="519F5BF9" w14:textId="77777777" w:rsidR="00323DE8" w:rsidRDefault="00323DE8" w:rsidP="00323DE8">
      <w:pPr>
        <w:rPr>
          <w:rFonts w:ascii="Verdana" w:hAnsi="Verdana"/>
          <w:b/>
          <w:bCs/>
          <w:color w:val="000000"/>
          <w:sz w:val="18"/>
          <w:szCs w:val="18"/>
        </w:rPr>
      </w:pPr>
    </w:p>
    <w:p w14:paraId="69985012" w14:textId="77777777" w:rsidR="00323DE8" w:rsidRDefault="00323DE8" w:rsidP="00323DE8">
      <w:pPr>
        <w:jc w:val="both"/>
        <w:rPr>
          <w:rFonts w:ascii="Trebuchet MS" w:hAnsi="Trebuchet MS"/>
          <w:color w:val="000000"/>
        </w:rPr>
      </w:pPr>
      <w:r>
        <w:rPr>
          <w:rFonts w:ascii="Trebuchet MS" w:hAnsi="Trebuchet MS"/>
          <w:bCs/>
          <w:color w:val="000000"/>
        </w:rPr>
        <w:t xml:space="preserve">Artículo 6º </w:t>
      </w:r>
      <w:r>
        <w:rPr>
          <w:rFonts w:ascii="Trebuchet MS" w:hAnsi="Trebuchet MS"/>
          <w:color w:val="000000"/>
        </w:rPr>
        <w:t>— Sustitúyese, en el primer párrafo del artículo 26 de la Ley Nº 23.966, Título VI, la expresión "SETENTA Y CINCO CENTESIMOS POR CIENTO (0,75%)", por la expresión "UNO CON VEINTICINCO CENTESIMOS POR CIENTO (1,25%)".</w:t>
      </w:r>
    </w:p>
    <w:p w14:paraId="1344C2F8" w14:textId="77777777" w:rsidR="00323DE8" w:rsidRDefault="00323DE8" w:rsidP="00323DE8">
      <w:pPr>
        <w:jc w:val="both"/>
        <w:rPr>
          <w:rFonts w:ascii="Trebuchet MS" w:hAnsi="Trebuchet MS"/>
          <w:color w:val="000000"/>
        </w:rPr>
      </w:pPr>
    </w:p>
    <w:p w14:paraId="4FF8644F" w14:textId="77777777" w:rsidR="00323DE8" w:rsidRDefault="00323DE8" w:rsidP="00323DE8">
      <w:pPr>
        <w:jc w:val="both"/>
        <w:rPr>
          <w:rFonts w:ascii="Trebuchet MS" w:hAnsi="Trebuchet MS"/>
          <w:color w:val="000000"/>
        </w:rPr>
      </w:pPr>
      <w:r>
        <w:rPr>
          <w:rFonts w:ascii="Trebuchet MS" w:hAnsi="Trebuchet MS"/>
          <w:bCs/>
          <w:color w:val="000000"/>
        </w:rPr>
        <w:t xml:space="preserve">Artículo 7º </w:t>
      </w:r>
      <w:r>
        <w:rPr>
          <w:rFonts w:ascii="Trebuchet MS" w:hAnsi="Trebuchet MS"/>
          <w:color w:val="000000"/>
        </w:rPr>
        <w:t xml:space="preserve">— Las disposiciones de la presente ley serán de aplicación para el período fiscal 2007 </w:t>
      </w:r>
      <w:proofErr w:type="gramStart"/>
      <w:r>
        <w:rPr>
          <w:rFonts w:ascii="Trebuchet MS" w:hAnsi="Trebuchet MS"/>
          <w:color w:val="000000"/>
        </w:rPr>
        <w:t>y  siguientes</w:t>
      </w:r>
      <w:proofErr w:type="gramEnd"/>
      <w:r>
        <w:rPr>
          <w:rFonts w:ascii="Trebuchet MS" w:hAnsi="Trebuchet MS"/>
          <w:color w:val="000000"/>
        </w:rPr>
        <w:t>.</w:t>
      </w:r>
    </w:p>
    <w:p w14:paraId="072CF7BB" w14:textId="77777777" w:rsidR="00323DE8" w:rsidRDefault="00323DE8" w:rsidP="00323DE8">
      <w:pPr>
        <w:jc w:val="both"/>
        <w:rPr>
          <w:rFonts w:ascii="Trebuchet MS" w:hAnsi="Trebuchet MS"/>
          <w:color w:val="000000"/>
        </w:rPr>
      </w:pPr>
    </w:p>
    <w:p w14:paraId="632869EB" w14:textId="77777777" w:rsidR="00323DE8" w:rsidRDefault="00323DE8" w:rsidP="00323DE8">
      <w:pPr>
        <w:jc w:val="both"/>
        <w:rPr>
          <w:rFonts w:ascii="Trebuchet MS" w:hAnsi="Trebuchet MS"/>
          <w:color w:val="000000"/>
        </w:rPr>
      </w:pPr>
      <w:r>
        <w:rPr>
          <w:rFonts w:ascii="Trebuchet MS" w:hAnsi="Trebuchet MS"/>
          <w:bCs/>
          <w:color w:val="000000"/>
        </w:rPr>
        <w:t xml:space="preserve">Artículo 8º </w:t>
      </w:r>
      <w:r>
        <w:rPr>
          <w:rFonts w:ascii="Trebuchet MS" w:hAnsi="Trebuchet MS"/>
          <w:color w:val="000000"/>
        </w:rPr>
        <w:t>— Comuníquese al Poder Ejecutivo.</w:t>
      </w:r>
    </w:p>
    <w:p w14:paraId="207443ED" w14:textId="77777777" w:rsidR="00323DE8" w:rsidRDefault="00323DE8" w:rsidP="00323DE8">
      <w:pPr>
        <w:jc w:val="both"/>
        <w:rPr>
          <w:rFonts w:ascii="Trebuchet MS" w:hAnsi="Trebuchet MS"/>
          <w:color w:val="000000"/>
        </w:rPr>
      </w:pPr>
    </w:p>
    <w:p w14:paraId="275E8FA0" w14:textId="77777777" w:rsidR="00323DE8" w:rsidRDefault="00323DE8" w:rsidP="00323DE8">
      <w:pPr>
        <w:jc w:val="both"/>
        <w:rPr>
          <w:rFonts w:ascii="Trebuchet MS" w:hAnsi="Trebuchet MS"/>
          <w:color w:val="000000"/>
        </w:rPr>
      </w:pPr>
      <w:r>
        <w:rPr>
          <w:rFonts w:ascii="Trebuchet MS" w:hAnsi="Trebuchet MS"/>
          <w:color w:val="000000"/>
        </w:rPr>
        <w:t>DADA EN LA SALA DE SESIONES DEL CONGRESO ARGENTINO, EN BUENOS AIRES, A LOS VEINTIUN DIAS DEL MES DE NOVIEMBRE DEL AÑO DOS MIL SIETE.</w:t>
      </w:r>
    </w:p>
    <w:p w14:paraId="71B8AD43" w14:textId="77777777" w:rsidR="00323DE8" w:rsidRDefault="00323DE8" w:rsidP="00323DE8">
      <w:pPr>
        <w:jc w:val="both"/>
        <w:rPr>
          <w:rFonts w:ascii="Trebuchet MS" w:hAnsi="Trebuchet MS"/>
          <w:color w:val="000000"/>
        </w:rPr>
      </w:pPr>
    </w:p>
    <w:p w14:paraId="54DBCFC3" w14:textId="77777777" w:rsidR="00323DE8" w:rsidRDefault="00323DE8" w:rsidP="00323DE8">
      <w:pPr>
        <w:jc w:val="both"/>
        <w:rPr>
          <w:rFonts w:ascii="Trebuchet MS" w:hAnsi="Trebuchet MS"/>
          <w:color w:val="000000"/>
        </w:rPr>
      </w:pPr>
    </w:p>
    <w:p w14:paraId="0FBE3F63" w14:textId="77777777" w:rsidR="00323DE8" w:rsidRDefault="00323DE8" w:rsidP="00323DE8">
      <w:pPr>
        <w:jc w:val="right"/>
        <w:rPr>
          <w:rFonts w:ascii="Trebuchet MS" w:hAnsi="Trebuchet MS"/>
          <w:b/>
          <w:color w:val="000000"/>
          <w:sz w:val="16"/>
          <w:szCs w:val="16"/>
        </w:rPr>
      </w:pPr>
      <w:r>
        <w:rPr>
          <w:rFonts w:ascii="Trebuchet MS" w:hAnsi="Trebuchet MS"/>
          <w:b/>
          <w:color w:val="000000"/>
          <w:sz w:val="16"/>
          <w:szCs w:val="16"/>
        </w:rPr>
        <w:t>ALBERTO E. BALESTRINI. — MARCELO LOPEZ ARIAS. — Enrique Hidalgo. — Juan H. Estrada.</w:t>
      </w:r>
    </w:p>
    <w:p w14:paraId="109280C0" w14:textId="77777777" w:rsidR="00323DE8" w:rsidRDefault="00323DE8" w:rsidP="00323DE8">
      <w:pPr>
        <w:jc w:val="center"/>
        <w:rPr>
          <w:rFonts w:ascii="Trebuchet MS" w:hAnsi="Trebuchet MS"/>
          <w:b/>
        </w:rPr>
      </w:pPr>
    </w:p>
    <w:p w14:paraId="5F61F9AC" w14:textId="77777777" w:rsidR="00323DE8" w:rsidRDefault="00323DE8" w:rsidP="00323DE8">
      <w:pPr>
        <w:jc w:val="center"/>
        <w:rPr>
          <w:rFonts w:ascii="Trebuchet MS" w:hAnsi="Trebuchet MS"/>
          <w:b/>
        </w:rPr>
      </w:pPr>
    </w:p>
    <w:p w14:paraId="4CB436F7" w14:textId="77777777" w:rsidR="00323DE8" w:rsidRDefault="00323DE8" w:rsidP="00323DE8">
      <w:pPr>
        <w:jc w:val="center"/>
        <w:rPr>
          <w:rFonts w:ascii="Trebuchet MS" w:hAnsi="Trebuchet MS"/>
          <w:b/>
        </w:rPr>
      </w:pPr>
    </w:p>
    <w:p w14:paraId="38AD88C2" w14:textId="77777777" w:rsidR="00323DE8" w:rsidRDefault="00323DE8" w:rsidP="00323DE8">
      <w:pPr>
        <w:jc w:val="center"/>
        <w:rPr>
          <w:rFonts w:ascii="Trebuchet MS" w:hAnsi="Trebuchet MS"/>
          <w:b/>
        </w:rPr>
      </w:pPr>
    </w:p>
    <w:p w14:paraId="74644AF2" w14:textId="77777777" w:rsidR="00323DE8" w:rsidRDefault="00323DE8" w:rsidP="00323DE8">
      <w:pPr>
        <w:jc w:val="center"/>
        <w:rPr>
          <w:rFonts w:ascii="Trebuchet MS" w:hAnsi="Trebuchet MS"/>
          <w:b/>
        </w:rPr>
      </w:pPr>
    </w:p>
    <w:p w14:paraId="469C2943" w14:textId="77777777" w:rsidR="00323DE8" w:rsidRDefault="00323DE8" w:rsidP="00323DE8">
      <w:pPr>
        <w:jc w:val="center"/>
        <w:rPr>
          <w:rFonts w:ascii="Trebuchet MS" w:hAnsi="Trebuchet MS"/>
          <w:b/>
        </w:rPr>
      </w:pPr>
    </w:p>
    <w:p w14:paraId="6FE7D936" w14:textId="77777777" w:rsidR="00323DE8" w:rsidRDefault="00323DE8" w:rsidP="00323DE8">
      <w:pPr>
        <w:jc w:val="center"/>
        <w:rPr>
          <w:rFonts w:ascii="Trebuchet MS" w:hAnsi="Trebuchet MS"/>
          <w:b/>
        </w:rPr>
      </w:pPr>
    </w:p>
    <w:p w14:paraId="2C84DFB5" w14:textId="77777777" w:rsidR="00323DE8" w:rsidRPr="00CD20E3" w:rsidRDefault="00323DE8" w:rsidP="00323DE8">
      <w:pPr>
        <w:jc w:val="center"/>
        <w:rPr>
          <w:rFonts w:ascii="Trebuchet MS" w:hAnsi="Trebuchet MS"/>
          <w:b/>
        </w:rPr>
      </w:pPr>
    </w:p>
    <w:p w14:paraId="6CDB0543" w14:textId="39F7095A" w:rsidR="00592F1B" w:rsidRPr="00AC3BA6" w:rsidRDefault="00592F1B" w:rsidP="00AC3BA6">
      <w:bookmarkStart w:id="0" w:name="_GoBack"/>
      <w:bookmarkEnd w:id="0"/>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323DE8"/>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3031</Characters>
  <Application>Microsoft Macintosh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2021-05-05T18:01:00Z</dcterms:created>
  <dcterms:modified xsi:type="dcterms:W3CDTF">2021-05-05T18:01:00Z</dcterms:modified>
</cp:coreProperties>
</file>