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77606" w14:textId="77777777" w:rsidR="0083129A" w:rsidRPr="002470B1" w:rsidRDefault="0083129A" w:rsidP="0083129A">
      <w:pPr>
        <w:pStyle w:val="HTMLconformatoprevio"/>
        <w:jc w:val="both"/>
        <w:rPr>
          <w:rFonts w:ascii="Trebuchet MS" w:hAnsi="Trebuchet MS" w:cs="Arial"/>
          <w:b/>
          <w:bCs/>
          <w:color w:val="015C8C"/>
        </w:rPr>
      </w:pPr>
    </w:p>
    <w:p w14:paraId="4EF78BBC" w14:textId="77777777" w:rsidR="0083129A" w:rsidRPr="00B716B9" w:rsidRDefault="0083129A" w:rsidP="0083129A">
      <w:pPr>
        <w:pStyle w:val="HTMLconformatoprevio"/>
        <w:jc w:val="center"/>
        <w:rPr>
          <w:rFonts w:ascii="Trebuchet MS" w:hAnsi="Trebuchet MS" w:cs="Arial"/>
          <w:b/>
          <w:bCs/>
        </w:rPr>
      </w:pPr>
      <w:r w:rsidRPr="00B716B9">
        <w:rPr>
          <w:rFonts w:ascii="Trebuchet MS" w:hAnsi="Trebuchet MS" w:cs="Arial"/>
          <w:b/>
          <w:bCs/>
        </w:rPr>
        <w:t>MUERTE SÚBITA. SISTEMA DE PREVENCIÓN INTEGRAL</w:t>
      </w:r>
    </w:p>
    <w:p w14:paraId="09B8970C" w14:textId="77777777" w:rsidR="0083129A" w:rsidRPr="00B716B9" w:rsidRDefault="0083129A" w:rsidP="0083129A">
      <w:pPr>
        <w:pStyle w:val="HTMLconformatoprevio"/>
        <w:jc w:val="center"/>
        <w:rPr>
          <w:rFonts w:ascii="Trebuchet MS" w:hAnsi="Trebuchet MS" w:cs="Arial"/>
          <w:b/>
          <w:bCs/>
        </w:rPr>
      </w:pPr>
    </w:p>
    <w:p w14:paraId="0987627B" w14:textId="77777777" w:rsidR="0083129A" w:rsidRPr="00B716B9" w:rsidRDefault="0083129A" w:rsidP="0083129A">
      <w:pPr>
        <w:pStyle w:val="HTMLconformatoprevio"/>
        <w:jc w:val="center"/>
        <w:rPr>
          <w:rFonts w:ascii="Trebuchet MS" w:hAnsi="Trebuchet MS" w:cs="Arial"/>
          <w:b/>
        </w:rPr>
      </w:pPr>
      <w:r w:rsidRPr="00B716B9">
        <w:rPr>
          <w:rFonts w:ascii="Trebuchet MS" w:hAnsi="Trebuchet MS" w:cs="Arial"/>
          <w:b/>
        </w:rPr>
        <w:t>LEY N° 27159</w:t>
      </w:r>
    </w:p>
    <w:p w14:paraId="29D9C839" w14:textId="77777777" w:rsidR="0083129A" w:rsidRPr="00B716B9" w:rsidRDefault="0083129A" w:rsidP="0083129A">
      <w:pPr>
        <w:pStyle w:val="HTMLconformatoprevio"/>
        <w:jc w:val="center"/>
        <w:rPr>
          <w:rFonts w:ascii="Trebuchet MS" w:hAnsi="Trebuchet MS" w:cs="Arial"/>
          <w:b/>
          <w:bCs/>
        </w:rPr>
      </w:pPr>
    </w:p>
    <w:p w14:paraId="22E30DBF" w14:textId="77777777" w:rsidR="0083129A" w:rsidRPr="00B716B9" w:rsidRDefault="0083129A" w:rsidP="0083129A">
      <w:pPr>
        <w:pStyle w:val="HTMLconformatoprevio"/>
        <w:jc w:val="both"/>
        <w:rPr>
          <w:rFonts w:ascii="Trebuchet MS" w:hAnsi="Trebuchet MS" w:cs="Arial"/>
          <w:b/>
          <w:bCs/>
          <w:color w:val="015C8C"/>
        </w:rPr>
      </w:pPr>
    </w:p>
    <w:p w14:paraId="7B932675" w14:textId="77777777" w:rsidR="0083129A" w:rsidRPr="00B716B9" w:rsidRDefault="0083129A" w:rsidP="0083129A">
      <w:pPr>
        <w:pStyle w:val="HTMLconformatoprevio"/>
        <w:jc w:val="center"/>
        <w:rPr>
          <w:rFonts w:ascii="Trebuchet MS" w:hAnsi="Trebuchet MS" w:cs="Arial"/>
          <w:b/>
          <w:caps/>
        </w:rPr>
      </w:pPr>
      <w:r w:rsidRPr="00B716B9">
        <w:rPr>
          <w:rFonts w:ascii="Trebuchet MS" w:hAnsi="Trebuchet MS" w:cs="Arial"/>
          <w:b/>
          <w:caps/>
        </w:rPr>
        <w:t>El Senado y Cámara de Diputados de la Nación Argentina reunidos en Congreso, etc.</w:t>
      </w:r>
    </w:p>
    <w:p w14:paraId="5737610C" w14:textId="77777777" w:rsidR="0083129A" w:rsidRPr="00B716B9" w:rsidRDefault="0083129A" w:rsidP="0083129A">
      <w:pPr>
        <w:pStyle w:val="HTMLconformatoprevio"/>
        <w:jc w:val="center"/>
        <w:rPr>
          <w:rFonts w:ascii="Trebuchet MS" w:hAnsi="Trebuchet MS" w:cs="Arial"/>
          <w:b/>
          <w:caps/>
        </w:rPr>
      </w:pPr>
      <w:r w:rsidRPr="00B716B9">
        <w:rPr>
          <w:rFonts w:ascii="Trebuchet MS" w:hAnsi="Trebuchet MS" w:cs="Arial"/>
          <w:b/>
          <w:caps/>
        </w:rPr>
        <w:t>sancionan con fuerza de</w:t>
      </w:r>
    </w:p>
    <w:p w14:paraId="0292DDA8" w14:textId="77777777" w:rsidR="0083129A" w:rsidRPr="00B716B9" w:rsidRDefault="0083129A" w:rsidP="0083129A">
      <w:pPr>
        <w:pStyle w:val="HTMLconformatoprevio"/>
        <w:jc w:val="center"/>
        <w:rPr>
          <w:rFonts w:ascii="Trebuchet MS" w:hAnsi="Trebuchet MS" w:cs="Arial"/>
          <w:b/>
          <w:caps/>
        </w:rPr>
      </w:pPr>
      <w:r w:rsidRPr="00B716B9">
        <w:rPr>
          <w:rFonts w:ascii="Trebuchet MS" w:hAnsi="Trebuchet MS" w:cs="Arial"/>
          <w:b/>
          <w:caps/>
        </w:rPr>
        <w:t>Ley:</w:t>
      </w:r>
    </w:p>
    <w:p w14:paraId="574E36C5" w14:textId="77777777" w:rsidR="0083129A" w:rsidRPr="00B716B9" w:rsidRDefault="0083129A" w:rsidP="0083129A">
      <w:pPr>
        <w:pStyle w:val="HTMLconformatoprevio"/>
        <w:jc w:val="both"/>
        <w:rPr>
          <w:rFonts w:ascii="Trebuchet MS" w:hAnsi="Trebuchet MS" w:cs="Arial"/>
        </w:rPr>
      </w:pPr>
    </w:p>
    <w:p w14:paraId="6E97FB02"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 — Objeto. El objeto de la presente ley es regular un sistema de prevención integral de eventos por muerte súbita en espacios públicos y privados de acceso público a fin de reducir la morbimortalidad súbita de origen cardiovascular.</w:t>
      </w:r>
    </w:p>
    <w:p w14:paraId="57856B98" w14:textId="77777777" w:rsidR="0083129A" w:rsidRPr="00B716B9" w:rsidRDefault="0083129A" w:rsidP="0083129A">
      <w:pPr>
        <w:pStyle w:val="HTMLconformatoprevio"/>
        <w:jc w:val="both"/>
        <w:rPr>
          <w:rFonts w:ascii="Trebuchet MS" w:hAnsi="Trebuchet MS" w:cs="Arial"/>
        </w:rPr>
      </w:pPr>
    </w:p>
    <w:p w14:paraId="347D8767"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2° — Definiciones. A los efectos de esta ley se considera:</w:t>
      </w:r>
    </w:p>
    <w:p w14:paraId="4EC04472" w14:textId="77777777" w:rsidR="0083129A" w:rsidRPr="00B716B9" w:rsidRDefault="0083129A" w:rsidP="0083129A">
      <w:pPr>
        <w:pStyle w:val="HTMLconformatoprevio"/>
        <w:jc w:val="both"/>
        <w:rPr>
          <w:rFonts w:ascii="Trebuchet MS" w:hAnsi="Trebuchet MS" w:cs="Arial"/>
        </w:rPr>
      </w:pPr>
    </w:p>
    <w:p w14:paraId="410EB4F0"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 Resucitación cardiopulmonar (RCP): maniobras que se llevan a cabo sobre una persona en caso de detención de la circulación de su sangre y que están destinadas a la oxigenación inmediata de los órganos vitales;</w:t>
      </w:r>
    </w:p>
    <w:p w14:paraId="6C4027C3" w14:textId="77777777" w:rsidR="0083129A" w:rsidRPr="00B716B9" w:rsidRDefault="0083129A" w:rsidP="0083129A">
      <w:pPr>
        <w:pStyle w:val="HTMLconformatoprevio"/>
        <w:jc w:val="both"/>
        <w:rPr>
          <w:rFonts w:ascii="Trebuchet MS" w:hAnsi="Trebuchet MS" w:cs="Arial"/>
        </w:rPr>
      </w:pPr>
    </w:p>
    <w:p w14:paraId="7442561A"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b) Desfibrilación: maniobras de RCP a las que se le incluye un desfibrilador externo automático —DEA—;</w:t>
      </w:r>
    </w:p>
    <w:p w14:paraId="2FEE23CC" w14:textId="77777777" w:rsidR="0083129A" w:rsidRPr="00B716B9" w:rsidRDefault="0083129A" w:rsidP="0083129A">
      <w:pPr>
        <w:pStyle w:val="HTMLconformatoprevio"/>
        <w:jc w:val="both"/>
        <w:rPr>
          <w:rFonts w:ascii="Trebuchet MS" w:hAnsi="Trebuchet MS" w:cs="Arial"/>
        </w:rPr>
      </w:pPr>
    </w:p>
    <w:p w14:paraId="5DE028CB"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c) Desfibrilador externo automático —  —DEA—: dispositivo electrónico portátil con capacidad para diagnosticar fibrilación ventricular o taquicardia ventricular, y en su caso, emitir la señal de alerta para la aplicación de una descarga eléctrica que restablezca el ritmo cardíaco normal;</w:t>
      </w:r>
    </w:p>
    <w:p w14:paraId="7B89CBDC" w14:textId="77777777" w:rsidR="0083129A" w:rsidRPr="00B716B9" w:rsidRDefault="0083129A" w:rsidP="0083129A">
      <w:pPr>
        <w:pStyle w:val="HTMLconformatoprevio"/>
        <w:jc w:val="both"/>
        <w:rPr>
          <w:rFonts w:ascii="Trebuchet MS" w:hAnsi="Trebuchet MS" w:cs="Arial"/>
        </w:rPr>
      </w:pPr>
    </w:p>
    <w:p w14:paraId="705EA823"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d) Espacios públicos y privados de acceso público: lugares públicos y sedes de lugares privados, cuyo volumen de tránsito y permanencia de personas se determinará de conformidad a lo que disponga la autoridad de aplicación en coordinación con las jurisdicciones;</w:t>
      </w:r>
    </w:p>
    <w:p w14:paraId="7A65323C" w14:textId="77777777" w:rsidR="0083129A" w:rsidRPr="00B716B9" w:rsidRDefault="0083129A" w:rsidP="0083129A">
      <w:pPr>
        <w:pStyle w:val="HTMLconformatoprevio"/>
        <w:jc w:val="both"/>
        <w:rPr>
          <w:rFonts w:ascii="Trebuchet MS" w:hAnsi="Trebuchet MS" w:cs="Arial"/>
        </w:rPr>
      </w:pPr>
    </w:p>
    <w:p w14:paraId="17451AD1"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e) Lugares cardioasistidos: espacios que disponen de los elementos necesarios para asistir a una persona en los primeros minutos tras un paro cardíaco;</w:t>
      </w:r>
    </w:p>
    <w:p w14:paraId="51227082" w14:textId="77777777" w:rsidR="0083129A" w:rsidRPr="00B716B9" w:rsidRDefault="0083129A" w:rsidP="0083129A">
      <w:pPr>
        <w:pStyle w:val="HTMLconformatoprevio"/>
        <w:jc w:val="both"/>
        <w:rPr>
          <w:rFonts w:ascii="Trebuchet MS" w:hAnsi="Trebuchet MS" w:cs="Arial"/>
        </w:rPr>
      </w:pPr>
    </w:p>
    <w:p w14:paraId="314307FD"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f) Cadena de supervivencia: conjunto de acciones sucesivas y coordinadas que permiten aumentar la posibilidad de sobrevivir de la persona que es víctima de eventos que puedan causar la muerte súbita.</w:t>
      </w:r>
    </w:p>
    <w:p w14:paraId="739649CD" w14:textId="77777777" w:rsidR="0083129A" w:rsidRPr="00B716B9" w:rsidRDefault="0083129A" w:rsidP="0083129A">
      <w:pPr>
        <w:pStyle w:val="HTMLconformatoprevio"/>
        <w:jc w:val="both"/>
        <w:rPr>
          <w:rFonts w:ascii="Trebuchet MS" w:hAnsi="Trebuchet MS" w:cs="Arial"/>
        </w:rPr>
      </w:pPr>
    </w:p>
    <w:p w14:paraId="679A35F5"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3° — Autoridad de aplicación. La autoridad de aplicación de la presente ley debe coordinar su aplicación con las jurisdicciones en el marco del Consejo Federal de Salud —COFESA— y del Consejo Federal de Educación —CFE—.</w:t>
      </w:r>
    </w:p>
    <w:p w14:paraId="2214D4D8" w14:textId="77777777" w:rsidR="0083129A" w:rsidRPr="00B716B9" w:rsidRDefault="0083129A" w:rsidP="0083129A">
      <w:pPr>
        <w:pStyle w:val="HTMLconformatoprevio"/>
        <w:jc w:val="both"/>
        <w:rPr>
          <w:rFonts w:ascii="Trebuchet MS" w:hAnsi="Trebuchet MS" w:cs="Arial"/>
        </w:rPr>
      </w:pPr>
    </w:p>
    <w:p w14:paraId="143617F8"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4° — Funciones. En el marco de la coordinación jurisdiccional establecida, la autoridad de aplicación tiene las siguientes funciones:</w:t>
      </w:r>
    </w:p>
    <w:p w14:paraId="7A425317" w14:textId="77777777" w:rsidR="0083129A" w:rsidRPr="00B716B9" w:rsidRDefault="0083129A" w:rsidP="0083129A">
      <w:pPr>
        <w:pStyle w:val="HTMLconformatoprevio"/>
        <w:jc w:val="both"/>
        <w:rPr>
          <w:rFonts w:ascii="Trebuchet MS" w:hAnsi="Trebuchet MS" w:cs="Arial"/>
        </w:rPr>
      </w:pPr>
    </w:p>
    <w:p w14:paraId="5D7A9CEE"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 Promover la accesibilidad de toda la población a la resucitación cardiopulmonar y a la desfibrilación;</w:t>
      </w:r>
    </w:p>
    <w:p w14:paraId="43E32ECD" w14:textId="77777777" w:rsidR="0083129A" w:rsidRPr="00B716B9" w:rsidRDefault="0083129A" w:rsidP="0083129A">
      <w:pPr>
        <w:pStyle w:val="HTMLconformatoprevio"/>
        <w:jc w:val="both"/>
        <w:rPr>
          <w:rFonts w:ascii="Trebuchet MS" w:hAnsi="Trebuchet MS" w:cs="Arial"/>
        </w:rPr>
      </w:pPr>
    </w:p>
    <w:p w14:paraId="7D874E3A"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b) Promover la concientización por parte de la población sobre la importancia de los lugares cardioasistidos y de la cadena de supervivencia;</w:t>
      </w:r>
    </w:p>
    <w:p w14:paraId="4AD10C84" w14:textId="77777777" w:rsidR="0083129A" w:rsidRPr="00B716B9" w:rsidRDefault="0083129A" w:rsidP="0083129A">
      <w:pPr>
        <w:pStyle w:val="HTMLconformatoprevio"/>
        <w:jc w:val="both"/>
        <w:rPr>
          <w:rFonts w:ascii="Trebuchet MS" w:hAnsi="Trebuchet MS" w:cs="Arial"/>
        </w:rPr>
      </w:pPr>
    </w:p>
    <w:p w14:paraId="50DA111F"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c) Promover el acceso de la población a la información sobre primeros auxilios, maniobras de resucitación cardiopulmonar básica y desfibrilación automática externa;</w:t>
      </w:r>
    </w:p>
    <w:p w14:paraId="58CFC50D" w14:textId="77777777" w:rsidR="0083129A" w:rsidRPr="00B716B9" w:rsidRDefault="0083129A" w:rsidP="0083129A">
      <w:pPr>
        <w:pStyle w:val="HTMLconformatoprevio"/>
        <w:jc w:val="both"/>
        <w:rPr>
          <w:rFonts w:ascii="Trebuchet MS" w:hAnsi="Trebuchet MS" w:cs="Arial"/>
        </w:rPr>
      </w:pPr>
    </w:p>
    <w:p w14:paraId="35C7680D"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d) Promover la instrucción básica de primeros auxilios, maniobras de resucitación cardiopulmonar básica y desfibrilación automática externa en el nivel comunitario;</w:t>
      </w:r>
    </w:p>
    <w:p w14:paraId="3DEF9CE1" w14:textId="77777777" w:rsidR="0083129A" w:rsidRPr="00B716B9" w:rsidRDefault="0083129A" w:rsidP="0083129A">
      <w:pPr>
        <w:pStyle w:val="HTMLconformatoprevio"/>
        <w:jc w:val="both"/>
        <w:rPr>
          <w:rFonts w:ascii="Trebuchet MS" w:hAnsi="Trebuchet MS" w:cs="Arial"/>
        </w:rPr>
      </w:pPr>
    </w:p>
    <w:p w14:paraId="2C623BA1"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e) Coordinar la aplicación de la presente ley en el marco de la Comisión RCP - Argentina, de conformidad con la ley 26.835 de promoción y capacitación en las técnicas de RCP básicas, para estudiantes de los niveles medio y superior;</w:t>
      </w:r>
    </w:p>
    <w:p w14:paraId="4F966BCD" w14:textId="77777777" w:rsidR="0083129A" w:rsidRPr="00B716B9" w:rsidRDefault="0083129A" w:rsidP="0083129A">
      <w:pPr>
        <w:pStyle w:val="HTMLconformatoprevio"/>
        <w:jc w:val="both"/>
        <w:rPr>
          <w:rFonts w:ascii="Trebuchet MS" w:hAnsi="Trebuchet MS" w:cs="Arial"/>
        </w:rPr>
      </w:pPr>
    </w:p>
    <w:p w14:paraId="58B268EB"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f) Determinar las pautas de acreditación para la capacitación del personal de los lugares establecidos, en técnicas de maniobras de resucitación cardiopulmonar básica y en el uso de los DEA;</w:t>
      </w:r>
    </w:p>
    <w:p w14:paraId="4F6FEA38" w14:textId="77777777" w:rsidR="0083129A" w:rsidRPr="00B716B9" w:rsidRDefault="0083129A" w:rsidP="0083129A">
      <w:pPr>
        <w:pStyle w:val="HTMLconformatoprevio"/>
        <w:jc w:val="both"/>
        <w:rPr>
          <w:rFonts w:ascii="Trebuchet MS" w:hAnsi="Trebuchet MS" w:cs="Arial"/>
        </w:rPr>
      </w:pPr>
    </w:p>
    <w:p w14:paraId="137940EF"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g) Determinar las pautas de capacitación de quienes participan en espectáculos deportivos, promoviendo la incorporación en los planes de estudio de contenidos referidos a resucitación cardiopulmonar básica y uso de los DEA, para los árbitros y el personal técnico auxiliar de los deportistas;</w:t>
      </w:r>
    </w:p>
    <w:p w14:paraId="2DBCDB74" w14:textId="77777777" w:rsidR="0083129A" w:rsidRPr="00B716B9" w:rsidRDefault="0083129A" w:rsidP="0083129A">
      <w:pPr>
        <w:pStyle w:val="HTMLconformatoprevio"/>
        <w:jc w:val="both"/>
        <w:rPr>
          <w:rFonts w:ascii="Trebuchet MS" w:hAnsi="Trebuchet MS" w:cs="Arial"/>
        </w:rPr>
      </w:pPr>
    </w:p>
    <w:p w14:paraId="413BC7AF"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h) Desarrollar un sistema de información y estadística de la morbimortalidad súbita y sus riesgos a nivel nacional;</w:t>
      </w:r>
    </w:p>
    <w:p w14:paraId="2D68568C" w14:textId="77777777" w:rsidR="0083129A" w:rsidRPr="00B716B9" w:rsidRDefault="0083129A" w:rsidP="0083129A">
      <w:pPr>
        <w:pStyle w:val="HTMLconformatoprevio"/>
        <w:jc w:val="both"/>
        <w:rPr>
          <w:rFonts w:ascii="Trebuchet MS" w:hAnsi="Trebuchet MS" w:cs="Arial"/>
        </w:rPr>
      </w:pPr>
    </w:p>
    <w:p w14:paraId="16CD07C3"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i) Promover en su ámbito y en su caso con las jurisdicciones, un registro en el que conste la ubicación de los desfibriladores, su correcta utilización y mantenimiento;</w:t>
      </w:r>
    </w:p>
    <w:p w14:paraId="52AF8194" w14:textId="77777777" w:rsidR="0083129A" w:rsidRPr="00B716B9" w:rsidRDefault="0083129A" w:rsidP="0083129A">
      <w:pPr>
        <w:pStyle w:val="HTMLconformatoprevio"/>
        <w:jc w:val="both"/>
        <w:rPr>
          <w:rFonts w:ascii="Trebuchet MS" w:hAnsi="Trebuchet MS" w:cs="Arial"/>
        </w:rPr>
      </w:pPr>
    </w:p>
    <w:p w14:paraId="320AFE62"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j) Definir la cantidad de DEA según la determinación de los espacios públicos y privados de acceso público establecidos;</w:t>
      </w:r>
    </w:p>
    <w:p w14:paraId="6ACDB37D" w14:textId="77777777" w:rsidR="0083129A" w:rsidRPr="00B716B9" w:rsidRDefault="0083129A" w:rsidP="0083129A">
      <w:pPr>
        <w:pStyle w:val="HTMLconformatoprevio"/>
        <w:jc w:val="both"/>
        <w:rPr>
          <w:rFonts w:ascii="Trebuchet MS" w:hAnsi="Trebuchet MS" w:cs="Arial"/>
        </w:rPr>
      </w:pPr>
    </w:p>
    <w:p w14:paraId="706BC3F5"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k) Determinar el plazo de adecuación que tendrán los obligados por la presente ley, el que no podrá exceder de dos (2) años desde la promulgación de la presente ley;</w:t>
      </w:r>
    </w:p>
    <w:p w14:paraId="71499074" w14:textId="77777777" w:rsidR="0083129A" w:rsidRPr="00B716B9" w:rsidRDefault="0083129A" w:rsidP="0083129A">
      <w:pPr>
        <w:pStyle w:val="HTMLconformatoprevio"/>
        <w:jc w:val="both"/>
        <w:rPr>
          <w:rFonts w:ascii="Trebuchet MS" w:hAnsi="Trebuchet MS" w:cs="Arial"/>
        </w:rPr>
      </w:pPr>
    </w:p>
    <w:p w14:paraId="2E37951F"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l) Definir la adecuación establecida en el inciso j), en forma gradual, de conformidad con la actividad principal que se lleve a cabo en los espacios públicos y privados de acceso público.</w:t>
      </w:r>
    </w:p>
    <w:p w14:paraId="25609E28" w14:textId="77777777" w:rsidR="0083129A" w:rsidRPr="00B716B9" w:rsidRDefault="0083129A" w:rsidP="0083129A">
      <w:pPr>
        <w:pStyle w:val="HTMLconformatoprevio"/>
        <w:jc w:val="both"/>
        <w:rPr>
          <w:rFonts w:ascii="Trebuchet MS" w:hAnsi="Trebuchet MS" w:cs="Arial"/>
        </w:rPr>
      </w:pPr>
    </w:p>
    <w:p w14:paraId="06A01A7C"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5° — Instalación de DEA. Los espacios públicos y los privados de acceso público deben instalar la cantidad de DEA que determine la autoridad de aplicación en función de lo establecido en los artículos 2° y 4°.</w:t>
      </w:r>
    </w:p>
    <w:p w14:paraId="4724B221" w14:textId="77777777" w:rsidR="0083129A" w:rsidRPr="00B716B9" w:rsidRDefault="0083129A" w:rsidP="0083129A">
      <w:pPr>
        <w:pStyle w:val="HTMLconformatoprevio"/>
        <w:jc w:val="both"/>
        <w:rPr>
          <w:rFonts w:ascii="Trebuchet MS" w:hAnsi="Trebuchet MS" w:cs="Arial"/>
        </w:rPr>
      </w:pPr>
    </w:p>
    <w:p w14:paraId="65D286D6"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6° — Accesibilidad. Los DEA deben estar instalados en lugares de fácil acceso para su utilización ante una situación de emergencia, y su ubicación debe estar claramente señalizada.</w:t>
      </w:r>
    </w:p>
    <w:p w14:paraId="588B9A54" w14:textId="77777777" w:rsidR="0083129A" w:rsidRPr="00B716B9" w:rsidRDefault="0083129A" w:rsidP="0083129A">
      <w:pPr>
        <w:pStyle w:val="HTMLconformatoprevio"/>
        <w:jc w:val="both"/>
        <w:rPr>
          <w:rFonts w:ascii="Trebuchet MS" w:hAnsi="Trebuchet MS" w:cs="Arial"/>
        </w:rPr>
      </w:pPr>
    </w:p>
    <w:p w14:paraId="7EAC7981"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7° — Instrucciones de uso. Las instrucciones de uso de los DEA se deben colocar en lugares estratégicos de las dependencias y espacios establecidos, deben ser claramente visibles y diseñadas en forma clara y entendible para personal no sanitario.</w:t>
      </w:r>
    </w:p>
    <w:p w14:paraId="39BE46C5" w14:textId="77777777" w:rsidR="0083129A" w:rsidRPr="00B716B9" w:rsidRDefault="0083129A" w:rsidP="0083129A">
      <w:pPr>
        <w:pStyle w:val="HTMLconformatoprevio"/>
        <w:jc w:val="both"/>
        <w:rPr>
          <w:rFonts w:ascii="Trebuchet MS" w:hAnsi="Trebuchet MS" w:cs="Arial"/>
        </w:rPr>
      </w:pPr>
    </w:p>
    <w:p w14:paraId="53ADC59D"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8° — Mantenimiento. Los titulares o los responsables de la administración o explotación de los espacios determinados en el artículo 2° deben mantener en forma permanente los DEA en condiciones aptas de funcionamiento para su uso inmediato por las personas que transiten o permanezcan en el lugar.</w:t>
      </w:r>
    </w:p>
    <w:p w14:paraId="4C82EDE7" w14:textId="77777777" w:rsidR="0083129A" w:rsidRPr="00B716B9" w:rsidRDefault="0083129A" w:rsidP="0083129A">
      <w:pPr>
        <w:pStyle w:val="HTMLconformatoprevio"/>
        <w:jc w:val="both"/>
        <w:rPr>
          <w:rFonts w:ascii="Trebuchet MS" w:hAnsi="Trebuchet MS" w:cs="Arial"/>
        </w:rPr>
      </w:pPr>
    </w:p>
    <w:p w14:paraId="55ED96E6"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9° — Habilitación. Los DEA deben tener la habilitación vigente otorgada por el organismo técnico oficial que determine la reglamentación.</w:t>
      </w:r>
    </w:p>
    <w:p w14:paraId="16C2E98C" w14:textId="77777777" w:rsidR="0083129A" w:rsidRPr="00B716B9" w:rsidRDefault="0083129A" w:rsidP="0083129A">
      <w:pPr>
        <w:pStyle w:val="HTMLconformatoprevio"/>
        <w:jc w:val="both"/>
        <w:rPr>
          <w:rFonts w:ascii="Trebuchet MS" w:hAnsi="Trebuchet MS" w:cs="Arial"/>
        </w:rPr>
      </w:pPr>
    </w:p>
    <w:p w14:paraId="4E865A3A"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10. — Capacitación. Los titulares o responsables de la administración o explotación de los espacios determinados en el artículo 2° deben capacitar a todo el personal a su cargo, de modo tal que siempre haya alguien disponible para aplicar las técnicas del uso de los DEA y RCP.</w:t>
      </w:r>
    </w:p>
    <w:p w14:paraId="13405005" w14:textId="77777777" w:rsidR="0083129A" w:rsidRPr="00B716B9" w:rsidRDefault="0083129A" w:rsidP="0083129A">
      <w:pPr>
        <w:pStyle w:val="HTMLconformatoprevio"/>
        <w:jc w:val="both"/>
        <w:rPr>
          <w:rFonts w:ascii="Trebuchet MS" w:hAnsi="Trebuchet MS" w:cs="Arial"/>
        </w:rPr>
      </w:pPr>
    </w:p>
    <w:p w14:paraId="254A8757"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11. — Responsabilidad. Ninguna persona interviniente que haya obrado de acuerdo con las disposiciones de la presente ley, está sujeta a responsabilidad civil, penal, ni administrativa, derivadas del cumplimiento de la misma.</w:t>
      </w:r>
    </w:p>
    <w:p w14:paraId="3736DEEF" w14:textId="77777777" w:rsidR="0083129A" w:rsidRPr="00B716B9" w:rsidRDefault="0083129A" w:rsidP="0083129A">
      <w:pPr>
        <w:pStyle w:val="HTMLconformatoprevio"/>
        <w:jc w:val="both"/>
        <w:rPr>
          <w:rFonts w:ascii="Trebuchet MS" w:hAnsi="Trebuchet MS" w:cs="Arial"/>
        </w:rPr>
      </w:pPr>
    </w:p>
    <w:p w14:paraId="4F1357DB"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12. — Costos. Los costos derivados del cumplimiento de lo establecido en la presente ley para los espacios privados de acceso público, están a cargo de sus propietarios.</w:t>
      </w:r>
    </w:p>
    <w:p w14:paraId="341E4F04" w14:textId="77777777" w:rsidR="0083129A" w:rsidRPr="00B716B9" w:rsidRDefault="0083129A" w:rsidP="0083129A">
      <w:pPr>
        <w:pStyle w:val="HTMLconformatoprevio"/>
        <w:jc w:val="both"/>
        <w:rPr>
          <w:rFonts w:ascii="Trebuchet MS" w:hAnsi="Trebuchet MS" w:cs="Arial"/>
        </w:rPr>
      </w:pPr>
    </w:p>
    <w:p w14:paraId="09CA19DC"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13. — Sanciones. Las infracciones a la presente ley, serán sancionadas con:</w:t>
      </w:r>
    </w:p>
    <w:p w14:paraId="294EB263" w14:textId="77777777" w:rsidR="0083129A" w:rsidRPr="00B716B9" w:rsidRDefault="0083129A" w:rsidP="0083129A">
      <w:pPr>
        <w:pStyle w:val="HTMLconformatoprevio"/>
        <w:jc w:val="both"/>
        <w:rPr>
          <w:rFonts w:ascii="Trebuchet MS" w:hAnsi="Trebuchet MS" w:cs="Arial"/>
        </w:rPr>
      </w:pPr>
    </w:p>
    <w:p w14:paraId="4B1E52E9"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 Apercibimiento;</w:t>
      </w:r>
    </w:p>
    <w:p w14:paraId="655F9167" w14:textId="77777777" w:rsidR="0083129A" w:rsidRPr="00B716B9" w:rsidRDefault="0083129A" w:rsidP="0083129A">
      <w:pPr>
        <w:pStyle w:val="HTMLconformatoprevio"/>
        <w:jc w:val="both"/>
        <w:rPr>
          <w:rFonts w:ascii="Trebuchet MS" w:hAnsi="Trebuchet MS" w:cs="Arial"/>
        </w:rPr>
      </w:pPr>
    </w:p>
    <w:p w14:paraId="1E5A17AD"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lastRenderedPageBreak/>
        <w:t>b) Publicación de la resolución que dispone la sanción en un medio de difusión masivo, conforme lo determine la reglamentación;</w:t>
      </w:r>
    </w:p>
    <w:p w14:paraId="014B19F9" w14:textId="77777777" w:rsidR="0083129A" w:rsidRPr="00B716B9" w:rsidRDefault="0083129A" w:rsidP="0083129A">
      <w:pPr>
        <w:pStyle w:val="HTMLconformatoprevio"/>
        <w:jc w:val="both"/>
        <w:rPr>
          <w:rFonts w:ascii="Trebuchet MS" w:hAnsi="Trebuchet MS" w:cs="Arial"/>
        </w:rPr>
      </w:pPr>
    </w:p>
    <w:p w14:paraId="39301BEE"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c) Multa que debe ser actualizada por el Poder Ejecutivo nacional en forma anual conforme al índice de precios oficial del Instituto Nacional de Estadística y Censos —INDEC—, desde pesos mil ($1.000) a pesos cien mil ($100.000), susceptible de ser aumentada hasta el décuplo en caso de reiteración.</w:t>
      </w:r>
    </w:p>
    <w:p w14:paraId="05AC5554" w14:textId="77777777" w:rsidR="0083129A" w:rsidRPr="00B716B9" w:rsidRDefault="0083129A" w:rsidP="0083129A">
      <w:pPr>
        <w:pStyle w:val="HTMLconformatoprevio"/>
        <w:jc w:val="both"/>
        <w:rPr>
          <w:rFonts w:ascii="Trebuchet MS" w:hAnsi="Trebuchet MS" w:cs="Arial"/>
        </w:rPr>
      </w:pPr>
    </w:p>
    <w:p w14:paraId="3F522A9E"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Estas sanciones serán reguladas en forma gradual teniendo en cuenta las circunstancias del caso, la naturaleza y gravedad de la infracción, los antecedentes del infractor y el perjuicio causado, sin perjuicio de otras responsabilidades civiles y penales, a que hubiere lugar. El producido de las multas se destinará, en acuerdo con las autoridades jurisdiccionales y en el marco de COFESA, para la realización de campañas de difusión y concientización previstas en el inciso b) del artículo 4°.</w:t>
      </w:r>
    </w:p>
    <w:p w14:paraId="4E39C497" w14:textId="77777777" w:rsidR="0083129A" w:rsidRPr="00B716B9" w:rsidRDefault="0083129A" w:rsidP="0083129A">
      <w:pPr>
        <w:pStyle w:val="HTMLconformatoprevio"/>
        <w:jc w:val="both"/>
        <w:rPr>
          <w:rFonts w:ascii="Trebuchet MS" w:hAnsi="Trebuchet MS" w:cs="Arial"/>
        </w:rPr>
      </w:pPr>
    </w:p>
    <w:p w14:paraId="1937C2DA"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14. — Procedimiento sancionatorio. La autoridad de aplicación de la presente ley debe establecer el procedimiento administrativo a aplicar en su jurisdicción para la investigación de presuntas infracciones, asegurando el derecho de defensa del presunto infractor y demás garantías constitucionales. Queda facultada a promover la coordinación de esta función con los organismos públicos nacionales intervinientes en el ámbito de sus áreas comprendidas por esta ley y con las jurisdicciones que hayan adherido. Así mismo, puede delegar en las jurisdicciones que hayan adherido la substanciación de los procedimientos a que den lugar las infracciones previstas y otorgarles su representación en la tramitación de los recursos judiciales que se interpongan contra las sanciones que aplique. Agotada la vía administrativa procederá el recurso en sede judicial directamente ante la Cámara Federal de Apelaciones con competencia en materia contencioso-administrativa con jurisdicción en el lugar del hecho. Los recursos que se interpongan contra la aplicación de las sanciones previstas tendrán efecto devolutivo. Por razones fundadas, tendientes a evitar un gravamen irreparable al interesado o en resguardo de terceros, el recurso podrá concederse con efecto suspensivo.</w:t>
      </w:r>
    </w:p>
    <w:p w14:paraId="0B3AF18D" w14:textId="77777777" w:rsidR="0083129A" w:rsidRPr="00B716B9" w:rsidRDefault="0083129A" w:rsidP="0083129A">
      <w:pPr>
        <w:pStyle w:val="HTMLconformatoprevio"/>
        <w:jc w:val="both"/>
        <w:rPr>
          <w:rFonts w:ascii="Trebuchet MS" w:hAnsi="Trebuchet MS" w:cs="Arial"/>
        </w:rPr>
      </w:pPr>
    </w:p>
    <w:p w14:paraId="6F516538"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15. — Financiamiento. Los gastos derivados de lo establecido en la presente ley respecto de los espacios comprendidos que sean dependientes del Estado nacional, se deben imputar a las partidas correspondientes al Ministerio de Salud.</w:t>
      </w:r>
    </w:p>
    <w:p w14:paraId="20A4FBA0" w14:textId="77777777" w:rsidR="0083129A" w:rsidRPr="00B716B9" w:rsidRDefault="0083129A" w:rsidP="0083129A">
      <w:pPr>
        <w:pStyle w:val="HTMLconformatoprevio"/>
        <w:jc w:val="both"/>
        <w:rPr>
          <w:rFonts w:ascii="Trebuchet MS" w:hAnsi="Trebuchet MS" w:cs="Arial"/>
        </w:rPr>
      </w:pPr>
    </w:p>
    <w:p w14:paraId="7455DA5A"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16. — Adhesión. Invítase a las provincias y a la Ciudad Autónoma de Buenos Aires a adherir en lo pertinente a lo establecido en la presente ley.</w:t>
      </w:r>
    </w:p>
    <w:p w14:paraId="1CA69580" w14:textId="77777777" w:rsidR="0083129A" w:rsidRPr="00B716B9" w:rsidRDefault="0083129A" w:rsidP="0083129A">
      <w:pPr>
        <w:pStyle w:val="HTMLconformatoprevio"/>
        <w:jc w:val="both"/>
        <w:rPr>
          <w:rFonts w:ascii="Trebuchet MS" w:hAnsi="Trebuchet MS" w:cs="Arial"/>
        </w:rPr>
      </w:pPr>
    </w:p>
    <w:p w14:paraId="3DC20B12"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17. — Reglamentación. El Poder Ejecutivo debe reglamentar la presente ley dentro de los ciento ochenta (180) días de su promulgación.</w:t>
      </w:r>
    </w:p>
    <w:p w14:paraId="582F7486" w14:textId="77777777" w:rsidR="0083129A" w:rsidRPr="00B716B9" w:rsidRDefault="0083129A" w:rsidP="0083129A">
      <w:pPr>
        <w:pStyle w:val="HTMLconformatoprevio"/>
        <w:jc w:val="both"/>
        <w:rPr>
          <w:rFonts w:ascii="Trebuchet MS" w:hAnsi="Trebuchet MS" w:cs="Arial"/>
        </w:rPr>
      </w:pPr>
    </w:p>
    <w:p w14:paraId="2F96215B"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ARTÍCULO 18. — Comuníquese al Poder Ejecutivo nacional.</w:t>
      </w:r>
    </w:p>
    <w:p w14:paraId="2D8A7062" w14:textId="77777777" w:rsidR="0083129A" w:rsidRPr="00B716B9" w:rsidRDefault="0083129A" w:rsidP="0083129A">
      <w:pPr>
        <w:pStyle w:val="HTMLconformatoprevio"/>
        <w:jc w:val="both"/>
        <w:rPr>
          <w:rFonts w:ascii="Trebuchet MS" w:hAnsi="Trebuchet MS" w:cs="Arial"/>
        </w:rPr>
      </w:pPr>
    </w:p>
    <w:p w14:paraId="33062EA7" w14:textId="77777777" w:rsidR="0083129A" w:rsidRPr="00B716B9" w:rsidRDefault="0083129A" w:rsidP="0083129A">
      <w:pPr>
        <w:pStyle w:val="HTMLconformatoprevio"/>
        <w:jc w:val="both"/>
        <w:rPr>
          <w:rFonts w:ascii="Trebuchet MS" w:hAnsi="Trebuchet MS" w:cs="Arial"/>
        </w:rPr>
      </w:pPr>
      <w:r w:rsidRPr="00B716B9">
        <w:rPr>
          <w:rFonts w:ascii="Trebuchet MS" w:hAnsi="Trebuchet MS" w:cs="Arial"/>
        </w:rPr>
        <w:t>DADA EN LA SALA DE SESIONES DEL CONGRESO ARGENTINO, EN BUENOS AIRES, A UN DIA DEL MES DE JULIO DEL AÑO DOS MIL QUINCE.</w:t>
      </w:r>
    </w:p>
    <w:p w14:paraId="0F388859" w14:textId="77777777" w:rsidR="0083129A" w:rsidRPr="00B716B9" w:rsidRDefault="0083129A" w:rsidP="0083129A">
      <w:pPr>
        <w:pStyle w:val="HTMLconformatoprevio"/>
        <w:jc w:val="both"/>
        <w:rPr>
          <w:rFonts w:ascii="Trebuchet MS" w:hAnsi="Trebuchet MS" w:cs="Arial"/>
        </w:rPr>
      </w:pPr>
    </w:p>
    <w:p w14:paraId="06D38358" w14:textId="77777777" w:rsidR="0083129A" w:rsidRPr="00B716B9" w:rsidRDefault="0083129A" w:rsidP="0083129A">
      <w:pPr>
        <w:pStyle w:val="HTMLconformatoprevio"/>
        <w:jc w:val="both"/>
        <w:rPr>
          <w:rFonts w:ascii="Trebuchet MS" w:hAnsi="Trebuchet MS" w:cs="Arial"/>
          <w:b/>
        </w:rPr>
      </w:pPr>
      <w:r w:rsidRPr="00B716B9">
        <w:rPr>
          <w:rFonts w:ascii="Trebuchet MS" w:hAnsi="Trebuchet MS" w:cs="Arial"/>
          <w:b/>
        </w:rPr>
        <w:t>AMADO BOUDOU. — JULIÁN A. DOMÍNGUEZ. — Juan H. Estrada. — Lucas Chedrese.</w:t>
      </w:r>
    </w:p>
    <w:p w14:paraId="7B62859B" w14:textId="77777777" w:rsidR="0083129A" w:rsidRPr="00B716B9" w:rsidRDefault="0083129A" w:rsidP="0083129A">
      <w:pPr>
        <w:pStyle w:val="HTMLconformatoprevio"/>
        <w:jc w:val="both"/>
        <w:rPr>
          <w:rFonts w:ascii="Trebuchet MS" w:hAnsi="Trebuchet MS" w:cs="Arial"/>
        </w:rPr>
      </w:pPr>
    </w:p>
    <w:p w14:paraId="0DAC85D2" w14:textId="77777777" w:rsidR="0083129A" w:rsidRPr="00B716B9" w:rsidRDefault="0083129A" w:rsidP="0083129A">
      <w:pPr>
        <w:pStyle w:val="HTMLconformatoprevio"/>
        <w:jc w:val="both"/>
        <w:rPr>
          <w:rFonts w:ascii="Trebuchet MS" w:hAnsi="Trebuchet MS" w:cs="Arial"/>
        </w:rPr>
      </w:pPr>
    </w:p>
    <w:p w14:paraId="2E967C2B" w14:textId="77777777" w:rsidR="0083129A" w:rsidRPr="00B716B9" w:rsidRDefault="0083129A" w:rsidP="0083129A">
      <w:pPr>
        <w:pStyle w:val="HTMLconformatoprevio"/>
        <w:jc w:val="both"/>
        <w:rPr>
          <w:rFonts w:ascii="Trebuchet MS" w:hAnsi="Trebuchet MS" w:cs="Arial"/>
        </w:rPr>
      </w:pPr>
    </w:p>
    <w:p w14:paraId="5E263DE8" w14:textId="77777777" w:rsidR="0083129A" w:rsidRPr="00B716B9" w:rsidRDefault="0083129A" w:rsidP="0083129A">
      <w:pPr>
        <w:pStyle w:val="HTMLconformatoprevio"/>
        <w:jc w:val="both"/>
        <w:rPr>
          <w:rFonts w:ascii="Trebuchet MS" w:hAnsi="Trebuchet MS" w:cs="Arial"/>
          <w:bCs/>
        </w:rPr>
      </w:pPr>
      <w:r w:rsidRPr="00B716B9">
        <w:rPr>
          <w:rFonts w:ascii="Trebuchet MS" w:hAnsi="Trebuchet MS" w:cs="Arial"/>
          <w:bCs/>
        </w:rPr>
        <w:t>Sancionada: Julio 01 de 2015</w:t>
      </w:r>
    </w:p>
    <w:p w14:paraId="7C21E7A3" w14:textId="77777777" w:rsidR="0083129A" w:rsidRPr="00B716B9" w:rsidRDefault="0083129A" w:rsidP="0083129A">
      <w:pPr>
        <w:pStyle w:val="HTMLconformatoprevio"/>
        <w:jc w:val="both"/>
        <w:rPr>
          <w:rFonts w:ascii="Trebuchet MS" w:hAnsi="Trebuchet MS" w:cs="Arial"/>
          <w:bCs/>
        </w:rPr>
      </w:pPr>
      <w:r w:rsidRPr="00B716B9">
        <w:rPr>
          <w:rFonts w:ascii="Trebuchet MS" w:hAnsi="Trebuchet MS" w:cs="Arial"/>
          <w:bCs/>
        </w:rPr>
        <w:t>Promulgada de Hecho: Julio 24 de 2015</w:t>
      </w:r>
    </w:p>
    <w:p w14:paraId="3BC049CF" w14:textId="77777777" w:rsidR="0083129A" w:rsidRPr="00B716B9" w:rsidRDefault="0083129A" w:rsidP="0083129A">
      <w:pPr>
        <w:autoSpaceDE w:val="0"/>
        <w:autoSpaceDN w:val="0"/>
        <w:adjustRightInd w:val="0"/>
        <w:jc w:val="both"/>
        <w:rPr>
          <w:rFonts w:ascii="Trebuchet MS" w:hAnsi="Trebuchet MS"/>
        </w:rPr>
      </w:pPr>
    </w:p>
    <w:p w14:paraId="5ADC4BC3" w14:textId="77777777" w:rsidR="0083129A" w:rsidRPr="00B716B9" w:rsidRDefault="0083129A" w:rsidP="0083129A">
      <w:pPr>
        <w:autoSpaceDE w:val="0"/>
        <w:autoSpaceDN w:val="0"/>
        <w:adjustRightInd w:val="0"/>
        <w:jc w:val="both"/>
        <w:rPr>
          <w:rFonts w:ascii="Trebuchet MS" w:hAnsi="Trebuchet MS"/>
        </w:rPr>
      </w:pPr>
    </w:p>
    <w:p w14:paraId="50534F35" w14:textId="77777777" w:rsidR="0083129A" w:rsidRPr="00B716B9" w:rsidRDefault="0083129A" w:rsidP="0083129A">
      <w:pPr>
        <w:autoSpaceDE w:val="0"/>
        <w:autoSpaceDN w:val="0"/>
        <w:adjustRightInd w:val="0"/>
        <w:jc w:val="both"/>
        <w:rPr>
          <w:rFonts w:ascii="Trebuchet MS" w:hAnsi="Trebuchet MS"/>
        </w:rPr>
      </w:pPr>
    </w:p>
    <w:p w14:paraId="27127627" w14:textId="77777777" w:rsidR="0083129A" w:rsidRPr="00B716B9" w:rsidRDefault="0083129A" w:rsidP="0083129A">
      <w:pPr>
        <w:rPr>
          <w:rFonts w:ascii="Trebuchet MS" w:hAnsi="Trebuchet MS"/>
          <w:b/>
        </w:rPr>
      </w:pPr>
    </w:p>
    <w:p w14:paraId="0A4B7E1A" w14:textId="77777777" w:rsidR="0083129A" w:rsidRPr="00B716B9" w:rsidRDefault="0083129A" w:rsidP="0083129A">
      <w:pP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3129A"/>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rsid w:val="0083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83129A"/>
    <w:rPr>
      <w:rFonts w:ascii="Courier New" w:eastAsia="Times New Roman" w:hAnsi="Courier New" w:cs="Courier New"/>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HTMLconformatoprevio">
    <w:name w:val="HTML Preformatted"/>
    <w:basedOn w:val="Normal"/>
    <w:link w:val="HTMLconformatoprevioCar"/>
    <w:rsid w:val="00831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rsid w:val="0083129A"/>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7751</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2021-05-06T18:13:00Z</dcterms:created>
  <dcterms:modified xsi:type="dcterms:W3CDTF">2021-05-06T18:13:00Z</dcterms:modified>
</cp:coreProperties>
</file>