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8151C" w14:textId="77777777" w:rsidR="00353D6B" w:rsidRDefault="00353D6B" w:rsidP="00353D6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2D1F7533" w14:textId="77777777" w:rsidR="00353D6B" w:rsidRPr="00E850AF" w:rsidRDefault="00353D6B" w:rsidP="00353D6B">
      <w:pPr>
        <w:jc w:val="center"/>
        <w:rPr>
          <w:rFonts w:ascii="Trebuchet MS" w:hAnsi="Trebuchet MS" w:cs="Arial"/>
          <w:b/>
          <w:bCs/>
          <w:color w:val="000000"/>
        </w:rPr>
      </w:pPr>
      <w:bookmarkStart w:id="0" w:name="_GoBack"/>
      <w:bookmarkEnd w:id="0"/>
      <w:r w:rsidRPr="00E850AF">
        <w:rPr>
          <w:rFonts w:ascii="Trebuchet MS" w:hAnsi="Trebuchet MS" w:cs="Arial"/>
          <w:b/>
          <w:bCs/>
          <w:color w:val="000000"/>
        </w:rPr>
        <w:t>LICENCIA POR LARGO TRATAMIENTO MODIFICACIÓN DEL ARTÍCULO 70° INC B</w:t>
      </w:r>
    </w:p>
    <w:p w14:paraId="2ADFF2C8" w14:textId="77777777" w:rsidR="00353D6B" w:rsidRPr="00E850AF" w:rsidRDefault="00353D6B" w:rsidP="00353D6B">
      <w:pPr>
        <w:rPr>
          <w:rFonts w:ascii="Trebuchet MS" w:hAnsi="Trebuchet MS" w:cs="Arial"/>
          <w:b/>
          <w:bCs/>
          <w:color w:val="000000"/>
        </w:rPr>
      </w:pPr>
    </w:p>
    <w:p w14:paraId="6C71A08B" w14:textId="77777777" w:rsidR="00353D6B" w:rsidRPr="00E850AF" w:rsidRDefault="00353D6B" w:rsidP="00353D6B">
      <w:pPr>
        <w:keepNext/>
        <w:jc w:val="center"/>
        <w:outlineLvl w:val="2"/>
        <w:rPr>
          <w:rFonts w:ascii="Trebuchet MS" w:hAnsi="Trebuchet MS"/>
          <w:b/>
          <w:caps/>
        </w:rPr>
      </w:pPr>
      <w:r w:rsidRPr="00E850AF">
        <w:rPr>
          <w:rFonts w:ascii="Trebuchet MS" w:hAnsi="Trebuchet MS"/>
          <w:b/>
        </w:rPr>
        <w:t xml:space="preserve">LEGISLATURA DE LA CIUDAD AUTÓNOMA DE </w:t>
      </w:r>
      <w:proofErr w:type="gramStart"/>
      <w:r w:rsidRPr="00E850AF">
        <w:rPr>
          <w:rFonts w:ascii="Trebuchet MS" w:hAnsi="Trebuchet MS"/>
          <w:b/>
        </w:rPr>
        <w:t>BUENOS AIRES</w:t>
      </w:r>
      <w:proofErr w:type="gramEnd"/>
    </w:p>
    <w:p w14:paraId="5E28F60C" w14:textId="77777777" w:rsidR="00353D6B" w:rsidRPr="00E850AF" w:rsidRDefault="00353D6B" w:rsidP="00353D6B">
      <w:pPr>
        <w:rPr>
          <w:rFonts w:ascii="Trebuchet MS" w:hAnsi="Trebuchet MS" w:cs="Arial"/>
          <w:b/>
          <w:bCs/>
          <w:color w:val="000000"/>
        </w:rPr>
      </w:pPr>
    </w:p>
    <w:p w14:paraId="64740672" w14:textId="77777777" w:rsidR="00353D6B" w:rsidRPr="00E850AF" w:rsidRDefault="00353D6B" w:rsidP="00353D6B">
      <w:pPr>
        <w:jc w:val="center"/>
        <w:rPr>
          <w:rFonts w:ascii="Trebuchet MS" w:hAnsi="Trebuchet MS"/>
        </w:rPr>
      </w:pPr>
      <w:r w:rsidRPr="00E850AF">
        <w:rPr>
          <w:rFonts w:ascii="Trebuchet MS" w:hAnsi="Trebuchet MS" w:cs="Arial"/>
          <w:b/>
          <w:bCs/>
          <w:color w:val="000000"/>
        </w:rPr>
        <w:t>LEY N° 3.333</w:t>
      </w:r>
    </w:p>
    <w:p w14:paraId="52282652" w14:textId="77777777" w:rsidR="00353D6B" w:rsidRPr="00E850AF" w:rsidRDefault="00353D6B" w:rsidP="00353D6B">
      <w:pPr>
        <w:rPr>
          <w:rFonts w:ascii="Trebuchet MS" w:hAnsi="Trebuchet MS"/>
        </w:rPr>
      </w:pPr>
    </w:p>
    <w:p w14:paraId="6952E8A2" w14:textId="77777777" w:rsidR="00353D6B" w:rsidRPr="00E850AF" w:rsidRDefault="00353D6B" w:rsidP="00353D6B">
      <w:pPr>
        <w:jc w:val="right"/>
        <w:rPr>
          <w:rFonts w:ascii="Trebuchet MS" w:hAnsi="Trebuchet MS"/>
        </w:rPr>
      </w:pPr>
      <w:r w:rsidRPr="00E850AF">
        <w:rPr>
          <w:rFonts w:ascii="Trebuchet MS" w:hAnsi="Trebuchet MS"/>
        </w:rPr>
        <w:t xml:space="preserve">Buenos Aires, 03 de </w:t>
      </w:r>
      <w:proofErr w:type="spellStart"/>
      <w:r w:rsidRPr="00E850AF">
        <w:rPr>
          <w:rFonts w:ascii="Trebuchet MS" w:hAnsi="Trebuchet MS"/>
        </w:rPr>
        <w:t>diciembre</w:t>
      </w:r>
      <w:proofErr w:type="spellEnd"/>
      <w:r w:rsidRPr="00E850AF">
        <w:rPr>
          <w:rFonts w:ascii="Trebuchet MS" w:hAnsi="Trebuchet MS"/>
        </w:rPr>
        <w:t xml:space="preserve"> de 2009</w:t>
      </w:r>
      <w:proofErr w:type="gramStart"/>
      <w:r w:rsidRPr="00E850AF">
        <w:rPr>
          <w:rFonts w:ascii="Trebuchet MS" w:hAnsi="Trebuchet MS"/>
        </w:rPr>
        <w:t>.-</w:t>
      </w:r>
      <w:proofErr w:type="gramEnd"/>
    </w:p>
    <w:p w14:paraId="2CB38EAE" w14:textId="77777777" w:rsidR="00353D6B" w:rsidRPr="00E850AF" w:rsidRDefault="00353D6B" w:rsidP="00353D6B">
      <w:pPr>
        <w:rPr>
          <w:rFonts w:ascii="Trebuchet MS" w:hAnsi="Trebuchet MS"/>
        </w:rPr>
      </w:pPr>
    </w:p>
    <w:p w14:paraId="7F757E67" w14:textId="77777777" w:rsidR="00353D6B" w:rsidRPr="00E850AF" w:rsidRDefault="00353D6B" w:rsidP="00353D6B">
      <w:pPr>
        <w:rPr>
          <w:rFonts w:ascii="Trebuchet MS" w:hAnsi="Trebuchet MS"/>
        </w:rPr>
      </w:pPr>
    </w:p>
    <w:p w14:paraId="597F2369" w14:textId="77777777" w:rsidR="00353D6B" w:rsidRPr="00E850AF" w:rsidRDefault="00353D6B" w:rsidP="00353D6B">
      <w:pPr>
        <w:jc w:val="center"/>
        <w:rPr>
          <w:rFonts w:ascii="Trebuchet MS" w:hAnsi="Trebuchet MS"/>
          <w:b/>
          <w:sz w:val="24"/>
          <w:szCs w:val="24"/>
        </w:rPr>
      </w:pPr>
      <w:r w:rsidRPr="00E850AF">
        <w:rPr>
          <w:rFonts w:ascii="Trebuchet MS" w:hAnsi="Trebuchet MS"/>
          <w:b/>
        </w:rPr>
        <w:t xml:space="preserve">LA LEGISLATURA DE LA CIUDAD AUTÓNOMA DE </w:t>
      </w:r>
      <w:proofErr w:type="gramStart"/>
      <w:r w:rsidRPr="00E850AF">
        <w:rPr>
          <w:rFonts w:ascii="Trebuchet MS" w:hAnsi="Trebuchet MS"/>
          <w:b/>
        </w:rPr>
        <w:t>BUENOS AIRES</w:t>
      </w:r>
      <w:proofErr w:type="gramEnd"/>
    </w:p>
    <w:p w14:paraId="7D7E65DB" w14:textId="77777777" w:rsidR="00353D6B" w:rsidRPr="00E850AF" w:rsidRDefault="00353D6B" w:rsidP="00353D6B">
      <w:pPr>
        <w:jc w:val="center"/>
        <w:rPr>
          <w:rFonts w:ascii="Trebuchet MS" w:hAnsi="Trebuchet MS"/>
          <w:b/>
        </w:rPr>
      </w:pPr>
      <w:r w:rsidRPr="00E850AF">
        <w:rPr>
          <w:rFonts w:ascii="Trebuchet MS" w:hAnsi="Trebuchet MS"/>
          <w:b/>
        </w:rPr>
        <w:t>SANCIONA CON FUERZA DE LEY</w:t>
      </w:r>
    </w:p>
    <w:p w14:paraId="75168648" w14:textId="77777777" w:rsidR="00353D6B" w:rsidRPr="00E850AF" w:rsidRDefault="00353D6B" w:rsidP="00353D6B">
      <w:pPr>
        <w:rPr>
          <w:rFonts w:ascii="Trebuchet MS" w:hAnsi="Trebuchet MS"/>
        </w:rPr>
      </w:pPr>
      <w:r w:rsidRPr="00E850AF">
        <w:rPr>
          <w:rFonts w:ascii="Trebuchet MS" w:hAnsi="Trebuchet MS"/>
        </w:rPr>
        <w:t> </w:t>
      </w:r>
    </w:p>
    <w:p w14:paraId="7C2A5E94" w14:textId="77777777" w:rsidR="00353D6B" w:rsidRPr="00E850AF" w:rsidRDefault="00353D6B" w:rsidP="00353D6B">
      <w:pPr>
        <w:rPr>
          <w:rFonts w:ascii="Trebuchet MS" w:hAnsi="Trebuchet MS" w:cs="Arial"/>
          <w:b/>
          <w:bCs/>
          <w:color w:val="000000"/>
        </w:rPr>
      </w:pPr>
    </w:p>
    <w:p w14:paraId="007B5FA9" w14:textId="77777777" w:rsidR="00353D6B" w:rsidRPr="00E850AF" w:rsidRDefault="00353D6B" w:rsidP="00353D6B">
      <w:pPr>
        <w:jc w:val="both"/>
        <w:rPr>
          <w:rFonts w:ascii="Trebuchet MS" w:hAnsi="Trebuchet MS"/>
        </w:rPr>
      </w:pPr>
      <w:proofErr w:type="spellStart"/>
      <w:r w:rsidRPr="00E850AF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850AF">
        <w:rPr>
          <w:rFonts w:ascii="Trebuchet MS" w:hAnsi="Trebuchet MS" w:cs="Arial"/>
          <w:b/>
          <w:bCs/>
          <w:color w:val="000000"/>
        </w:rPr>
        <w:t xml:space="preserve"> 1°</w:t>
      </w:r>
      <w:proofErr w:type="gramStart"/>
      <w:r w:rsidRPr="00E850AF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Agrégase</w:t>
      </w:r>
      <w:proofErr w:type="spellEnd"/>
      <w:r w:rsidRPr="00E850AF">
        <w:rPr>
          <w:rFonts w:ascii="Trebuchet MS" w:hAnsi="Trebuchet MS"/>
        </w:rPr>
        <w:t xml:space="preserve"> al </w:t>
      </w:r>
      <w:proofErr w:type="spellStart"/>
      <w:r w:rsidRPr="00E850AF">
        <w:rPr>
          <w:rFonts w:ascii="Trebuchet MS" w:hAnsi="Trebuchet MS"/>
        </w:rPr>
        <w:t>artículo</w:t>
      </w:r>
      <w:proofErr w:type="spellEnd"/>
      <w:r w:rsidRPr="00E850AF">
        <w:rPr>
          <w:rFonts w:ascii="Trebuchet MS" w:hAnsi="Trebuchet MS"/>
        </w:rPr>
        <w:t xml:space="preserve"> 70 b) de la </w:t>
      </w:r>
      <w:proofErr w:type="spellStart"/>
      <w:r w:rsidRPr="00E850AF">
        <w:rPr>
          <w:rFonts w:ascii="Trebuchet MS" w:hAnsi="Trebuchet MS"/>
        </w:rPr>
        <w:t>Ordenanza</w:t>
      </w:r>
      <w:proofErr w:type="spellEnd"/>
      <w:r w:rsidRPr="00E850AF">
        <w:rPr>
          <w:rFonts w:ascii="Trebuchet MS" w:hAnsi="Trebuchet MS"/>
        </w:rPr>
        <w:t xml:space="preserve"> 40593, </w:t>
      </w:r>
      <w:proofErr w:type="spellStart"/>
      <w:r w:rsidRPr="00E850AF">
        <w:rPr>
          <w:rFonts w:ascii="Trebuchet MS" w:hAnsi="Trebuchet MS"/>
        </w:rPr>
        <w:t>como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segundo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párrafo</w:t>
      </w:r>
      <w:proofErr w:type="spellEnd"/>
      <w:r w:rsidRPr="00E850AF">
        <w:rPr>
          <w:rFonts w:ascii="Trebuchet MS" w:hAnsi="Trebuchet MS"/>
        </w:rPr>
        <w:t xml:space="preserve">, el </w:t>
      </w:r>
      <w:proofErr w:type="spellStart"/>
      <w:r w:rsidRPr="00E850AF">
        <w:rPr>
          <w:rFonts w:ascii="Trebuchet MS" w:hAnsi="Trebuchet MS"/>
        </w:rPr>
        <w:t>siguiente</w:t>
      </w:r>
      <w:proofErr w:type="spellEnd"/>
      <w:r w:rsidRPr="00E850AF">
        <w:rPr>
          <w:rFonts w:ascii="Trebuchet MS" w:hAnsi="Trebuchet MS"/>
        </w:rPr>
        <w:t>:</w:t>
      </w:r>
    </w:p>
    <w:p w14:paraId="18118EAB" w14:textId="77777777" w:rsidR="00353D6B" w:rsidRPr="00E850AF" w:rsidRDefault="00353D6B" w:rsidP="00353D6B">
      <w:pPr>
        <w:jc w:val="both"/>
        <w:rPr>
          <w:rFonts w:ascii="Trebuchet MS" w:hAnsi="Trebuchet MS"/>
        </w:rPr>
      </w:pPr>
    </w:p>
    <w:p w14:paraId="749AF968" w14:textId="77777777" w:rsidR="00353D6B" w:rsidRPr="00E850AF" w:rsidRDefault="00353D6B" w:rsidP="00353D6B">
      <w:pPr>
        <w:jc w:val="both"/>
        <w:rPr>
          <w:rFonts w:ascii="Trebuchet MS" w:hAnsi="Trebuchet MS"/>
        </w:rPr>
      </w:pPr>
      <w:r w:rsidRPr="00E850AF">
        <w:rPr>
          <w:rFonts w:ascii="Trebuchet MS" w:hAnsi="Trebuchet MS"/>
        </w:rPr>
        <w:t xml:space="preserve">“En el </w:t>
      </w:r>
      <w:proofErr w:type="spellStart"/>
      <w:r w:rsidRPr="00E850AF">
        <w:rPr>
          <w:rFonts w:ascii="Trebuchet MS" w:hAnsi="Trebuchet MS"/>
        </w:rPr>
        <w:t>caso</w:t>
      </w:r>
      <w:proofErr w:type="spellEnd"/>
      <w:r w:rsidRPr="00E850AF">
        <w:rPr>
          <w:rFonts w:ascii="Trebuchet MS" w:hAnsi="Trebuchet MS"/>
        </w:rPr>
        <w:t xml:space="preserve"> de </w:t>
      </w:r>
      <w:proofErr w:type="spellStart"/>
      <w:r w:rsidRPr="00E850AF">
        <w:rPr>
          <w:rFonts w:ascii="Trebuchet MS" w:hAnsi="Trebuchet MS"/>
        </w:rPr>
        <w:t>enfermedades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crónicas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terminales</w:t>
      </w:r>
      <w:proofErr w:type="spellEnd"/>
      <w:r w:rsidRPr="00E850AF">
        <w:rPr>
          <w:rFonts w:ascii="Trebuchet MS" w:hAnsi="Trebuchet MS"/>
        </w:rPr>
        <w:t xml:space="preserve"> o </w:t>
      </w:r>
      <w:proofErr w:type="spellStart"/>
      <w:r w:rsidRPr="00E850AF">
        <w:rPr>
          <w:rFonts w:ascii="Trebuchet MS" w:hAnsi="Trebuchet MS"/>
        </w:rPr>
        <w:t>crónicas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invalidantes</w:t>
      </w:r>
      <w:proofErr w:type="spellEnd"/>
      <w:r w:rsidRPr="00E850AF">
        <w:rPr>
          <w:rFonts w:ascii="Trebuchet MS" w:hAnsi="Trebuchet MS"/>
        </w:rPr>
        <w:t xml:space="preserve">, </w:t>
      </w:r>
      <w:proofErr w:type="spellStart"/>
      <w:r w:rsidRPr="00E850AF">
        <w:rPr>
          <w:rFonts w:ascii="Trebuchet MS" w:hAnsi="Trebuchet MS"/>
        </w:rPr>
        <w:t>una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vez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agotados</w:t>
      </w:r>
      <w:proofErr w:type="spellEnd"/>
      <w:r w:rsidRPr="00E850AF">
        <w:rPr>
          <w:rFonts w:ascii="Trebuchet MS" w:hAnsi="Trebuchet MS"/>
        </w:rPr>
        <w:t xml:space="preserve"> los dos </w:t>
      </w:r>
      <w:proofErr w:type="spellStart"/>
      <w:r w:rsidRPr="00E850AF">
        <w:rPr>
          <w:rFonts w:ascii="Trebuchet MS" w:hAnsi="Trebuchet MS"/>
        </w:rPr>
        <w:t>primeros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años</w:t>
      </w:r>
      <w:proofErr w:type="spellEnd"/>
      <w:r w:rsidRPr="00E850AF">
        <w:rPr>
          <w:rFonts w:ascii="Trebuchet MS" w:hAnsi="Trebuchet MS"/>
        </w:rPr>
        <w:t xml:space="preserve"> de la </w:t>
      </w:r>
      <w:proofErr w:type="spellStart"/>
      <w:r w:rsidRPr="00E850AF">
        <w:rPr>
          <w:rFonts w:ascii="Trebuchet MS" w:hAnsi="Trebuchet MS"/>
        </w:rPr>
        <w:t>licencia</w:t>
      </w:r>
      <w:proofErr w:type="spellEnd"/>
      <w:r w:rsidRPr="00E850AF">
        <w:rPr>
          <w:rFonts w:ascii="Trebuchet MS" w:hAnsi="Trebuchet MS"/>
        </w:rPr>
        <w:t xml:space="preserve"> de largo </w:t>
      </w:r>
      <w:proofErr w:type="spellStart"/>
      <w:r w:rsidRPr="00E850AF">
        <w:rPr>
          <w:rFonts w:ascii="Trebuchet MS" w:hAnsi="Trebuchet MS"/>
        </w:rPr>
        <w:t>tratamiento</w:t>
      </w:r>
      <w:proofErr w:type="spellEnd"/>
      <w:r w:rsidRPr="00E850AF">
        <w:rPr>
          <w:rFonts w:ascii="Trebuchet MS" w:hAnsi="Trebuchet MS"/>
        </w:rPr>
        <w:t xml:space="preserve">, </w:t>
      </w:r>
      <w:proofErr w:type="spellStart"/>
      <w:r w:rsidRPr="00E850AF">
        <w:rPr>
          <w:rFonts w:ascii="Trebuchet MS" w:hAnsi="Trebuchet MS"/>
        </w:rPr>
        <w:t>será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renovable</w:t>
      </w:r>
      <w:proofErr w:type="spellEnd"/>
      <w:r w:rsidRPr="00E850AF">
        <w:rPr>
          <w:rFonts w:ascii="Trebuchet MS" w:hAnsi="Trebuchet MS"/>
        </w:rPr>
        <w:t xml:space="preserve"> en </w:t>
      </w:r>
      <w:proofErr w:type="spellStart"/>
      <w:r w:rsidRPr="00E850AF">
        <w:rPr>
          <w:rFonts w:ascii="Trebuchet MS" w:hAnsi="Trebuchet MS"/>
        </w:rPr>
        <w:t>iguales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condiciones</w:t>
      </w:r>
      <w:proofErr w:type="spellEnd"/>
      <w:r w:rsidRPr="00E850AF">
        <w:rPr>
          <w:rFonts w:ascii="Trebuchet MS" w:hAnsi="Trebuchet MS"/>
        </w:rPr>
        <w:t xml:space="preserve"> con </w:t>
      </w:r>
      <w:proofErr w:type="spellStart"/>
      <w:r w:rsidRPr="00E850AF">
        <w:rPr>
          <w:rFonts w:ascii="Trebuchet MS" w:hAnsi="Trebuchet MS"/>
        </w:rPr>
        <w:t>percepción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integra</w:t>
      </w:r>
      <w:proofErr w:type="spellEnd"/>
      <w:r w:rsidRPr="00E850AF">
        <w:rPr>
          <w:rFonts w:ascii="Trebuchet MS" w:hAnsi="Trebuchet MS"/>
        </w:rPr>
        <w:t xml:space="preserve"> de </w:t>
      </w:r>
      <w:proofErr w:type="spellStart"/>
      <w:r w:rsidRPr="00E850AF">
        <w:rPr>
          <w:rFonts w:ascii="Trebuchet MS" w:hAnsi="Trebuchet MS"/>
        </w:rPr>
        <w:t>haberes</w:t>
      </w:r>
      <w:proofErr w:type="spellEnd"/>
      <w:r w:rsidRPr="00E850AF">
        <w:rPr>
          <w:rFonts w:ascii="Trebuchet MS" w:hAnsi="Trebuchet MS"/>
        </w:rPr>
        <w:t xml:space="preserve">, sin </w:t>
      </w:r>
      <w:proofErr w:type="spellStart"/>
      <w:r w:rsidRPr="00E850AF">
        <w:rPr>
          <w:rFonts w:ascii="Trebuchet MS" w:hAnsi="Trebuchet MS"/>
        </w:rPr>
        <w:t>plazo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perentorio</w:t>
      </w:r>
      <w:proofErr w:type="spellEnd"/>
      <w:r w:rsidRPr="00E850AF">
        <w:rPr>
          <w:rFonts w:ascii="Trebuchet MS" w:hAnsi="Trebuchet MS"/>
        </w:rPr>
        <w:t xml:space="preserve"> hasta </w:t>
      </w:r>
      <w:proofErr w:type="spellStart"/>
      <w:r w:rsidRPr="00E850AF">
        <w:rPr>
          <w:rFonts w:ascii="Trebuchet MS" w:hAnsi="Trebuchet MS"/>
        </w:rPr>
        <w:t>que</w:t>
      </w:r>
      <w:proofErr w:type="spellEnd"/>
      <w:r w:rsidRPr="00E850AF">
        <w:rPr>
          <w:rFonts w:ascii="Trebuchet MS" w:hAnsi="Trebuchet MS"/>
        </w:rPr>
        <w:t xml:space="preserve"> el </w:t>
      </w:r>
      <w:proofErr w:type="spellStart"/>
      <w:r w:rsidRPr="00E850AF">
        <w:rPr>
          <w:rFonts w:ascii="Trebuchet MS" w:hAnsi="Trebuchet MS"/>
        </w:rPr>
        <w:t>agente</w:t>
      </w:r>
      <w:proofErr w:type="spellEnd"/>
      <w:r w:rsidRPr="00E850AF">
        <w:rPr>
          <w:rFonts w:ascii="Trebuchet MS" w:hAnsi="Trebuchet MS"/>
        </w:rPr>
        <w:t xml:space="preserve"> se </w:t>
      </w:r>
      <w:proofErr w:type="spellStart"/>
      <w:r w:rsidRPr="00E850AF">
        <w:rPr>
          <w:rFonts w:ascii="Trebuchet MS" w:hAnsi="Trebuchet MS"/>
        </w:rPr>
        <w:t>incorpore</w:t>
      </w:r>
      <w:proofErr w:type="spellEnd"/>
      <w:r w:rsidRPr="00E850AF">
        <w:rPr>
          <w:rFonts w:ascii="Trebuchet MS" w:hAnsi="Trebuchet MS"/>
        </w:rPr>
        <w:t xml:space="preserve"> al </w:t>
      </w:r>
      <w:proofErr w:type="spellStart"/>
      <w:r w:rsidRPr="00E850AF">
        <w:rPr>
          <w:rFonts w:ascii="Trebuchet MS" w:hAnsi="Trebuchet MS"/>
        </w:rPr>
        <w:t>régimen</w:t>
      </w:r>
      <w:proofErr w:type="spellEnd"/>
      <w:r w:rsidRPr="00E850AF">
        <w:rPr>
          <w:rFonts w:ascii="Trebuchet MS" w:hAnsi="Trebuchet MS"/>
        </w:rPr>
        <w:t xml:space="preserve"> de </w:t>
      </w:r>
      <w:proofErr w:type="spellStart"/>
      <w:r w:rsidRPr="00E850AF">
        <w:rPr>
          <w:rFonts w:ascii="Trebuchet MS" w:hAnsi="Trebuchet MS"/>
        </w:rPr>
        <w:t>jubilación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docente</w:t>
      </w:r>
      <w:proofErr w:type="spellEnd"/>
      <w:r w:rsidRPr="00E850AF">
        <w:rPr>
          <w:rFonts w:ascii="Trebuchet MS" w:hAnsi="Trebuchet MS"/>
        </w:rPr>
        <w:t xml:space="preserve"> o al </w:t>
      </w:r>
      <w:proofErr w:type="spellStart"/>
      <w:r w:rsidRPr="00E850AF">
        <w:rPr>
          <w:rFonts w:ascii="Trebuchet MS" w:hAnsi="Trebuchet MS"/>
        </w:rPr>
        <w:t>régimen</w:t>
      </w:r>
      <w:proofErr w:type="spellEnd"/>
      <w:r w:rsidRPr="00E850AF">
        <w:rPr>
          <w:rFonts w:ascii="Trebuchet MS" w:hAnsi="Trebuchet MS"/>
        </w:rPr>
        <w:t xml:space="preserve"> de </w:t>
      </w:r>
      <w:proofErr w:type="spellStart"/>
      <w:r w:rsidRPr="00E850AF">
        <w:rPr>
          <w:rFonts w:ascii="Trebuchet MS" w:hAnsi="Trebuchet MS"/>
        </w:rPr>
        <w:t>jubilación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por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invalidez</w:t>
      </w:r>
      <w:proofErr w:type="spellEnd"/>
      <w:r w:rsidRPr="00E850AF">
        <w:rPr>
          <w:rFonts w:ascii="Trebuchet MS" w:hAnsi="Trebuchet MS"/>
        </w:rPr>
        <w:t xml:space="preserve">, </w:t>
      </w:r>
      <w:proofErr w:type="spellStart"/>
      <w:r w:rsidRPr="00E850AF">
        <w:rPr>
          <w:rFonts w:ascii="Trebuchet MS" w:hAnsi="Trebuchet MS"/>
        </w:rPr>
        <w:t>según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corresponda</w:t>
      </w:r>
      <w:proofErr w:type="spellEnd"/>
      <w:r w:rsidRPr="00E850AF">
        <w:rPr>
          <w:rFonts w:ascii="Trebuchet MS" w:hAnsi="Trebuchet MS"/>
        </w:rPr>
        <w:t xml:space="preserve">. Para </w:t>
      </w:r>
      <w:proofErr w:type="spellStart"/>
      <w:r w:rsidRPr="00E850AF">
        <w:rPr>
          <w:rFonts w:ascii="Trebuchet MS" w:hAnsi="Trebuchet MS"/>
        </w:rPr>
        <w:t>acceder</w:t>
      </w:r>
      <w:proofErr w:type="spellEnd"/>
      <w:r w:rsidRPr="00E850AF">
        <w:rPr>
          <w:rFonts w:ascii="Trebuchet MS" w:hAnsi="Trebuchet MS"/>
        </w:rPr>
        <w:t xml:space="preserve"> a </w:t>
      </w:r>
      <w:proofErr w:type="spellStart"/>
      <w:r w:rsidRPr="00E850AF">
        <w:rPr>
          <w:rFonts w:ascii="Trebuchet MS" w:hAnsi="Trebuchet MS"/>
        </w:rPr>
        <w:t>dicho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beneficio</w:t>
      </w:r>
      <w:proofErr w:type="spellEnd"/>
      <w:r w:rsidRPr="00E850AF">
        <w:rPr>
          <w:rFonts w:ascii="Trebuchet MS" w:hAnsi="Trebuchet MS"/>
        </w:rPr>
        <w:t xml:space="preserve"> el </w:t>
      </w:r>
      <w:proofErr w:type="spellStart"/>
      <w:r w:rsidRPr="00E850AF">
        <w:rPr>
          <w:rFonts w:ascii="Trebuchet MS" w:hAnsi="Trebuchet MS"/>
        </w:rPr>
        <w:t>agente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debe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requerir</w:t>
      </w:r>
      <w:proofErr w:type="spellEnd"/>
      <w:r w:rsidRPr="00E850AF">
        <w:rPr>
          <w:rFonts w:ascii="Trebuchet MS" w:hAnsi="Trebuchet MS"/>
        </w:rPr>
        <w:t xml:space="preserve"> de </w:t>
      </w:r>
      <w:proofErr w:type="gramStart"/>
      <w:r w:rsidRPr="00E850AF">
        <w:rPr>
          <w:rFonts w:ascii="Trebuchet MS" w:hAnsi="Trebuchet MS"/>
        </w:rPr>
        <w:t>un</w:t>
      </w:r>
      <w:proofErr w:type="gram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organismo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estatal</w:t>
      </w:r>
      <w:proofErr w:type="spellEnd"/>
      <w:r w:rsidRPr="00E850AF">
        <w:rPr>
          <w:rFonts w:ascii="Trebuchet MS" w:hAnsi="Trebuchet MS"/>
        </w:rPr>
        <w:t xml:space="preserve">, un </w:t>
      </w:r>
      <w:proofErr w:type="spellStart"/>
      <w:r w:rsidRPr="00E850AF">
        <w:rPr>
          <w:rFonts w:ascii="Trebuchet MS" w:hAnsi="Trebuchet MS"/>
        </w:rPr>
        <w:t>certificado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que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acredite</w:t>
      </w:r>
      <w:proofErr w:type="spellEnd"/>
      <w:r w:rsidRPr="00E850AF">
        <w:rPr>
          <w:rFonts w:ascii="Trebuchet MS" w:hAnsi="Trebuchet MS"/>
        </w:rPr>
        <w:t xml:space="preserve"> la </w:t>
      </w:r>
      <w:proofErr w:type="spellStart"/>
      <w:r w:rsidRPr="00E850AF">
        <w:rPr>
          <w:rFonts w:ascii="Trebuchet MS" w:hAnsi="Trebuchet MS"/>
        </w:rPr>
        <w:t>condición</w:t>
      </w:r>
      <w:proofErr w:type="spellEnd"/>
      <w:r w:rsidRPr="00E850AF">
        <w:rPr>
          <w:rFonts w:ascii="Trebuchet MS" w:hAnsi="Trebuchet MS"/>
        </w:rPr>
        <w:t xml:space="preserve"> de </w:t>
      </w:r>
      <w:proofErr w:type="spellStart"/>
      <w:r w:rsidRPr="00E850AF">
        <w:rPr>
          <w:rFonts w:ascii="Trebuchet MS" w:hAnsi="Trebuchet MS"/>
        </w:rPr>
        <w:t>su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enfermedad</w:t>
      </w:r>
      <w:proofErr w:type="spellEnd"/>
      <w:r w:rsidRPr="00E850AF">
        <w:rPr>
          <w:rFonts w:ascii="Trebuchet MS" w:hAnsi="Trebuchet MS"/>
        </w:rPr>
        <w:t>.</w:t>
      </w:r>
    </w:p>
    <w:p w14:paraId="785EF477" w14:textId="77777777" w:rsidR="00353D6B" w:rsidRPr="00E850AF" w:rsidRDefault="00353D6B" w:rsidP="00353D6B">
      <w:pPr>
        <w:jc w:val="both"/>
        <w:rPr>
          <w:rFonts w:ascii="Trebuchet MS" w:hAnsi="Trebuchet MS"/>
        </w:rPr>
      </w:pPr>
      <w:r w:rsidRPr="00E850AF">
        <w:rPr>
          <w:rFonts w:ascii="Trebuchet MS" w:hAnsi="Trebuchet MS"/>
        </w:rPr>
        <w:br/>
      </w:r>
      <w:proofErr w:type="spellStart"/>
      <w:r w:rsidRPr="00E850AF">
        <w:rPr>
          <w:rFonts w:ascii="Trebuchet MS" w:hAnsi="Trebuchet MS"/>
        </w:rPr>
        <w:t>Será</w:t>
      </w:r>
      <w:proofErr w:type="spellEnd"/>
      <w:r w:rsidRPr="00E850AF">
        <w:rPr>
          <w:rFonts w:ascii="Trebuchet MS" w:hAnsi="Trebuchet MS"/>
        </w:rPr>
        <w:t xml:space="preserve"> el </w:t>
      </w:r>
      <w:proofErr w:type="spellStart"/>
      <w:r w:rsidRPr="00E850AF">
        <w:rPr>
          <w:rFonts w:ascii="Trebuchet MS" w:hAnsi="Trebuchet MS"/>
        </w:rPr>
        <w:t>organismo</w:t>
      </w:r>
      <w:proofErr w:type="spellEnd"/>
      <w:r w:rsidRPr="00E850AF">
        <w:rPr>
          <w:rFonts w:ascii="Trebuchet MS" w:hAnsi="Trebuchet MS"/>
        </w:rPr>
        <w:t xml:space="preserve"> de </w:t>
      </w:r>
      <w:proofErr w:type="spellStart"/>
      <w:r w:rsidRPr="00E850AF">
        <w:rPr>
          <w:rFonts w:ascii="Trebuchet MS" w:hAnsi="Trebuchet MS"/>
        </w:rPr>
        <w:t>Reconocimiento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Médico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Laboral</w:t>
      </w:r>
      <w:proofErr w:type="spellEnd"/>
      <w:r w:rsidRPr="00E850AF">
        <w:rPr>
          <w:rFonts w:ascii="Trebuchet MS" w:hAnsi="Trebuchet MS"/>
        </w:rPr>
        <w:t xml:space="preserve"> del </w:t>
      </w:r>
      <w:proofErr w:type="spellStart"/>
      <w:r w:rsidRPr="00E850AF">
        <w:rPr>
          <w:rFonts w:ascii="Trebuchet MS" w:hAnsi="Trebuchet MS"/>
        </w:rPr>
        <w:t>Gobierno</w:t>
      </w:r>
      <w:proofErr w:type="spellEnd"/>
      <w:r w:rsidRPr="00E850AF">
        <w:rPr>
          <w:rFonts w:ascii="Trebuchet MS" w:hAnsi="Trebuchet MS"/>
        </w:rPr>
        <w:t xml:space="preserve"> de la Ciudad </w:t>
      </w:r>
      <w:proofErr w:type="spellStart"/>
      <w:r w:rsidRPr="00E850AF">
        <w:rPr>
          <w:rFonts w:ascii="Trebuchet MS" w:hAnsi="Trebuchet MS"/>
        </w:rPr>
        <w:t>Autónoma</w:t>
      </w:r>
      <w:proofErr w:type="spellEnd"/>
      <w:r w:rsidRPr="00E850AF">
        <w:rPr>
          <w:rFonts w:ascii="Trebuchet MS" w:hAnsi="Trebuchet MS"/>
        </w:rPr>
        <w:t xml:space="preserve"> de Buenos Aires el </w:t>
      </w:r>
      <w:proofErr w:type="spellStart"/>
      <w:r w:rsidRPr="00E850AF">
        <w:rPr>
          <w:rFonts w:ascii="Trebuchet MS" w:hAnsi="Trebuchet MS"/>
        </w:rPr>
        <w:t>encargado</w:t>
      </w:r>
      <w:proofErr w:type="spellEnd"/>
      <w:r w:rsidRPr="00E850AF">
        <w:rPr>
          <w:rFonts w:ascii="Trebuchet MS" w:hAnsi="Trebuchet MS"/>
        </w:rPr>
        <w:t xml:space="preserve"> de </w:t>
      </w:r>
      <w:proofErr w:type="spellStart"/>
      <w:r w:rsidRPr="00E850AF">
        <w:rPr>
          <w:rFonts w:ascii="Trebuchet MS" w:hAnsi="Trebuchet MS"/>
        </w:rPr>
        <w:t>otorgar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dicha</w:t>
      </w:r>
      <w:proofErr w:type="spell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licencia</w:t>
      </w:r>
      <w:proofErr w:type="spellEnd"/>
      <w:r w:rsidRPr="00E850AF">
        <w:rPr>
          <w:rFonts w:ascii="Trebuchet MS" w:hAnsi="Trebuchet MS"/>
        </w:rPr>
        <w:t>."</w:t>
      </w:r>
    </w:p>
    <w:p w14:paraId="6DD56E31" w14:textId="77777777" w:rsidR="00353D6B" w:rsidRPr="00E850AF" w:rsidRDefault="00353D6B" w:rsidP="00353D6B">
      <w:pPr>
        <w:jc w:val="both"/>
        <w:rPr>
          <w:rFonts w:ascii="Trebuchet MS" w:hAnsi="Trebuchet MS" w:cs="Arial"/>
          <w:b/>
          <w:bCs/>
          <w:color w:val="000000"/>
        </w:rPr>
      </w:pPr>
    </w:p>
    <w:p w14:paraId="2FF13C79" w14:textId="77777777" w:rsidR="00353D6B" w:rsidRDefault="00353D6B" w:rsidP="00353D6B">
      <w:pPr>
        <w:jc w:val="both"/>
        <w:rPr>
          <w:rFonts w:ascii="Trebuchet MS" w:hAnsi="Trebuchet MS"/>
        </w:rPr>
      </w:pPr>
      <w:proofErr w:type="spellStart"/>
      <w:r w:rsidRPr="00E850AF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850AF">
        <w:rPr>
          <w:rFonts w:ascii="Trebuchet MS" w:hAnsi="Trebuchet MS" w:cs="Arial"/>
          <w:b/>
          <w:bCs/>
          <w:color w:val="000000"/>
        </w:rPr>
        <w:t xml:space="preserve"> 2°</w:t>
      </w:r>
      <w:proofErr w:type="gramStart"/>
      <w:r w:rsidRPr="00E850AF">
        <w:rPr>
          <w:rFonts w:ascii="Trebuchet MS" w:hAnsi="Trebuchet MS" w:cs="Arial"/>
          <w:b/>
          <w:bCs/>
          <w:color w:val="000000"/>
        </w:rPr>
        <w:t>.</w:t>
      </w:r>
      <w:r w:rsidRPr="00E850AF">
        <w:rPr>
          <w:rFonts w:ascii="Trebuchet MS" w:hAnsi="Trebuchet MS"/>
        </w:rPr>
        <w:t>-</w:t>
      </w:r>
      <w:proofErr w:type="gramEnd"/>
      <w:r w:rsidRPr="00E850AF">
        <w:rPr>
          <w:rFonts w:ascii="Trebuchet MS" w:hAnsi="Trebuchet MS"/>
        </w:rPr>
        <w:t xml:space="preserve"> </w:t>
      </w:r>
      <w:proofErr w:type="spellStart"/>
      <w:r w:rsidRPr="00E850AF">
        <w:rPr>
          <w:rFonts w:ascii="Trebuchet MS" w:hAnsi="Trebuchet MS"/>
        </w:rPr>
        <w:t>Comuníquese</w:t>
      </w:r>
      <w:proofErr w:type="spellEnd"/>
      <w:r w:rsidRPr="00E850AF">
        <w:rPr>
          <w:rFonts w:ascii="Trebuchet MS" w:hAnsi="Trebuchet MS"/>
        </w:rPr>
        <w:t>, etc.</w:t>
      </w:r>
    </w:p>
    <w:p w14:paraId="54A9AC5F" w14:textId="77777777" w:rsidR="00353D6B" w:rsidRPr="00E850AF" w:rsidRDefault="00353D6B" w:rsidP="00353D6B">
      <w:pPr>
        <w:jc w:val="both"/>
        <w:rPr>
          <w:rFonts w:ascii="Trebuchet MS" w:hAnsi="Trebuchet MS"/>
        </w:rPr>
      </w:pPr>
    </w:p>
    <w:p w14:paraId="0C469E1E" w14:textId="77777777" w:rsidR="00353D6B" w:rsidRPr="00E850AF" w:rsidRDefault="00353D6B" w:rsidP="00353D6B">
      <w:pPr>
        <w:jc w:val="right"/>
        <w:rPr>
          <w:rFonts w:ascii="Trebuchet MS" w:hAnsi="Trebuchet MS"/>
          <w:b/>
          <w:sz w:val="16"/>
          <w:szCs w:val="16"/>
        </w:rPr>
      </w:pPr>
      <w:r w:rsidRPr="00E850AF">
        <w:rPr>
          <w:rFonts w:ascii="Trebuchet MS" w:hAnsi="Trebuchet MS"/>
          <w:b/>
          <w:sz w:val="16"/>
          <w:szCs w:val="16"/>
        </w:rPr>
        <w:t xml:space="preserve">DIEGO SANTILLI </w:t>
      </w:r>
    </w:p>
    <w:p w14:paraId="0C2CA411" w14:textId="77777777" w:rsidR="00353D6B" w:rsidRPr="00E850AF" w:rsidRDefault="00353D6B" w:rsidP="00353D6B">
      <w:pPr>
        <w:jc w:val="right"/>
        <w:rPr>
          <w:rFonts w:ascii="Trebuchet MS" w:hAnsi="Trebuchet MS"/>
          <w:b/>
          <w:sz w:val="16"/>
          <w:szCs w:val="16"/>
        </w:rPr>
      </w:pPr>
      <w:r w:rsidRPr="00E850AF">
        <w:rPr>
          <w:rFonts w:ascii="Trebuchet MS" w:hAnsi="Trebuchet MS"/>
          <w:b/>
          <w:sz w:val="16"/>
          <w:szCs w:val="16"/>
        </w:rPr>
        <w:t xml:space="preserve">CARLOS PÉREZ </w:t>
      </w:r>
    </w:p>
    <w:p w14:paraId="279ED860" w14:textId="77777777" w:rsidR="00353D6B" w:rsidRPr="00E850AF" w:rsidRDefault="00353D6B" w:rsidP="00353D6B">
      <w:pPr>
        <w:rPr>
          <w:rFonts w:ascii="Trebuchet MS" w:hAnsi="Trebuchet MS"/>
          <w:u w:val="single"/>
        </w:rPr>
      </w:pPr>
    </w:p>
    <w:p w14:paraId="13DF9732" w14:textId="77777777" w:rsidR="00353D6B" w:rsidRPr="00A67B9E" w:rsidRDefault="00353D6B" w:rsidP="00353D6B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53D6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2021-05-05T18:03:00Z</dcterms:created>
  <dcterms:modified xsi:type="dcterms:W3CDTF">2021-05-05T18:03:00Z</dcterms:modified>
</cp:coreProperties>
</file>