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1F3DF" w14:textId="77777777" w:rsidR="009409FD" w:rsidRDefault="009409FD" w:rsidP="009409FD">
      <w:pPr>
        <w:spacing w:line="240" w:lineRule="exact"/>
        <w:jc w:val="center"/>
        <w:rPr>
          <w:rFonts w:ascii="Trebuchet MS" w:hAnsi="Trebuchet MS" w:cs="Arial"/>
          <w:b/>
          <w:bCs/>
          <w:color w:val="000000"/>
        </w:rPr>
      </w:pPr>
    </w:p>
    <w:p w14:paraId="4B345421" w14:textId="77777777" w:rsidR="009409FD" w:rsidRPr="00D4253E" w:rsidRDefault="009409FD" w:rsidP="009409FD">
      <w:pPr>
        <w:spacing w:line="240" w:lineRule="exact"/>
        <w:jc w:val="center"/>
        <w:rPr>
          <w:rFonts w:ascii="Trebuchet MS" w:hAnsi="Trebuchet MS" w:cs="Arial"/>
          <w:b/>
          <w:bCs/>
          <w:color w:val="000000"/>
        </w:rPr>
      </w:pPr>
      <w:bookmarkStart w:id="0" w:name="_GoBack"/>
      <w:bookmarkEnd w:id="0"/>
      <w:r w:rsidRPr="00D4253E">
        <w:rPr>
          <w:rFonts w:ascii="Trebuchet MS" w:hAnsi="Trebuchet MS" w:cs="Arial"/>
          <w:b/>
          <w:bCs/>
          <w:color w:val="000000"/>
        </w:rPr>
        <w:t>MODIFICACIÓN PARCIAL DE LA LEY N° 2602</w:t>
      </w:r>
    </w:p>
    <w:p w14:paraId="318C4244" w14:textId="77777777" w:rsidR="009409FD" w:rsidRPr="00D4253E" w:rsidRDefault="009409FD" w:rsidP="009409FD">
      <w:pPr>
        <w:spacing w:line="240" w:lineRule="exact"/>
        <w:jc w:val="center"/>
        <w:rPr>
          <w:rFonts w:ascii="Trebuchet MS" w:hAnsi="Trebuchet MS" w:cs="Arial"/>
          <w:b/>
          <w:bCs/>
          <w:color w:val="000000"/>
        </w:rPr>
      </w:pPr>
    </w:p>
    <w:p w14:paraId="6CD70118" w14:textId="77777777" w:rsidR="009409FD" w:rsidRPr="00D4253E" w:rsidRDefault="009409FD" w:rsidP="009409FD">
      <w:pPr>
        <w:spacing w:line="240" w:lineRule="exact"/>
        <w:jc w:val="center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b/>
          <w:bCs/>
          <w:color w:val="000000"/>
        </w:rPr>
        <w:t>LEY N° 3.998</w:t>
      </w:r>
    </w:p>
    <w:p w14:paraId="0F51E01F" w14:textId="77777777" w:rsidR="009409FD" w:rsidRPr="00D4253E" w:rsidRDefault="009409FD" w:rsidP="009409FD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30FB60A" w14:textId="77777777" w:rsidR="009409FD" w:rsidRPr="00D4253E" w:rsidRDefault="009409FD" w:rsidP="009409FD">
      <w:pPr>
        <w:spacing w:line="240" w:lineRule="exact"/>
        <w:jc w:val="right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Buenos Aires, 10 de </w:t>
      </w:r>
      <w:proofErr w:type="spellStart"/>
      <w:r w:rsidRPr="00D4253E">
        <w:rPr>
          <w:rFonts w:ascii="Trebuchet MS" w:hAnsi="Trebuchet MS" w:cs="Arial"/>
          <w:color w:val="000000"/>
        </w:rPr>
        <w:t>noviembre</w:t>
      </w:r>
      <w:proofErr w:type="spellEnd"/>
      <w:r w:rsidRPr="00D4253E">
        <w:rPr>
          <w:rFonts w:ascii="Trebuchet MS" w:hAnsi="Trebuchet MS" w:cs="Arial"/>
          <w:color w:val="000000"/>
        </w:rPr>
        <w:t xml:space="preserve"> de 2011</w:t>
      </w:r>
      <w:proofErr w:type="gramStart"/>
      <w:r w:rsidRPr="00D4253E">
        <w:rPr>
          <w:rFonts w:ascii="Trebuchet MS" w:hAnsi="Trebuchet MS" w:cs="Arial"/>
          <w:color w:val="000000"/>
        </w:rPr>
        <w:t>.-</w:t>
      </w:r>
      <w:proofErr w:type="gramEnd"/>
    </w:p>
    <w:p w14:paraId="1CC780FD" w14:textId="77777777" w:rsidR="009409FD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2CAC3E35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66DB37FD" w14:textId="77777777" w:rsidR="009409FD" w:rsidRPr="00D4253E" w:rsidRDefault="009409FD" w:rsidP="009409FD">
      <w:pPr>
        <w:spacing w:line="240" w:lineRule="exact"/>
        <w:jc w:val="center"/>
        <w:rPr>
          <w:rFonts w:ascii="Trebuchet MS" w:hAnsi="Trebuchet MS" w:cs="Arial"/>
          <w:b/>
          <w:color w:val="000000"/>
        </w:rPr>
      </w:pPr>
      <w:r w:rsidRPr="00D4253E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D4253E">
        <w:rPr>
          <w:rFonts w:ascii="Trebuchet MS" w:hAnsi="Trebuchet MS" w:cs="Arial"/>
          <w:b/>
          <w:color w:val="000000"/>
        </w:rPr>
        <w:t>Legislatura</w:t>
      </w:r>
      <w:proofErr w:type="spellEnd"/>
      <w:r w:rsidRPr="00D4253E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D4253E">
        <w:rPr>
          <w:rFonts w:ascii="Trebuchet MS" w:hAnsi="Trebuchet MS" w:cs="Arial"/>
          <w:b/>
          <w:color w:val="000000"/>
        </w:rPr>
        <w:t>Autónoma</w:t>
      </w:r>
      <w:proofErr w:type="spellEnd"/>
      <w:r w:rsidRPr="00D4253E">
        <w:rPr>
          <w:rFonts w:ascii="Trebuchet MS" w:hAnsi="Trebuchet MS" w:cs="Arial"/>
          <w:b/>
          <w:color w:val="000000"/>
        </w:rPr>
        <w:t xml:space="preserve"> de Buenos Aires</w:t>
      </w:r>
    </w:p>
    <w:p w14:paraId="02FFE2B8" w14:textId="77777777" w:rsidR="009409FD" w:rsidRPr="00D4253E" w:rsidRDefault="009409FD" w:rsidP="009409FD">
      <w:pPr>
        <w:spacing w:line="240" w:lineRule="exact"/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D4253E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D4253E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D4253E">
        <w:rPr>
          <w:rFonts w:ascii="Trebuchet MS" w:hAnsi="Trebuchet MS" w:cs="Arial"/>
          <w:b/>
          <w:color w:val="000000"/>
        </w:rPr>
        <w:t>fuerza</w:t>
      </w:r>
      <w:proofErr w:type="spellEnd"/>
      <w:r w:rsidRPr="00D4253E">
        <w:rPr>
          <w:rFonts w:ascii="Trebuchet MS" w:hAnsi="Trebuchet MS" w:cs="Arial"/>
          <w:b/>
          <w:color w:val="000000"/>
        </w:rPr>
        <w:t xml:space="preserve"> de Ley</w:t>
      </w:r>
    </w:p>
    <w:p w14:paraId="2DA95F59" w14:textId="77777777" w:rsidR="009409FD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> </w:t>
      </w:r>
    </w:p>
    <w:p w14:paraId="55BB9D25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19886DAF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D4253E">
        <w:rPr>
          <w:rFonts w:ascii="Trebuchet MS" w:hAnsi="Trebuchet MS" w:cs="Arial"/>
          <w:b/>
          <w:bCs/>
          <w:color w:val="000000"/>
        </w:rPr>
        <w:t xml:space="preserve"> 1º</w:t>
      </w:r>
      <w:proofErr w:type="gramStart"/>
      <w:r w:rsidRPr="00D4253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4253E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Modifícase</w:t>
      </w:r>
      <w:proofErr w:type="spellEnd"/>
      <w:r w:rsidRPr="00D4253E">
        <w:rPr>
          <w:rFonts w:ascii="Trebuchet MS" w:hAnsi="Trebuchet MS" w:cs="Arial"/>
          <w:color w:val="000000"/>
        </w:rPr>
        <w:t xml:space="preserve"> el 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14 de la Ley 2602, el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queda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redactado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</w:t>
      </w:r>
      <w:proofErr w:type="spellStart"/>
      <w:r w:rsidRPr="00D4253E">
        <w:rPr>
          <w:rFonts w:ascii="Trebuchet MS" w:hAnsi="Trebuchet MS" w:cs="Arial"/>
          <w:color w:val="000000"/>
        </w:rPr>
        <w:t>siguiente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manera</w:t>
      </w:r>
      <w:proofErr w:type="spellEnd"/>
      <w:r w:rsidRPr="00D4253E">
        <w:rPr>
          <w:rFonts w:ascii="Trebuchet MS" w:hAnsi="Trebuchet MS" w:cs="Arial"/>
          <w:color w:val="000000"/>
        </w:rPr>
        <w:t>:</w:t>
      </w:r>
    </w:p>
    <w:p w14:paraId="21E492DD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58E2FC47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>“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14</w:t>
      </w:r>
      <w:proofErr w:type="gramStart"/>
      <w:r w:rsidRPr="00D4253E">
        <w:rPr>
          <w:rFonts w:ascii="Trebuchet MS" w:hAnsi="Trebuchet MS" w:cs="Arial"/>
          <w:color w:val="000000"/>
        </w:rPr>
        <w:t>.-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Garantías</w:t>
      </w:r>
      <w:proofErr w:type="spellEnd"/>
      <w:r w:rsidRPr="00D4253E">
        <w:rPr>
          <w:rFonts w:ascii="Trebuchet MS" w:hAnsi="Trebuchet MS" w:cs="Arial"/>
          <w:color w:val="000000"/>
        </w:rPr>
        <w:t>.</w:t>
      </w:r>
    </w:p>
    <w:p w14:paraId="16F52163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550E9487" w14:textId="77777777" w:rsidR="009409FD" w:rsidRPr="00D4253E" w:rsidRDefault="009409FD" w:rsidP="009409FD">
      <w:pPr>
        <w:numPr>
          <w:ilvl w:val="0"/>
          <w:numId w:val="12"/>
        </w:numPr>
        <w:spacing w:after="0"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La </w:t>
      </w:r>
      <w:proofErr w:type="spellStart"/>
      <w:r w:rsidRPr="00D4253E">
        <w:rPr>
          <w:rFonts w:ascii="Trebuchet MS" w:hAnsi="Trebuchet MS" w:cs="Arial"/>
          <w:color w:val="000000"/>
        </w:rPr>
        <w:t>existencia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videocámaras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así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 w:rsidRPr="00D4253E">
        <w:rPr>
          <w:rFonts w:ascii="Trebuchet MS" w:hAnsi="Trebuchet MS" w:cs="Arial"/>
          <w:color w:val="000000"/>
        </w:rPr>
        <w:t>como</w:t>
      </w:r>
      <w:proofErr w:type="spellEnd"/>
      <w:proofErr w:type="gramEnd"/>
      <w:r w:rsidRPr="00D4253E">
        <w:rPr>
          <w:rFonts w:ascii="Trebuchet MS" w:hAnsi="Trebuchet MS" w:cs="Arial"/>
          <w:color w:val="000000"/>
        </w:rPr>
        <w:t xml:space="preserve"> la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responsable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su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aplicación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debe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informarse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mediante</w:t>
      </w:r>
      <w:proofErr w:type="spellEnd"/>
      <w:r w:rsidRPr="00D4253E">
        <w:rPr>
          <w:rFonts w:ascii="Trebuchet MS" w:hAnsi="Trebuchet MS" w:cs="Arial"/>
          <w:color w:val="000000"/>
        </w:rPr>
        <w:t xml:space="preserve"> un cartel </w:t>
      </w:r>
      <w:proofErr w:type="spellStart"/>
      <w:r w:rsidRPr="00D4253E">
        <w:rPr>
          <w:rFonts w:ascii="Trebuchet MS" w:hAnsi="Trebuchet MS" w:cs="Arial"/>
          <w:color w:val="000000"/>
        </w:rPr>
        <w:t>indicativo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manera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clara</w:t>
      </w:r>
      <w:proofErr w:type="spellEnd"/>
      <w:r w:rsidRPr="00D4253E">
        <w:rPr>
          <w:rFonts w:ascii="Trebuchet MS" w:hAnsi="Trebuchet MS" w:cs="Arial"/>
          <w:color w:val="000000"/>
        </w:rPr>
        <w:t xml:space="preserve"> y </w:t>
      </w:r>
      <w:proofErr w:type="spellStart"/>
      <w:r w:rsidRPr="00D4253E">
        <w:rPr>
          <w:rFonts w:ascii="Trebuchet MS" w:hAnsi="Trebuchet MS" w:cs="Arial"/>
          <w:color w:val="000000"/>
        </w:rPr>
        <w:t>permanente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excepto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orden</w:t>
      </w:r>
      <w:proofErr w:type="spellEnd"/>
      <w:r w:rsidRPr="00D4253E">
        <w:rPr>
          <w:rFonts w:ascii="Trebuchet MS" w:hAnsi="Trebuchet MS" w:cs="Arial"/>
          <w:color w:val="000000"/>
        </w:rPr>
        <w:t xml:space="preserve"> en </w:t>
      </w:r>
      <w:proofErr w:type="spellStart"/>
      <w:r w:rsidRPr="00D4253E">
        <w:rPr>
          <w:rFonts w:ascii="Trebuchet MS" w:hAnsi="Trebuchet MS" w:cs="Arial"/>
          <w:color w:val="000000"/>
        </w:rPr>
        <w:t>contrario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por</w:t>
      </w:r>
      <w:proofErr w:type="spellEnd"/>
      <w:r w:rsidRPr="00D4253E">
        <w:rPr>
          <w:rFonts w:ascii="Trebuchet MS" w:hAnsi="Trebuchet MS" w:cs="Arial"/>
          <w:color w:val="000000"/>
        </w:rPr>
        <w:t xml:space="preserve"> parte de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judicial.</w:t>
      </w:r>
    </w:p>
    <w:p w14:paraId="2B64D669" w14:textId="77777777" w:rsidR="009409FD" w:rsidRPr="00D4253E" w:rsidRDefault="009409FD" w:rsidP="009409FD">
      <w:pPr>
        <w:numPr>
          <w:ilvl w:val="0"/>
          <w:numId w:val="12"/>
        </w:numPr>
        <w:spacing w:after="0"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Toda persona </w:t>
      </w:r>
      <w:proofErr w:type="spellStart"/>
      <w:r w:rsidRPr="00D4253E">
        <w:rPr>
          <w:rFonts w:ascii="Trebuchet MS" w:hAnsi="Trebuchet MS" w:cs="Arial"/>
          <w:color w:val="000000"/>
        </w:rPr>
        <w:t>interesada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podrá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ejercer</w:t>
      </w:r>
      <w:proofErr w:type="spellEnd"/>
      <w:r w:rsidRPr="00D4253E">
        <w:rPr>
          <w:rFonts w:ascii="Trebuchet MS" w:hAnsi="Trebuchet MS" w:cs="Arial"/>
          <w:color w:val="000000"/>
        </w:rPr>
        <w:t xml:space="preserve">, ante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judicial </w:t>
      </w:r>
      <w:proofErr w:type="spellStart"/>
      <w:r w:rsidRPr="00D4253E">
        <w:rPr>
          <w:rFonts w:ascii="Trebuchet MS" w:hAnsi="Trebuchet MS" w:cs="Arial"/>
          <w:color w:val="000000"/>
        </w:rPr>
        <w:t>competente</w:t>
      </w:r>
      <w:proofErr w:type="spellEnd"/>
      <w:r w:rsidRPr="00D4253E">
        <w:rPr>
          <w:rFonts w:ascii="Trebuchet MS" w:hAnsi="Trebuchet MS" w:cs="Arial"/>
          <w:color w:val="000000"/>
        </w:rPr>
        <w:t xml:space="preserve">, los </w:t>
      </w:r>
      <w:proofErr w:type="spellStart"/>
      <w:r w:rsidRPr="00D4253E">
        <w:rPr>
          <w:rFonts w:ascii="Trebuchet MS" w:hAnsi="Trebuchet MS" w:cs="Arial"/>
          <w:color w:val="000000"/>
        </w:rPr>
        <w:t>derechos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acceso</w:t>
      </w:r>
      <w:proofErr w:type="spellEnd"/>
      <w:r w:rsidRPr="00D4253E">
        <w:rPr>
          <w:rFonts w:ascii="Trebuchet MS" w:hAnsi="Trebuchet MS" w:cs="Arial"/>
          <w:color w:val="000000"/>
        </w:rPr>
        <w:t xml:space="preserve"> y </w:t>
      </w:r>
      <w:proofErr w:type="spellStart"/>
      <w:r w:rsidRPr="00D4253E">
        <w:rPr>
          <w:rFonts w:ascii="Trebuchet MS" w:hAnsi="Trebuchet MS" w:cs="Arial"/>
          <w:color w:val="000000"/>
        </w:rPr>
        <w:t>cancelación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las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grabaciones</w:t>
      </w:r>
      <w:proofErr w:type="spellEnd"/>
      <w:r w:rsidRPr="00D4253E">
        <w:rPr>
          <w:rFonts w:ascii="Trebuchet MS" w:hAnsi="Trebuchet MS" w:cs="Arial"/>
          <w:color w:val="000000"/>
        </w:rPr>
        <w:t xml:space="preserve"> en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razonablemente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considere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figura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acreditando</w:t>
      </w:r>
      <w:proofErr w:type="spellEnd"/>
      <w:r w:rsidRPr="00D4253E">
        <w:rPr>
          <w:rFonts w:ascii="Trebuchet MS" w:hAnsi="Trebuchet MS" w:cs="Arial"/>
          <w:color w:val="000000"/>
        </w:rPr>
        <w:t xml:space="preserve"> los </w:t>
      </w:r>
      <w:proofErr w:type="spellStart"/>
      <w:r w:rsidRPr="00D4253E">
        <w:rPr>
          <w:rFonts w:ascii="Trebuchet MS" w:hAnsi="Trebuchet MS" w:cs="Arial"/>
          <w:color w:val="000000"/>
        </w:rPr>
        <w:t>extremos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alegados</w:t>
      </w:r>
      <w:proofErr w:type="spellEnd"/>
      <w:r w:rsidRPr="00D4253E">
        <w:rPr>
          <w:rFonts w:ascii="Trebuchet MS" w:hAnsi="Trebuchet MS" w:cs="Arial"/>
          <w:color w:val="000000"/>
        </w:rPr>
        <w:t>.</w:t>
      </w:r>
    </w:p>
    <w:p w14:paraId="56824C0A" w14:textId="77777777" w:rsidR="009409FD" w:rsidRPr="00D4253E" w:rsidRDefault="009409FD" w:rsidP="009409FD">
      <w:pPr>
        <w:numPr>
          <w:ilvl w:val="0"/>
          <w:numId w:val="12"/>
        </w:numPr>
        <w:spacing w:after="0"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La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aplicación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deberá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publicar</w:t>
      </w:r>
      <w:proofErr w:type="spellEnd"/>
      <w:r w:rsidRPr="00D4253E">
        <w:rPr>
          <w:rFonts w:ascii="Trebuchet MS" w:hAnsi="Trebuchet MS" w:cs="Arial"/>
          <w:color w:val="000000"/>
        </w:rPr>
        <w:t xml:space="preserve"> en la </w:t>
      </w:r>
      <w:proofErr w:type="spellStart"/>
      <w:r w:rsidRPr="00D4253E">
        <w:rPr>
          <w:rFonts w:ascii="Trebuchet MS" w:hAnsi="Trebuchet MS" w:cs="Arial"/>
          <w:color w:val="000000"/>
        </w:rPr>
        <w:t>página</w:t>
      </w:r>
      <w:proofErr w:type="spellEnd"/>
      <w:r w:rsidRPr="00D4253E">
        <w:rPr>
          <w:rFonts w:ascii="Trebuchet MS" w:hAnsi="Trebuchet MS" w:cs="Arial"/>
          <w:color w:val="000000"/>
        </w:rPr>
        <w:t xml:space="preserve"> web del </w:t>
      </w:r>
      <w:proofErr w:type="spellStart"/>
      <w:r w:rsidRPr="00D4253E">
        <w:rPr>
          <w:rFonts w:ascii="Trebuchet MS" w:hAnsi="Trebuchet MS" w:cs="Arial"/>
          <w:color w:val="000000"/>
        </w:rPr>
        <w:t>Gobierno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Ciudad de Buenos Aires los </w:t>
      </w:r>
      <w:proofErr w:type="spellStart"/>
      <w:r w:rsidRPr="00D4253E">
        <w:rPr>
          <w:rFonts w:ascii="Trebuchet MS" w:hAnsi="Trebuchet MS" w:cs="Arial"/>
          <w:color w:val="000000"/>
        </w:rPr>
        <w:t>puntos</w:t>
      </w:r>
      <w:proofErr w:type="spellEnd"/>
      <w:r w:rsidRPr="00D4253E">
        <w:rPr>
          <w:rFonts w:ascii="Trebuchet MS" w:hAnsi="Trebuchet MS" w:cs="Arial"/>
          <w:color w:val="000000"/>
        </w:rPr>
        <w:t xml:space="preserve"> en los </w:t>
      </w:r>
      <w:proofErr w:type="spellStart"/>
      <w:r w:rsidRPr="00D4253E">
        <w:rPr>
          <w:rFonts w:ascii="Trebuchet MS" w:hAnsi="Trebuchet MS" w:cs="Arial"/>
          <w:color w:val="000000"/>
        </w:rPr>
        <w:t>cuales</w:t>
      </w:r>
      <w:proofErr w:type="spellEnd"/>
      <w:r w:rsidRPr="00D4253E">
        <w:rPr>
          <w:rFonts w:ascii="Trebuchet MS" w:hAnsi="Trebuchet MS" w:cs="Arial"/>
          <w:color w:val="000000"/>
        </w:rPr>
        <w:t xml:space="preserve"> se </w:t>
      </w:r>
      <w:proofErr w:type="spellStart"/>
      <w:r w:rsidRPr="00D4253E">
        <w:rPr>
          <w:rFonts w:ascii="Trebuchet MS" w:hAnsi="Trebuchet MS" w:cs="Arial"/>
          <w:color w:val="000000"/>
        </w:rPr>
        <w:t>instalen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videocámaras</w:t>
      </w:r>
      <w:proofErr w:type="spellEnd"/>
      <w:r w:rsidRPr="00D4253E">
        <w:rPr>
          <w:rFonts w:ascii="Trebuchet MS" w:hAnsi="Trebuchet MS" w:cs="Arial"/>
          <w:color w:val="000000"/>
        </w:rPr>
        <w:t>“.</w:t>
      </w:r>
    </w:p>
    <w:p w14:paraId="5FAC09ED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b/>
          <w:bCs/>
          <w:color w:val="000000"/>
        </w:rPr>
      </w:pPr>
    </w:p>
    <w:p w14:paraId="6605B152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D4253E">
        <w:rPr>
          <w:rFonts w:ascii="Trebuchet MS" w:hAnsi="Trebuchet MS" w:cs="Arial"/>
          <w:b/>
          <w:bCs/>
          <w:color w:val="000000"/>
        </w:rPr>
        <w:t xml:space="preserve"> 2º</w:t>
      </w:r>
      <w:proofErr w:type="gramStart"/>
      <w:r w:rsidRPr="00D4253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Incorpórase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como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18º </w:t>
      </w:r>
      <w:proofErr w:type="spellStart"/>
      <w:r w:rsidRPr="00D4253E">
        <w:rPr>
          <w:rFonts w:ascii="Trebuchet MS" w:hAnsi="Trebuchet MS" w:cs="Arial"/>
          <w:color w:val="000000"/>
        </w:rPr>
        <w:t>bis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Ley 2602, el </w:t>
      </w:r>
      <w:proofErr w:type="spellStart"/>
      <w:r w:rsidRPr="00D4253E">
        <w:rPr>
          <w:rFonts w:ascii="Trebuchet MS" w:hAnsi="Trebuchet MS" w:cs="Arial"/>
          <w:color w:val="000000"/>
        </w:rPr>
        <w:t>siguiente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texto</w:t>
      </w:r>
      <w:proofErr w:type="spellEnd"/>
      <w:r w:rsidRPr="00D4253E">
        <w:rPr>
          <w:rFonts w:ascii="Trebuchet MS" w:hAnsi="Trebuchet MS" w:cs="Arial"/>
          <w:color w:val="000000"/>
        </w:rPr>
        <w:t>:</w:t>
      </w:r>
    </w:p>
    <w:p w14:paraId="03708A08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0F6C1652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>“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18º </w:t>
      </w:r>
      <w:proofErr w:type="spellStart"/>
      <w:r w:rsidRPr="00D4253E">
        <w:rPr>
          <w:rFonts w:ascii="Trebuchet MS" w:hAnsi="Trebuchet MS" w:cs="Arial"/>
          <w:color w:val="000000"/>
        </w:rPr>
        <w:t>bis</w:t>
      </w:r>
      <w:proofErr w:type="spellEnd"/>
      <w:r w:rsidRPr="00D4253E">
        <w:rPr>
          <w:rFonts w:ascii="Trebuchet MS" w:hAnsi="Trebuchet MS" w:cs="Arial"/>
          <w:color w:val="000000"/>
        </w:rPr>
        <w:t xml:space="preserve">: Los </w:t>
      </w:r>
      <w:proofErr w:type="spellStart"/>
      <w:r w:rsidRPr="00D4253E">
        <w:rPr>
          <w:rFonts w:ascii="Trebuchet MS" w:hAnsi="Trebuchet MS" w:cs="Arial"/>
          <w:color w:val="000000"/>
        </w:rPr>
        <w:t>titulares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establecimientos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privados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posean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cámaras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video </w:t>
      </w:r>
      <w:proofErr w:type="spellStart"/>
      <w:r w:rsidRPr="00D4253E">
        <w:rPr>
          <w:rFonts w:ascii="Trebuchet MS" w:hAnsi="Trebuchet MS" w:cs="Arial"/>
          <w:color w:val="000000"/>
        </w:rPr>
        <w:t>vigilancia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tipo</w:t>
      </w:r>
      <w:proofErr w:type="spellEnd"/>
      <w:r w:rsidRPr="00D4253E">
        <w:rPr>
          <w:rFonts w:ascii="Trebuchet MS" w:hAnsi="Trebuchet MS" w:cs="Arial"/>
          <w:color w:val="000000"/>
        </w:rPr>
        <w:t xml:space="preserve"> domo o de </w:t>
      </w:r>
      <w:proofErr w:type="spellStart"/>
      <w:r w:rsidRPr="00D4253E">
        <w:rPr>
          <w:rFonts w:ascii="Trebuchet MS" w:hAnsi="Trebuchet MS" w:cs="Arial"/>
          <w:color w:val="000000"/>
        </w:rPr>
        <w:t>tecnología</w:t>
      </w:r>
      <w:proofErr w:type="spellEnd"/>
      <w:r w:rsidRPr="00D4253E">
        <w:rPr>
          <w:rFonts w:ascii="Trebuchet MS" w:hAnsi="Trebuchet MS" w:cs="Arial"/>
          <w:color w:val="000000"/>
        </w:rPr>
        <w:t xml:space="preserve"> similar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capten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imágenes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exclusivamente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</w:t>
      </w:r>
      <w:proofErr w:type="spellStart"/>
      <w:r w:rsidRPr="00D4253E">
        <w:rPr>
          <w:rFonts w:ascii="Trebuchet MS" w:hAnsi="Trebuchet MS" w:cs="Arial"/>
          <w:color w:val="000000"/>
        </w:rPr>
        <w:t>espacio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público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deberán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proceder</w:t>
      </w:r>
      <w:proofErr w:type="spellEnd"/>
      <w:r w:rsidRPr="00D4253E">
        <w:rPr>
          <w:rFonts w:ascii="Trebuchet MS" w:hAnsi="Trebuchet MS" w:cs="Arial"/>
          <w:color w:val="000000"/>
        </w:rPr>
        <w:t xml:space="preserve"> a </w:t>
      </w:r>
      <w:proofErr w:type="spellStart"/>
      <w:r w:rsidRPr="00D4253E">
        <w:rPr>
          <w:rFonts w:ascii="Trebuchet MS" w:hAnsi="Trebuchet MS" w:cs="Arial"/>
          <w:color w:val="000000"/>
        </w:rPr>
        <w:t>inscribirse</w:t>
      </w:r>
      <w:proofErr w:type="spellEnd"/>
      <w:r w:rsidRPr="00D4253E">
        <w:rPr>
          <w:rFonts w:ascii="Trebuchet MS" w:hAnsi="Trebuchet MS" w:cs="Arial"/>
          <w:color w:val="000000"/>
        </w:rPr>
        <w:t xml:space="preserve"> en </w:t>
      </w:r>
      <w:proofErr w:type="gramStart"/>
      <w:r w:rsidRPr="00D4253E">
        <w:rPr>
          <w:rFonts w:ascii="Trebuchet MS" w:hAnsi="Trebuchet MS" w:cs="Arial"/>
          <w:color w:val="000000"/>
        </w:rPr>
        <w:t>un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registro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creado</w:t>
      </w:r>
      <w:proofErr w:type="spellEnd"/>
      <w:r w:rsidRPr="00D4253E">
        <w:rPr>
          <w:rFonts w:ascii="Trebuchet MS" w:hAnsi="Trebuchet MS" w:cs="Arial"/>
          <w:color w:val="000000"/>
        </w:rPr>
        <w:t xml:space="preserve"> a </w:t>
      </w:r>
      <w:proofErr w:type="spellStart"/>
      <w:r w:rsidRPr="00D4253E">
        <w:rPr>
          <w:rFonts w:ascii="Trebuchet MS" w:hAnsi="Trebuchet MS" w:cs="Arial"/>
          <w:color w:val="000000"/>
        </w:rPr>
        <w:t>tal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efecto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por</w:t>
      </w:r>
      <w:proofErr w:type="spellEnd"/>
      <w:r w:rsidRPr="00D4253E">
        <w:rPr>
          <w:rFonts w:ascii="Trebuchet MS" w:hAnsi="Trebuchet MS" w:cs="Arial"/>
          <w:color w:val="000000"/>
        </w:rPr>
        <w:t xml:space="preserve"> la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aplicación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. </w:t>
      </w:r>
      <w:proofErr w:type="spellStart"/>
      <w:r w:rsidRPr="00D4253E">
        <w:rPr>
          <w:rFonts w:ascii="Trebuchet MS" w:hAnsi="Trebuchet MS" w:cs="Arial"/>
          <w:color w:val="000000"/>
        </w:rPr>
        <w:t>Dichas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cámaras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serán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susceptibles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formar</w:t>
      </w:r>
      <w:proofErr w:type="spellEnd"/>
      <w:r w:rsidRPr="00D4253E">
        <w:rPr>
          <w:rFonts w:ascii="Trebuchet MS" w:hAnsi="Trebuchet MS" w:cs="Arial"/>
          <w:color w:val="000000"/>
        </w:rPr>
        <w:t xml:space="preserve"> parte de la red de </w:t>
      </w:r>
      <w:proofErr w:type="spellStart"/>
      <w:r w:rsidRPr="00D4253E">
        <w:rPr>
          <w:rFonts w:ascii="Trebuchet MS" w:hAnsi="Trebuchet MS" w:cs="Arial"/>
          <w:color w:val="000000"/>
        </w:rPr>
        <w:t>cámaras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video </w:t>
      </w:r>
      <w:proofErr w:type="spellStart"/>
      <w:r w:rsidRPr="00D4253E">
        <w:rPr>
          <w:rFonts w:ascii="Trebuchet MS" w:hAnsi="Trebuchet MS" w:cs="Arial"/>
          <w:color w:val="000000"/>
        </w:rPr>
        <w:t>vigilancia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perteneciente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al </w:t>
      </w:r>
      <w:proofErr w:type="spellStart"/>
      <w:r w:rsidRPr="00D4253E">
        <w:rPr>
          <w:rFonts w:ascii="Trebuchet MS" w:hAnsi="Trebuchet MS" w:cs="Arial"/>
          <w:color w:val="000000"/>
        </w:rPr>
        <w:t>Gobierno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Ciudad de Buenos Aires </w:t>
      </w:r>
      <w:proofErr w:type="spellStart"/>
      <w:r w:rsidRPr="00D4253E">
        <w:rPr>
          <w:rFonts w:ascii="Trebuchet MS" w:hAnsi="Trebuchet MS" w:cs="Arial"/>
          <w:color w:val="000000"/>
        </w:rPr>
        <w:t>cuando</w:t>
      </w:r>
      <w:proofErr w:type="spellEnd"/>
      <w:r w:rsidRPr="00D4253E">
        <w:rPr>
          <w:rFonts w:ascii="Trebuchet MS" w:hAnsi="Trebuchet MS" w:cs="Arial"/>
          <w:color w:val="000000"/>
        </w:rPr>
        <w:t xml:space="preserve"> la </w:t>
      </w:r>
      <w:proofErr w:type="spellStart"/>
      <w:r w:rsidRPr="00D4253E">
        <w:rPr>
          <w:rFonts w:ascii="Trebuchet MS" w:hAnsi="Trebuchet MS" w:cs="Arial"/>
          <w:color w:val="000000"/>
        </w:rPr>
        <w:t>autoridad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aplicación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así</w:t>
      </w:r>
      <w:proofErr w:type="spellEnd"/>
      <w:r w:rsidRPr="00D4253E">
        <w:rPr>
          <w:rFonts w:ascii="Trebuchet MS" w:hAnsi="Trebuchet MS" w:cs="Arial"/>
          <w:color w:val="000000"/>
        </w:rPr>
        <w:t xml:space="preserve"> lo </w:t>
      </w:r>
      <w:proofErr w:type="spellStart"/>
      <w:r w:rsidRPr="00D4253E">
        <w:rPr>
          <w:rFonts w:ascii="Trebuchet MS" w:hAnsi="Trebuchet MS" w:cs="Arial"/>
          <w:color w:val="000000"/>
        </w:rPr>
        <w:t>requiera</w:t>
      </w:r>
      <w:proofErr w:type="spellEnd"/>
      <w:r w:rsidRPr="00D4253E">
        <w:rPr>
          <w:rFonts w:ascii="Trebuchet MS" w:hAnsi="Trebuchet MS" w:cs="Arial"/>
          <w:color w:val="000000"/>
        </w:rPr>
        <w:t>“.</w:t>
      </w:r>
    </w:p>
    <w:p w14:paraId="40A11138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b/>
          <w:bCs/>
          <w:color w:val="000000"/>
        </w:rPr>
      </w:pPr>
    </w:p>
    <w:p w14:paraId="7E1E6B7B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D4253E">
        <w:rPr>
          <w:rFonts w:ascii="Trebuchet MS" w:hAnsi="Trebuchet MS" w:cs="Arial"/>
          <w:b/>
          <w:bCs/>
          <w:color w:val="000000"/>
        </w:rPr>
        <w:t xml:space="preserve"> 3º</w:t>
      </w:r>
      <w:proofErr w:type="gramStart"/>
      <w:r w:rsidRPr="00D4253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Incorpórase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como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Cláusula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Transitoria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Segunda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Ley 2602, el </w:t>
      </w:r>
      <w:proofErr w:type="spellStart"/>
      <w:r w:rsidRPr="00D4253E">
        <w:rPr>
          <w:rFonts w:ascii="Trebuchet MS" w:hAnsi="Trebuchet MS" w:cs="Arial"/>
          <w:color w:val="000000"/>
        </w:rPr>
        <w:t>siguiente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texto</w:t>
      </w:r>
      <w:proofErr w:type="spellEnd"/>
      <w:r w:rsidRPr="00D4253E">
        <w:rPr>
          <w:rFonts w:ascii="Trebuchet MS" w:hAnsi="Trebuchet MS" w:cs="Arial"/>
          <w:color w:val="000000"/>
        </w:rPr>
        <w:t>:</w:t>
      </w:r>
    </w:p>
    <w:p w14:paraId="700E3B3A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6D030F7C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>“</w:t>
      </w:r>
      <w:proofErr w:type="spellStart"/>
      <w:r w:rsidRPr="00D4253E">
        <w:rPr>
          <w:rFonts w:ascii="Trebuchet MS" w:hAnsi="Trebuchet MS" w:cs="Arial"/>
          <w:color w:val="000000"/>
        </w:rPr>
        <w:t>Cláusula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Transitoria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Segunda</w:t>
      </w:r>
      <w:proofErr w:type="spellEnd"/>
      <w:r w:rsidRPr="00D4253E">
        <w:rPr>
          <w:rFonts w:ascii="Trebuchet MS" w:hAnsi="Trebuchet MS" w:cs="Arial"/>
          <w:color w:val="000000"/>
        </w:rPr>
        <w:t xml:space="preserve">: Los </w:t>
      </w:r>
      <w:proofErr w:type="spellStart"/>
      <w:r w:rsidRPr="00D4253E">
        <w:rPr>
          <w:rFonts w:ascii="Trebuchet MS" w:hAnsi="Trebuchet MS" w:cs="Arial"/>
          <w:color w:val="000000"/>
        </w:rPr>
        <w:t>establecimientos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privados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alcanzados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por</w:t>
      </w:r>
      <w:proofErr w:type="spellEnd"/>
      <w:r w:rsidRPr="00D4253E">
        <w:rPr>
          <w:rFonts w:ascii="Trebuchet MS" w:hAnsi="Trebuchet MS" w:cs="Arial"/>
          <w:color w:val="000000"/>
        </w:rPr>
        <w:t xml:space="preserve"> la </w:t>
      </w:r>
      <w:proofErr w:type="spellStart"/>
      <w:r w:rsidRPr="00D4253E">
        <w:rPr>
          <w:rFonts w:ascii="Trebuchet MS" w:hAnsi="Trebuchet MS" w:cs="Arial"/>
          <w:color w:val="000000"/>
        </w:rPr>
        <w:t>obligación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emanada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18 </w:t>
      </w:r>
      <w:proofErr w:type="spellStart"/>
      <w:r w:rsidRPr="00D4253E">
        <w:rPr>
          <w:rFonts w:ascii="Trebuchet MS" w:hAnsi="Trebuchet MS" w:cs="Arial"/>
          <w:color w:val="000000"/>
        </w:rPr>
        <w:t>bis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</w:t>
      </w:r>
      <w:proofErr w:type="spellStart"/>
      <w:r w:rsidRPr="00D4253E">
        <w:rPr>
          <w:rFonts w:ascii="Trebuchet MS" w:hAnsi="Trebuchet MS" w:cs="Arial"/>
          <w:color w:val="000000"/>
        </w:rPr>
        <w:t>presente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ley, </w:t>
      </w:r>
      <w:proofErr w:type="spellStart"/>
      <w:r w:rsidRPr="00D4253E">
        <w:rPr>
          <w:rFonts w:ascii="Trebuchet MS" w:hAnsi="Trebuchet MS" w:cs="Arial"/>
          <w:color w:val="000000"/>
        </w:rPr>
        <w:t>tendrán</w:t>
      </w:r>
      <w:proofErr w:type="spellEnd"/>
      <w:r w:rsidRPr="00D4253E">
        <w:rPr>
          <w:rFonts w:ascii="Trebuchet MS" w:hAnsi="Trebuchet MS" w:cs="Arial"/>
          <w:color w:val="000000"/>
        </w:rPr>
        <w:t xml:space="preserve"> un </w:t>
      </w:r>
      <w:proofErr w:type="spellStart"/>
      <w:r w:rsidRPr="00D4253E">
        <w:rPr>
          <w:rFonts w:ascii="Trebuchet MS" w:hAnsi="Trebuchet MS" w:cs="Arial"/>
          <w:color w:val="000000"/>
        </w:rPr>
        <w:t>plazo</w:t>
      </w:r>
      <w:proofErr w:type="spellEnd"/>
      <w:r w:rsidRPr="00D4253E">
        <w:rPr>
          <w:rFonts w:ascii="Trebuchet MS" w:hAnsi="Trebuchet MS" w:cs="Arial"/>
          <w:color w:val="000000"/>
        </w:rPr>
        <w:t xml:space="preserve"> de un (1) </w:t>
      </w:r>
      <w:proofErr w:type="spellStart"/>
      <w:r w:rsidRPr="00D4253E">
        <w:rPr>
          <w:rFonts w:ascii="Trebuchet MS" w:hAnsi="Trebuchet MS" w:cs="Arial"/>
          <w:color w:val="000000"/>
        </w:rPr>
        <w:t>año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contados</w:t>
      </w:r>
      <w:proofErr w:type="spellEnd"/>
      <w:r w:rsidRPr="00D4253E">
        <w:rPr>
          <w:rFonts w:ascii="Trebuchet MS" w:hAnsi="Trebuchet MS" w:cs="Arial"/>
          <w:color w:val="000000"/>
        </w:rPr>
        <w:t xml:space="preserve"> a </w:t>
      </w:r>
      <w:proofErr w:type="spellStart"/>
      <w:r w:rsidRPr="00D4253E">
        <w:rPr>
          <w:rFonts w:ascii="Trebuchet MS" w:hAnsi="Trebuchet MS" w:cs="Arial"/>
          <w:color w:val="000000"/>
        </w:rPr>
        <w:t>partir</w:t>
      </w:r>
      <w:proofErr w:type="spellEnd"/>
      <w:r w:rsidRPr="00D4253E">
        <w:rPr>
          <w:rFonts w:ascii="Trebuchet MS" w:hAnsi="Trebuchet MS" w:cs="Arial"/>
          <w:color w:val="000000"/>
        </w:rPr>
        <w:t xml:space="preserve"> de la </w:t>
      </w:r>
      <w:proofErr w:type="spellStart"/>
      <w:r w:rsidRPr="00D4253E">
        <w:rPr>
          <w:rFonts w:ascii="Trebuchet MS" w:hAnsi="Trebuchet MS" w:cs="Arial"/>
          <w:color w:val="000000"/>
        </w:rPr>
        <w:t>creación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</w:t>
      </w:r>
      <w:proofErr w:type="spellStart"/>
      <w:r w:rsidRPr="00D4253E">
        <w:rPr>
          <w:rFonts w:ascii="Trebuchet MS" w:hAnsi="Trebuchet MS" w:cs="Arial"/>
          <w:color w:val="000000"/>
        </w:rPr>
        <w:t>registro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para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inscribirse</w:t>
      </w:r>
      <w:proofErr w:type="spellEnd"/>
      <w:r w:rsidRPr="00D4253E">
        <w:rPr>
          <w:rFonts w:ascii="Trebuchet MS" w:hAnsi="Trebuchet MS" w:cs="Arial"/>
          <w:color w:val="000000"/>
        </w:rPr>
        <w:t xml:space="preserve"> en el </w:t>
      </w:r>
      <w:proofErr w:type="spellStart"/>
      <w:r w:rsidRPr="00D4253E">
        <w:rPr>
          <w:rFonts w:ascii="Trebuchet MS" w:hAnsi="Trebuchet MS" w:cs="Arial"/>
          <w:color w:val="000000"/>
        </w:rPr>
        <w:t>mismo</w:t>
      </w:r>
      <w:proofErr w:type="spellEnd"/>
      <w:r w:rsidRPr="00D4253E">
        <w:rPr>
          <w:rFonts w:ascii="Trebuchet MS" w:hAnsi="Trebuchet MS" w:cs="Arial"/>
          <w:color w:val="000000"/>
        </w:rPr>
        <w:t>“.</w:t>
      </w:r>
    </w:p>
    <w:p w14:paraId="29760C26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b/>
          <w:bCs/>
          <w:color w:val="000000"/>
        </w:rPr>
      </w:pPr>
    </w:p>
    <w:p w14:paraId="30BCCA46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D4253E">
        <w:rPr>
          <w:rFonts w:ascii="Trebuchet MS" w:hAnsi="Trebuchet MS" w:cs="Arial"/>
          <w:b/>
          <w:bCs/>
          <w:color w:val="000000"/>
        </w:rPr>
        <w:t xml:space="preserve"> 4º</w:t>
      </w:r>
      <w:proofErr w:type="gramStart"/>
      <w:r w:rsidRPr="00D4253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Agrégase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como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artículo</w:t>
      </w:r>
      <w:proofErr w:type="spellEnd"/>
      <w:r w:rsidRPr="00D4253E">
        <w:rPr>
          <w:rFonts w:ascii="Trebuchet MS" w:hAnsi="Trebuchet MS" w:cs="Arial"/>
          <w:color w:val="000000"/>
        </w:rPr>
        <w:t xml:space="preserve"> 11.1.16 </w:t>
      </w:r>
      <w:proofErr w:type="spellStart"/>
      <w:r w:rsidRPr="00D4253E">
        <w:rPr>
          <w:rFonts w:ascii="Trebuchet MS" w:hAnsi="Trebuchet MS" w:cs="Arial"/>
          <w:color w:val="000000"/>
        </w:rPr>
        <w:t>bis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</w:t>
      </w:r>
      <w:proofErr w:type="spellStart"/>
      <w:r w:rsidRPr="00D4253E">
        <w:rPr>
          <w:rFonts w:ascii="Trebuchet MS" w:hAnsi="Trebuchet MS" w:cs="Arial"/>
          <w:color w:val="000000"/>
        </w:rPr>
        <w:t>Libro</w:t>
      </w:r>
      <w:proofErr w:type="spellEnd"/>
      <w:r w:rsidRPr="00D4253E">
        <w:rPr>
          <w:rFonts w:ascii="Trebuchet MS" w:hAnsi="Trebuchet MS" w:cs="Arial"/>
          <w:color w:val="000000"/>
        </w:rPr>
        <w:t xml:space="preserve"> II “De </w:t>
      </w:r>
      <w:proofErr w:type="spellStart"/>
      <w:r w:rsidRPr="00D4253E">
        <w:rPr>
          <w:rFonts w:ascii="Trebuchet MS" w:hAnsi="Trebuchet MS" w:cs="Arial"/>
          <w:color w:val="000000"/>
        </w:rPr>
        <w:t>faltas</w:t>
      </w:r>
      <w:proofErr w:type="spellEnd"/>
      <w:r w:rsidRPr="00D4253E">
        <w:rPr>
          <w:rFonts w:ascii="Trebuchet MS" w:hAnsi="Trebuchet MS" w:cs="Arial"/>
          <w:color w:val="000000"/>
        </w:rPr>
        <w:t xml:space="preserve"> en particular“, </w:t>
      </w:r>
      <w:proofErr w:type="spellStart"/>
      <w:r w:rsidRPr="00D4253E">
        <w:rPr>
          <w:rFonts w:ascii="Trebuchet MS" w:hAnsi="Trebuchet MS" w:cs="Arial"/>
          <w:color w:val="000000"/>
        </w:rPr>
        <w:t>Sección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11ª, </w:t>
      </w:r>
      <w:proofErr w:type="spellStart"/>
      <w:r w:rsidRPr="00D4253E">
        <w:rPr>
          <w:rFonts w:ascii="Trebuchet MS" w:hAnsi="Trebuchet MS" w:cs="Arial"/>
          <w:color w:val="000000"/>
        </w:rPr>
        <w:t>Capítulo</w:t>
      </w:r>
      <w:proofErr w:type="spellEnd"/>
      <w:r w:rsidRPr="00D4253E">
        <w:rPr>
          <w:rFonts w:ascii="Trebuchet MS" w:hAnsi="Trebuchet MS" w:cs="Arial"/>
          <w:color w:val="000000"/>
        </w:rPr>
        <w:t xml:space="preserve"> I “</w:t>
      </w:r>
      <w:proofErr w:type="spellStart"/>
      <w:r w:rsidRPr="00D4253E">
        <w:rPr>
          <w:rFonts w:ascii="Trebuchet MS" w:hAnsi="Trebuchet MS" w:cs="Arial"/>
          <w:color w:val="000000"/>
        </w:rPr>
        <w:t>Servicios</w:t>
      </w:r>
      <w:proofErr w:type="spellEnd"/>
      <w:r w:rsidRPr="00D4253E">
        <w:rPr>
          <w:rFonts w:ascii="Trebuchet MS" w:hAnsi="Trebuchet MS" w:cs="Arial"/>
          <w:color w:val="000000"/>
        </w:rPr>
        <w:t xml:space="preserve"> de </w:t>
      </w:r>
      <w:proofErr w:type="spellStart"/>
      <w:r w:rsidRPr="00D4253E">
        <w:rPr>
          <w:rFonts w:ascii="Trebuchet MS" w:hAnsi="Trebuchet MS" w:cs="Arial"/>
          <w:color w:val="000000"/>
        </w:rPr>
        <w:t>Vigilancia</w:t>
      </w:r>
      <w:proofErr w:type="spellEnd"/>
      <w:r w:rsidRPr="00D4253E">
        <w:rPr>
          <w:rFonts w:ascii="Trebuchet MS" w:hAnsi="Trebuchet MS" w:cs="Arial"/>
          <w:color w:val="000000"/>
        </w:rPr>
        <w:t xml:space="preserve">“ del </w:t>
      </w:r>
      <w:proofErr w:type="spellStart"/>
      <w:r w:rsidRPr="00D4253E">
        <w:rPr>
          <w:rFonts w:ascii="Trebuchet MS" w:hAnsi="Trebuchet MS" w:cs="Arial"/>
          <w:color w:val="000000"/>
        </w:rPr>
        <w:t>Anexo</w:t>
      </w:r>
      <w:proofErr w:type="spellEnd"/>
      <w:r w:rsidRPr="00D4253E">
        <w:rPr>
          <w:rFonts w:ascii="Trebuchet MS" w:hAnsi="Trebuchet MS" w:cs="Arial"/>
          <w:color w:val="000000"/>
        </w:rPr>
        <w:t xml:space="preserve"> I de la Ley 451, el </w:t>
      </w:r>
      <w:proofErr w:type="spellStart"/>
      <w:r w:rsidRPr="00D4253E">
        <w:rPr>
          <w:rFonts w:ascii="Trebuchet MS" w:hAnsi="Trebuchet MS" w:cs="Arial"/>
          <w:color w:val="000000"/>
        </w:rPr>
        <w:t>siguiente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texto</w:t>
      </w:r>
      <w:proofErr w:type="spellEnd"/>
      <w:r w:rsidRPr="00D4253E">
        <w:rPr>
          <w:rFonts w:ascii="Trebuchet MS" w:hAnsi="Trebuchet MS" w:cs="Arial"/>
          <w:color w:val="000000"/>
        </w:rPr>
        <w:t>:</w:t>
      </w:r>
    </w:p>
    <w:p w14:paraId="55A8A94F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</w:p>
    <w:p w14:paraId="42741949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“Art. 11.1.16 </w:t>
      </w:r>
      <w:proofErr w:type="spellStart"/>
      <w:r w:rsidRPr="00D4253E">
        <w:rPr>
          <w:rFonts w:ascii="Trebuchet MS" w:hAnsi="Trebuchet MS" w:cs="Arial"/>
          <w:color w:val="000000"/>
        </w:rPr>
        <w:t>bis</w:t>
      </w:r>
      <w:proofErr w:type="spellEnd"/>
      <w:r w:rsidRPr="00D4253E">
        <w:rPr>
          <w:rFonts w:ascii="Trebuchet MS" w:hAnsi="Trebuchet MS" w:cs="Arial"/>
          <w:color w:val="000000"/>
        </w:rPr>
        <w:t xml:space="preserve">. FALTA DE INSCRIPCIÓN DE CÁMARAS DE VIDEOVIGILANCIA: El titular del </w:t>
      </w:r>
      <w:proofErr w:type="spellStart"/>
      <w:r w:rsidRPr="00D4253E">
        <w:rPr>
          <w:rFonts w:ascii="Trebuchet MS" w:hAnsi="Trebuchet MS" w:cs="Arial"/>
          <w:color w:val="000000"/>
        </w:rPr>
        <w:t>establecimiento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privado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posea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sistema</w:t>
      </w:r>
      <w:proofErr w:type="spellEnd"/>
      <w:r w:rsidRPr="00D4253E">
        <w:rPr>
          <w:rFonts w:ascii="Trebuchet MS" w:hAnsi="Trebuchet MS" w:cs="Arial"/>
          <w:color w:val="000000"/>
        </w:rPr>
        <w:t xml:space="preserve"> de video </w:t>
      </w:r>
      <w:proofErr w:type="spellStart"/>
      <w:r w:rsidRPr="00D4253E">
        <w:rPr>
          <w:rFonts w:ascii="Trebuchet MS" w:hAnsi="Trebuchet MS" w:cs="Arial"/>
          <w:color w:val="000000"/>
        </w:rPr>
        <w:t>vigilancia</w:t>
      </w:r>
      <w:proofErr w:type="spellEnd"/>
      <w:r w:rsidRPr="00D4253E">
        <w:rPr>
          <w:rFonts w:ascii="Trebuchet MS" w:hAnsi="Trebuchet MS" w:cs="Arial"/>
          <w:color w:val="000000"/>
        </w:rPr>
        <w:t xml:space="preserve">, domo o </w:t>
      </w:r>
      <w:proofErr w:type="spellStart"/>
      <w:r w:rsidRPr="00D4253E">
        <w:rPr>
          <w:rFonts w:ascii="Trebuchet MS" w:hAnsi="Trebuchet MS" w:cs="Arial"/>
          <w:color w:val="000000"/>
        </w:rPr>
        <w:t>similares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capte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imágenes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exterior y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no </w:t>
      </w:r>
      <w:proofErr w:type="spellStart"/>
      <w:r w:rsidRPr="00D4253E">
        <w:rPr>
          <w:rFonts w:ascii="Trebuchet MS" w:hAnsi="Trebuchet MS" w:cs="Arial"/>
          <w:color w:val="000000"/>
        </w:rPr>
        <w:t>cumpliera</w:t>
      </w:r>
      <w:proofErr w:type="spellEnd"/>
      <w:r w:rsidRPr="00D4253E">
        <w:rPr>
          <w:rFonts w:ascii="Trebuchet MS" w:hAnsi="Trebuchet MS" w:cs="Arial"/>
          <w:color w:val="000000"/>
        </w:rPr>
        <w:t xml:space="preserve"> con la </w:t>
      </w:r>
      <w:proofErr w:type="spellStart"/>
      <w:r w:rsidRPr="00D4253E">
        <w:rPr>
          <w:rFonts w:ascii="Trebuchet MS" w:hAnsi="Trebuchet MS" w:cs="Arial"/>
          <w:color w:val="000000"/>
        </w:rPr>
        <w:t>inscripción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en el </w:t>
      </w:r>
      <w:proofErr w:type="spellStart"/>
      <w:r w:rsidRPr="00D4253E">
        <w:rPr>
          <w:rFonts w:ascii="Trebuchet MS" w:hAnsi="Trebuchet MS" w:cs="Arial"/>
          <w:color w:val="000000"/>
        </w:rPr>
        <w:t>Registro</w:t>
      </w:r>
      <w:proofErr w:type="spellEnd"/>
      <w:r w:rsidRPr="00D4253E">
        <w:rPr>
          <w:rFonts w:ascii="Trebuchet MS" w:hAnsi="Trebuchet MS" w:cs="Arial"/>
          <w:color w:val="000000"/>
        </w:rPr>
        <w:t xml:space="preserve"> especial </w:t>
      </w:r>
      <w:proofErr w:type="spellStart"/>
      <w:r w:rsidRPr="00D4253E">
        <w:rPr>
          <w:rFonts w:ascii="Trebuchet MS" w:hAnsi="Trebuchet MS" w:cs="Arial"/>
          <w:color w:val="000000"/>
        </w:rPr>
        <w:t>que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prevé</w:t>
      </w:r>
      <w:proofErr w:type="spellEnd"/>
      <w:r w:rsidRPr="00D4253E">
        <w:rPr>
          <w:rFonts w:ascii="Trebuchet MS" w:hAnsi="Trebuchet MS" w:cs="Arial"/>
          <w:color w:val="000000"/>
        </w:rPr>
        <w:t xml:space="preserve"> la </w:t>
      </w:r>
      <w:proofErr w:type="spellStart"/>
      <w:r w:rsidRPr="00D4253E">
        <w:rPr>
          <w:rFonts w:ascii="Trebuchet MS" w:hAnsi="Trebuchet MS" w:cs="Arial"/>
          <w:color w:val="000000"/>
        </w:rPr>
        <w:t>legislación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, </w:t>
      </w:r>
      <w:proofErr w:type="spellStart"/>
      <w:r w:rsidRPr="00D4253E">
        <w:rPr>
          <w:rFonts w:ascii="Trebuchet MS" w:hAnsi="Trebuchet MS" w:cs="Arial"/>
          <w:color w:val="000000"/>
        </w:rPr>
        <w:t>es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sancionado</w:t>
      </w:r>
      <w:proofErr w:type="spellEnd"/>
      <w:r w:rsidRPr="00D4253E">
        <w:rPr>
          <w:rFonts w:ascii="Trebuchet MS" w:hAnsi="Trebuchet MS" w:cs="Arial"/>
          <w:color w:val="000000"/>
        </w:rPr>
        <w:t xml:space="preserve">/a con </w:t>
      </w:r>
      <w:proofErr w:type="spellStart"/>
      <w:r w:rsidRPr="00D4253E">
        <w:rPr>
          <w:rFonts w:ascii="Trebuchet MS" w:hAnsi="Trebuchet MS" w:cs="Arial"/>
          <w:color w:val="000000"/>
        </w:rPr>
        <w:t>multa</w:t>
      </w:r>
      <w:proofErr w:type="spellEnd"/>
      <w:r w:rsidRPr="00D4253E">
        <w:rPr>
          <w:rFonts w:ascii="Trebuchet MS" w:hAnsi="Trebuchet MS" w:cs="Arial"/>
          <w:color w:val="000000"/>
        </w:rPr>
        <w:t xml:space="preserve"> de 250 a 2500 </w:t>
      </w:r>
      <w:proofErr w:type="spellStart"/>
      <w:r w:rsidRPr="00D4253E">
        <w:rPr>
          <w:rFonts w:ascii="Trebuchet MS" w:hAnsi="Trebuchet MS" w:cs="Arial"/>
          <w:color w:val="000000"/>
        </w:rPr>
        <w:t>unidades</w:t>
      </w:r>
      <w:proofErr w:type="spell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fijas</w:t>
      </w:r>
      <w:proofErr w:type="spellEnd"/>
      <w:r w:rsidRPr="00D4253E">
        <w:rPr>
          <w:rFonts w:ascii="Trebuchet MS" w:hAnsi="Trebuchet MS" w:cs="Arial"/>
          <w:color w:val="000000"/>
        </w:rPr>
        <w:t xml:space="preserve"> y/o </w:t>
      </w:r>
      <w:proofErr w:type="spellStart"/>
      <w:r w:rsidRPr="00D4253E">
        <w:rPr>
          <w:rFonts w:ascii="Trebuchet MS" w:hAnsi="Trebuchet MS" w:cs="Arial"/>
          <w:color w:val="000000"/>
        </w:rPr>
        <w:t>inhabilitación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 y/o </w:t>
      </w:r>
      <w:proofErr w:type="spellStart"/>
      <w:r w:rsidRPr="00D4253E">
        <w:rPr>
          <w:rFonts w:ascii="Trebuchet MS" w:hAnsi="Trebuchet MS" w:cs="Arial"/>
          <w:color w:val="000000"/>
        </w:rPr>
        <w:t>clausura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local o </w:t>
      </w:r>
      <w:proofErr w:type="spellStart"/>
      <w:r w:rsidRPr="00D4253E">
        <w:rPr>
          <w:rFonts w:ascii="Trebuchet MS" w:hAnsi="Trebuchet MS" w:cs="Arial"/>
          <w:color w:val="000000"/>
        </w:rPr>
        <w:t>establecimiento</w:t>
      </w:r>
      <w:proofErr w:type="spellEnd"/>
      <w:r w:rsidRPr="00D4253E">
        <w:rPr>
          <w:rFonts w:ascii="Trebuchet MS" w:hAnsi="Trebuchet MS" w:cs="Arial"/>
          <w:color w:val="000000"/>
        </w:rPr>
        <w:t>“.</w:t>
      </w:r>
    </w:p>
    <w:p w14:paraId="7AFADA56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b/>
          <w:bCs/>
          <w:color w:val="000000"/>
        </w:rPr>
      </w:pPr>
    </w:p>
    <w:p w14:paraId="049706C3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D4253E">
        <w:rPr>
          <w:rFonts w:ascii="Trebuchet MS" w:hAnsi="Trebuchet MS" w:cs="Arial"/>
          <w:b/>
          <w:bCs/>
          <w:color w:val="000000"/>
        </w:rPr>
        <w:t xml:space="preserve"> 5º</w:t>
      </w:r>
      <w:proofErr w:type="gramStart"/>
      <w:r w:rsidRPr="00D4253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4253E">
        <w:rPr>
          <w:rFonts w:ascii="Trebuchet MS" w:hAnsi="Trebuchet MS" w:cs="Arial"/>
          <w:color w:val="000000"/>
        </w:rPr>
        <w:t xml:space="preserve"> </w:t>
      </w:r>
      <w:proofErr w:type="spellStart"/>
      <w:r w:rsidRPr="00D4253E">
        <w:rPr>
          <w:rFonts w:ascii="Trebuchet MS" w:hAnsi="Trebuchet MS" w:cs="Arial"/>
          <w:color w:val="000000"/>
        </w:rPr>
        <w:t>Comuníquese</w:t>
      </w:r>
      <w:proofErr w:type="spellEnd"/>
      <w:r w:rsidRPr="00D4253E">
        <w:rPr>
          <w:rFonts w:ascii="Trebuchet MS" w:hAnsi="Trebuchet MS" w:cs="Arial"/>
          <w:color w:val="000000"/>
        </w:rPr>
        <w:t xml:space="preserve">, etc. </w:t>
      </w:r>
    </w:p>
    <w:p w14:paraId="30EB2183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OSCAR MOSCARIELLO </w:t>
      </w:r>
    </w:p>
    <w:p w14:paraId="47715AAF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color w:val="000000"/>
        </w:rPr>
        <w:t xml:space="preserve">CARLOS PÉREZ </w:t>
      </w:r>
    </w:p>
    <w:p w14:paraId="62B0B8F9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b/>
          <w:bCs/>
          <w:color w:val="000000"/>
        </w:rPr>
      </w:pPr>
    </w:p>
    <w:p w14:paraId="30B51AA6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r w:rsidRPr="00D4253E">
        <w:rPr>
          <w:rFonts w:ascii="Trebuchet MS" w:hAnsi="Trebuchet MS" w:cs="Arial"/>
          <w:b/>
          <w:bCs/>
          <w:color w:val="000000"/>
        </w:rPr>
        <w:t>LEY N° 3.998</w:t>
      </w:r>
    </w:p>
    <w:p w14:paraId="2ECC2540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color w:val="000000"/>
        </w:rPr>
        <w:t>Sanción</w:t>
      </w:r>
      <w:proofErr w:type="spellEnd"/>
      <w:r w:rsidRPr="00D4253E">
        <w:rPr>
          <w:rFonts w:ascii="Trebuchet MS" w:hAnsi="Trebuchet MS" w:cs="Arial"/>
          <w:color w:val="000000"/>
        </w:rPr>
        <w:t>: 10/11/2011</w:t>
      </w:r>
    </w:p>
    <w:p w14:paraId="68BDE502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color w:val="000000"/>
        </w:rPr>
        <w:t>Promulgación</w:t>
      </w:r>
      <w:proofErr w:type="spellEnd"/>
      <w:r w:rsidRPr="00D4253E">
        <w:rPr>
          <w:rFonts w:ascii="Trebuchet MS" w:hAnsi="Trebuchet MS" w:cs="Arial"/>
          <w:color w:val="000000"/>
        </w:rPr>
        <w:t xml:space="preserve">: De </w:t>
      </w:r>
      <w:proofErr w:type="spellStart"/>
      <w:r w:rsidRPr="00D4253E">
        <w:rPr>
          <w:rFonts w:ascii="Trebuchet MS" w:hAnsi="Trebuchet MS" w:cs="Arial"/>
          <w:color w:val="000000"/>
        </w:rPr>
        <w:t>Hecho</w:t>
      </w:r>
      <w:proofErr w:type="spellEnd"/>
      <w:r w:rsidRPr="00D4253E">
        <w:rPr>
          <w:rFonts w:ascii="Trebuchet MS" w:hAnsi="Trebuchet MS" w:cs="Arial"/>
          <w:color w:val="000000"/>
        </w:rPr>
        <w:t xml:space="preserve"> del 07/12/2011</w:t>
      </w:r>
    </w:p>
    <w:p w14:paraId="580778FC" w14:textId="77777777" w:rsidR="009409FD" w:rsidRPr="00D4253E" w:rsidRDefault="009409FD" w:rsidP="009409FD">
      <w:pPr>
        <w:spacing w:line="240" w:lineRule="exact"/>
        <w:jc w:val="both"/>
        <w:rPr>
          <w:rFonts w:ascii="Trebuchet MS" w:hAnsi="Trebuchet MS" w:cs="Arial"/>
          <w:color w:val="000000"/>
        </w:rPr>
      </w:pPr>
      <w:proofErr w:type="spellStart"/>
      <w:r w:rsidRPr="00D4253E">
        <w:rPr>
          <w:rFonts w:ascii="Trebuchet MS" w:hAnsi="Trebuchet MS" w:cs="Arial"/>
          <w:color w:val="000000"/>
        </w:rPr>
        <w:t>Publicación</w:t>
      </w:r>
      <w:proofErr w:type="spellEnd"/>
      <w:r w:rsidRPr="00D4253E">
        <w:rPr>
          <w:rFonts w:ascii="Trebuchet MS" w:hAnsi="Trebuchet MS" w:cs="Arial"/>
          <w:color w:val="000000"/>
        </w:rPr>
        <w:t>: BOCBA N° 3828 del 09/01/2012</w:t>
      </w:r>
    </w:p>
    <w:p w14:paraId="31B92DAB" w14:textId="77777777" w:rsidR="009409FD" w:rsidRPr="00D4253E" w:rsidRDefault="009409FD" w:rsidP="009409FD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819D5F6" w14:textId="77777777" w:rsidR="009409FD" w:rsidRPr="00A67B9E" w:rsidRDefault="009409FD" w:rsidP="009409FD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57EAA"/>
    <w:multiLevelType w:val="hybridMultilevel"/>
    <w:tmpl w:val="A046394E"/>
    <w:lvl w:ilvl="0" w:tplc="BBB22E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409FD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2021-05-07T19:49:00Z</dcterms:created>
  <dcterms:modified xsi:type="dcterms:W3CDTF">2021-05-07T19:49:00Z</dcterms:modified>
</cp:coreProperties>
</file>