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D855F" w14:textId="77777777" w:rsidR="005C39DD" w:rsidRDefault="005C39DD" w:rsidP="005C39DD">
      <w:pPr>
        <w:pStyle w:val="Ttulo1"/>
        <w:keepNext w:val="0"/>
        <w:spacing w:line="300" w:lineRule="exact"/>
        <w:jc w:val="center"/>
        <w:rPr>
          <w:rFonts w:ascii="Trebuchet MS" w:hAnsi="Trebuchet MS"/>
          <w:szCs w:val="20"/>
          <w:lang w:val="es-ES"/>
        </w:rPr>
      </w:pPr>
    </w:p>
    <w:p w14:paraId="5125ADBD" w14:textId="77777777" w:rsidR="005C39DD" w:rsidRDefault="005C39DD" w:rsidP="005C39DD">
      <w:pPr>
        <w:pStyle w:val="Ttulo1"/>
        <w:keepNext w:val="0"/>
        <w:spacing w:line="300" w:lineRule="exact"/>
        <w:jc w:val="center"/>
        <w:rPr>
          <w:rFonts w:ascii="Trebuchet MS" w:hAnsi="Trebuchet MS"/>
          <w:szCs w:val="20"/>
          <w:lang w:val="es-ES" w:eastAsia="es-AR"/>
        </w:rPr>
      </w:pPr>
      <w:bookmarkStart w:id="0" w:name="_GoBack"/>
      <w:bookmarkEnd w:id="0"/>
      <w:r w:rsidRPr="00743411">
        <w:rPr>
          <w:rFonts w:ascii="Trebuchet MS" w:hAnsi="Trebuchet MS"/>
          <w:szCs w:val="20"/>
          <w:lang w:val="es-ES"/>
        </w:rPr>
        <w:t>Prevención y sanción del acoso sexual en espacios</w:t>
      </w:r>
    </w:p>
    <w:p w14:paraId="2D8717C9" w14:textId="77777777" w:rsidR="005C39DD" w:rsidRPr="00743411" w:rsidRDefault="005C39DD" w:rsidP="005C39DD">
      <w:pPr>
        <w:pStyle w:val="Ttulo1"/>
        <w:keepNext w:val="0"/>
        <w:spacing w:line="300" w:lineRule="exact"/>
        <w:jc w:val="center"/>
        <w:rPr>
          <w:rFonts w:ascii="Trebuchet MS" w:hAnsi="Trebuchet MS"/>
          <w:szCs w:val="20"/>
          <w:lang w:val="es-ES" w:eastAsia="es-AR"/>
        </w:rPr>
      </w:pPr>
      <w:r w:rsidRPr="00743411">
        <w:rPr>
          <w:rFonts w:ascii="Trebuchet MS" w:hAnsi="Trebuchet MS"/>
          <w:szCs w:val="20"/>
          <w:lang w:val="es-ES"/>
        </w:rPr>
        <w:t>públicos o de acceso público, verbal o físico</w:t>
      </w:r>
    </w:p>
    <w:p w14:paraId="32A83D15" w14:textId="77777777" w:rsidR="005C39DD" w:rsidRDefault="005C39DD" w:rsidP="005C39DD">
      <w:pPr>
        <w:jc w:val="center"/>
        <w:rPr>
          <w:rFonts w:ascii="Trebuchet MS" w:hAnsi="Trebuchet MS" w:cs="Arial"/>
          <w:color w:val="222222"/>
        </w:rPr>
      </w:pPr>
    </w:p>
    <w:p w14:paraId="7B3C17E8" w14:textId="77777777" w:rsidR="005C39DD" w:rsidRPr="00D14A22" w:rsidRDefault="005C39DD" w:rsidP="005C39DD">
      <w:pPr>
        <w:keepNext/>
        <w:jc w:val="center"/>
        <w:outlineLvl w:val="0"/>
        <w:rPr>
          <w:rFonts w:ascii="Trebuchet MS" w:hAnsi="Trebuchet MS"/>
          <w:b/>
          <w:caps/>
          <w:lang w:val="es-ES_tradnl"/>
        </w:rPr>
      </w:pPr>
      <w:r w:rsidRPr="00D14A22">
        <w:rPr>
          <w:rFonts w:ascii="Trebuchet MS" w:hAnsi="Trebuchet MS"/>
          <w:b/>
          <w:caps/>
          <w:lang w:val="es-ES_tradnl"/>
        </w:rPr>
        <w:t>Legislatura de la Ciudad Autónoma de Buenos Aires</w:t>
      </w:r>
    </w:p>
    <w:p w14:paraId="4B6E11D9" w14:textId="77777777" w:rsidR="005C39DD" w:rsidRDefault="005C39DD" w:rsidP="005C39DD">
      <w:pPr>
        <w:jc w:val="center"/>
        <w:rPr>
          <w:rFonts w:ascii="Trebuchet MS" w:hAnsi="Trebuchet MS" w:cs="Arial"/>
          <w:color w:val="222222"/>
        </w:rPr>
      </w:pPr>
    </w:p>
    <w:p w14:paraId="58AF8154" w14:textId="77777777" w:rsidR="005C39DD" w:rsidRPr="00743411" w:rsidRDefault="005C39DD" w:rsidP="005C39DD">
      <w:pPr>
        <w:jc w:val="center"/>
        <w:rPr>
          <w:rFonts w:ascii="Trebuchet MS" w:hAnsi="Trebuchet MS" w:cs="Arial"/>
          <w:b/>
          <w:color w:val="222222"/>
        </w:rPr>
      </w:pPr>
      <w:r w:rsidRPr="00743411">
        <w:rPr>
          <w:rFonts w:ascii="Trebuchet MS" w:hAnsi="Trebuchet MS" w:cs="Arial"/>
          <w:b/>
          <w:color w:val="222222"/>
        </w:rPr>
        <w:t>LEY N° 5.742</w:t>
      </w:r>
    </w:p>
    <w:p w14:paraId="60016900" w14:textId="77777777" w:rsidR="005C39DD" w:rsidRDefault="005C39DD" w:rsidP="005C39DD">
      <w:pPr>
        <w:jc w:val="both"/>
        <w:rPr>
          <w:rFonts w:ascii="Trebuchet MS" w:hAnsi="Trebuchet MS" w:cs="Arial"/>
          <w:color w:val="222222"/>
        </w:rPr>
      </w:pPr>
    </w:p>
    <w:p w14:paraId="31261E03" w14:textId="77777777" w:rsidR="005C39DD" w:rsidRDefault="005C39DD" w:rsidP="005C39DD">
      <w:pPr>
        <w:jc w:val="both"/>
        <w:rPr>
          <w:rFonts w:ascii="Trebuchet MS" w:hAnsi="Trebuchet MS" w:cs="Arial"/>
          <w:color w:val="222222"/>
        </w:rPr>
      </w:pPr>
    </w:p>
    <w:p w14:paraId="1E5A19FB" w14:textId="77777777" w:rsidR="005C39DD" w:rsidRPr="00743411" w:rsidRDefault="005C39DD" w:rsidP="005C39DD">
      <w:pPr>
        <w:jc w:val="right"/>
        <w:rPr>
          <w:rFonts w:ascii="Trebuchet MS" w:hAnsi="Trebuchet MS" w:cs="Arial"/>
          <w:color w:val="222222"/>
        </w:rPr>
      </w:pPr>
      <w:r w:rsidRPr="00743411">
        <w:rPr>
          <w:rFonts w:ascii="Trebuchet MS" w:hAnsi="Trebuchet MS" w:cs="Arial"/>
          <w:color w:val="222222"/>
        </w:rPr>
        <w:t xml:space="preserve">Ciudad </w:t>
      </w:r>
      <w:r>
        <w:rPr>
          <w:rFonts w:ascii="Trebuchet MS" w:hAnsi="Trebuchet MS" w:cs="Arial"/>
          <w:color w:val="222222"/>
        </w:rPr>
        <w:t>d</w:t>
      </w:r>
      <w:r w:rsidRPr="00743411">
        <w:rPr>
          <w:rFonts w:ascii="Trebuchet MS" w:hAnsi="Trebuchet MS" w:cs="Arial"/>
          <w:color w:val="222222"/>
        </w:rPr>
        <w:t xml:space="preserve">e Buenos Aires, 7 </w:t>
      </w:r>
      <w:proofErr w:type="gramStart"/>
      <w:r w:rsidRPr="00743411">
        <w:rPr>
          <w:rFonts w:ascii="Trebuchet MS" w:hAnsi="Trebuchet MS" w:cs="Arial"/>
          <w:color w:val="222222"/>
        </w:rPr>
        <w:t>de</w:t>
      </w:r>
      <w:proofErr w:type="gramEnd"/>
      <w:r w:rsidRPr="00743411">
        <w:rPr>
          <w:rFonts w:ascii="Trebuchet MS" w:hAnsi="Trebuchet MS" w:cs="Arial"/>
          <w:color w:val="222222"/>
        </w:rPr>
        <w:t xml:space="preserve"> </w:t>
      </w:r>
      <w:proofErr w:type="spellStart"/>
      <w:r w:rsidRPr="00743411">
        <w:rPr>
          <w:rFonts w:ascii="Trebuchet MS" w:hAnsi="Trebuchet MS" w:cs="Arial"/>
          <w:color w:val="222222"/>
        </w:rPr>
        <w:t>Diciembre</w:t>
      </w:r>
      <w:proofErr w:type="spellEnd"/>
      <w:r w:rsidRPr="00743411">
        <w:rPr>
          <w:rFonts w:ascii="Trebuchet MS" w:hAnsi="Trebuchet MS" w:cs="Arial"/>
          <w:color w:val="222222"/>
        </w:rPr>
        <w:t xml:space="preserve"> de 2016</w:t>
      </w:r>
    </w:p>
    <w:p w14:paraId="01A37134" w14:textId="77777777" w:rsidR="005C39DD" w:rsidRDefault="005C39DD" w:rsidP="005C39DD">
      <w:pPr>
        <w:pStyle w:val="captulo"/>
        <w:spacing w:before="0" w:beforeAutospacing="0" w:after="0" w:afterAutospacing="0"/>
        <w:jc w:val="both"/>
        <w:rPr>
          <w:rFonts w:ascii="Trebuchet MS" w:hAnsi="Trebuchet MS"/>
          <w:b/>
          <w:bCs/>
          <w:color w:val="000000"/>
          <w:sz w:val="20"/>
          <w:szCs w:val="20"/>
        </w:rPr>
      </w:pPr>
    </w:p>
    <w:p w14:paraId="763A8226" w14:textId="77777777" w:rsidR="005C39DD" w:rsidRPr="00743411" w:rsidRDefault="005C39DD" w:rsidP="005C39DD">
      <w:pPr>
        <w:pStyle w:val="captulo"/>
        <w:spacing w:before="0" w:beforeAutospacing="0" w:after="0" w:afterAutospacing="0"/>
        <w:jc w:val="both"/>
        <w:rPr>
          <w:rFonts w:ascii="Trebuchet MS" w:hAnsi="Trebuchet MS"/>
          <w:b/>
          <w:bCs/>
          <w:color w:val="000000"/>
          <w:sz w:val="20"/>
          <w:szCs w:val="20"/>
        </w:rPr>
      </w:pPr>
    </w:p>
    <w:p w14:paraId="3D9FD6BB" w14:textId="77777777" w:rsidR="005C39DD" w:rsidRDefault="005C39DD" w:rsidP="005C39DD">
      <w:pPr>
        <w:jc w:val="center"/>
        <w:rPr>
          <w:rFonts w:ascii="Trebuchet MS" w:hAnsi="Trebuchet MS" w:cs="Arial"/>
          <w:color w:val="222222"/>
        </w:rPr>
      </w:pPr>
      <w:r w:rsidRPr="00743411">
        <w:rPr>
          <w:rFonts w:ascii="Trebuchet MS" w:hAnsi="Trebuchet MS" w:cs="Arial"/>
          <w:color w:val="222222"/>
        </w:rPr>
        <w:t xml:space="preserve">LA LEGISLATURA DE LA CIUDAD AUTÓNOMA DE </w:t>
      </w:r>
      <w:proofErr w:type="gramStart"/>
      <w:r w:rsidRPr="00743411">
        <w:rPr>
          <w:rFonts w:ascii="Trebuchet MS" w:hAnsi="Trebuchet MS" w:cs="Arial"/>
          <w:color w:val="222222"/>
        </w:rPr>
        <w:t>BUENOS AIRES</w:t>
      </w:r>
      <w:proofErr w:type="gramEnd"/>
    </w:p>
    <w:p w14:paraId="37FD8ABE" w14:textId="77777777" w:rsidR="005C39DD" w:rsidRPr="00743411" w:rsidRDefault="005C39DD" w:rsidP="005C39DD">
      <w:pPr>
        <w:jc w:val="center"/>
        <w:rPr>
          <w:rFonts w:ascii="Trebuchet MS" w:hAnsi="Trebuchet MS" w:cs="Arial"/>
          <w:color w:val="222222"/>
          <w:lang w:eastAsia="es-AR"/>
        </w:rPr>
      </w:pPr>
      <w:r w:rsidRPr="00743411">
        <w:rPr>
          <w:rFonts w:ascii="Trebuchet MS" w:hAnsi="Trebuchet MS" w:cs="Arial"/>
          <w:color w:val="222222"/>
        </w:rPr>
        <w:t>SANCIONA CON FUERZA DE LEY</w:t>
      </w:r>
    </w:p>
    <w:p w14:paraId="14C06774" w14:textId="77777777" w:rsidR="005C39DD" w:rsidRDefault="005C39DD" w:rsidP="005C39DD">
      <w:pPr>
        <w:pStyle w:val="NormalWeb"/>
        <w:spacing w:before="0" w:beforeAutospacing="0" w:after="0" w:afterAutospacing="0"/>
        <w:jc w:val="both"/>
        <w:rPr>
          <w:rStyle w:val="titart1"/>
          <w:rFonts w:ascii="Trebuchet MS" w:hAnsi="Trebuchet MS" w:cs="Arial"/>
          <w:color w:val="222222"/>
          <w:sz w:val="20"/>
          <w:szCs w:val="20"/>
          <w:lang w:val="es-ES"/>
        </w:rPr>
      </w:pPr>
    </w:p>
    <w:p w14:paraId="344D8B1B"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Style w:val="titart1"/>
          <w:rFonts w:ascii="Trebuchet MS" w:hAnsi="Trebuchet MS" w:cs="Arial"/>
          <w:color w:val="222222"/>
          <w:sz w:val="20"/>
          <w:szCs w:val="20"/>
          <w:lang w:val="es-ES"/>
        </w:rPr>
        <w:t>Artículo 1°.-</w:t>
      </w:r>
      <w:r w:rsidRPr="00743411">
        <w:rPr>
          <w:rFonts w:ascii="Trebuchet MS" w:hAnsi="Trebuchet MS" w:cs="Arial"/>
          <w:color w:val="222222"/>
          <w:sz w:val="20"/>
          <w:szCs w:val="20"/>
          <w:lang w:val="es-ES"/>
        </w:rPr>
        <w:t xml:space="preserve"> La presente Ley tiene por objeto prevenir y sancionar el acoso sexual en espacios públicos o de acceso público, verbal o físico, que hostiguen, maltraten o intimiden y que afecten en general la dignidad, la libertad, el libre tránsito y el derecho a la integridad física o moral de personas, basados en su condición de género, identidad y/o orientación sexual.</w:t>
      </w:r>
    </w:p>
    <w:p w14:paraId="1DDE6CF8" w14:textId="77777777" w:rsidR="005C39DD" w:rsidRDefault="005C39DD" w:rsidP="005C39DD">
      <w:pPr>
        <w:pStyle w:val="NormalWeb"/>
        <w:spacing w:before="0" w:beforeAutospacing="0" w:after="0" w:afterAutospacing="0"/>
        <w:jc w:val="both"/>
        <w:rPr>
          <w:rStyle w:val="titart1"/>
          <w:rFonts w:ascii="Trebuchet MS" w:hAnsi="Trebuchet MS" w:cs="Arial"/>
          <w:color w:val="222222"/>
          <w:sz w:val="20"/>
          <w:szCs w:val="20"/>
          <w:lang w:val="es-ES"/>
        </w:rPr>
      </w:pPr>
    </w:p>
    <w:p w14:paraId="7907179E"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Style w:val="titart1"/>
          <w:rFonts w:ascii="Trebuchet MS" w:hAnsi="Trebuchet MS" w:cs="Arial"/>
          <w:color w:val="222222"/>
          <w:sz w:val="20"/>
          <w:szCs w:val="20"/>
          <w:lang w:val="es-ES"/>
        </w:rPr>
        <w:t>Art. 2°.-</w:t>
      </w:r>
      <w:r w:rsidRPr="00743411">
        <w:rPr>
          <w:rFonts w:ascii="Trebuchet MS" w:hAnsi="Trebuchet MS" w:cs="Arial"/>
          <w:color w:val="222222"/>
          <w:sz w:val="20"/>
          <w:szCs w:val="20"/>
          <w:lang w:val="es-ES"/>
        </w:rPr>
        <w:t xml:space="preserve"> Se entiende por Acoso Sexual en espacios públicos o de acceso público a las conductas físicas o verbales de naturaleza o connotación sexual, basadas en el género, identidad y/u orientación sexual, realizadas por una o más personas en contra de otra u otras, quienes no desean o rechazan estas conductas en tanto afectan su dignidad, sus derechos fundamentales como la libertad, integridad y libre tránsito, creando en ellas intimidación, hostilidad, degradación, humillación o un ambiente ofensivo en los espacios públicos y en los espacios privados de acceso público.</w:t>
      </w:r>
    </w:p>
    <w:p w14:paraId="20220B13" w14:textId="77777777" w:rsidR="005C39DD" w:rsidRDefault="005C39DD" w:rsidP="005C39DD">
      <w:pPr>
        <w:pStyle w:val="NormalWeb"/>
        <w:spacing w:before="0" w:beforeAutospacing="0" w:after="0" w:afterAutospacing="0"/>
        <w:jc w:val="both"/>
        <w:rPr>
          <w:rStyle w:val="titart1"/>
          <w:rFonts w:ascii="Trebuchet MS" w:hAnsi="Trebuchet MS" w:cs="Arial"/>
          <w:color w:val="222222"/>
          <w:sz w:val="20"/>
          <w:szCs w:val="20"/>
          <w:lang w:val="es-ES"/>
        </w:rPr>
      </w:pPr>
    </w:p>
    <w:p w14:paraId="550FA959"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Style w:val="titart1"/>
          <w:rFonts w:ascii="Trebuchet MS" w:hAnsi="Trebuchet MS" w:cs="Arial"/>
          <w:color w:val="222222"/>
          <w:sz w:val="20"/>
          <w:szCs w:val="20"/>
          <w:lang w:val="es-ES"/>
        </w:rPr>
        <w:t>Art. 3°.-</w:t>
      </w:r>
      <w:r w:rsidRPr="00743411">
        <w:rPr>
          <w:rFonts w:ascii="Trebuchet MS" w:hAnsi="Trebuchet MS" w:cs="Arial"/>
          <w:color w:val="222222"/>
          <w:sz w:val="20"/>
          <w:szCs w:val="20"/>
          <w:lang w:val="es-ES"/>
        </w:rPr>
        <w:t xml:space="preserve"> El acoso sexual en espacios públicos o de acceso público puede manifestarse en las siguientes conductas:</w:t>
      </w:r>
    </w:p>
    <w:p w14:paraId="54E0A62E" w14:textId="77777777" w:rsidR="005C39DD" w:rsidRDefault="005C39DD" w:rsidP="005C39DD">
      <w:pPr>
        <w:pStyle w:val="NormalWeb"/>
        <w:spacing w:before="0" w:beforeAutospacing="0" w:after="0" w:afterAutospacing="0"/>
        <w:jc w:val="both"/>
        <w:rPr>
          <w:rFonts w:ascii="Trebuchet MS" w:hAnsi="Trebuchet MS" w:cs="Arial"/>
          <w:color w:val="222222"/>
          <w:sz w:val="20"/>
          <w:szCs w:val="20"/>
          <w:lang w:val="es-ES"/>
        </w:rPr>
      </w:pPr>
    </w:p>
    <w:p w14:paraId="49540D4D" w14:textId="77777777" w:rsidR="005C39DD" w:rsidRPr="00743411" w:rsidRDefault="005C39DD" w:rsidP="005C39DD">
      <w:pPr>
        <w:pStyle w:val="NormalWeb"/>
        <w:spacing w:before="0" w:beforeAutospacing="0" w:after="0" w:afterAutospacing="0"/>
        <w:ind w:left="567"/>
        <w:jc w:val="both"/>
        <w:rPr>
          <w:rFonts w:ascii="Trebuchet MS" w:hAnsi="Trebuchet MS" w:cs="Arial"/>
          <w:color w:val="222222"/>
          <w:sz w:val="20"/>
          <w:szCs w:val="20"/>
          <w:lang w:val="es-ES"/>
        </w:rPr>
      </w:pPr>
      <w:r w:rsidRPr="00743411">
        <w:rPr>
          <w:rFonts w:ascii="Trebuchet MS" w:hAnsi="Trebuchet MS" w:cs="Arial"/>
          <w:color w:val="222222"/>
          <w:sz w:val="20"/>
          <w:szCs w:val="20"/>
          <w:lang w:val="es-ES"/>
        </w:rPr>
        <w:t>a) Comentarios sexuales, directos o indirectos al cuerpo.</w:t>
      </w:r>
    </w:p>
    <w:p w14:paraId="388F0D9A" w14:textId="77777777" w:rsidR="005C39DD" w:rsidRPr="00743411" w:rsidRDefault="005C39DD" w:rsidP="005C39DD">
      <w:pPr>
        <w:pStyle w:val="NormalWeb"/>
        <w:spacing w:before="0" w:beforeAutospacing="0" w:after="0" w:afterAutospacing="0"/>
        <w:ind w:left="567"/>
        <w:jc w:val="both"/>
        <w:rPr>
          <w:rFonts w:ascii="Trebuchet MS" w:hAnsi="Trebuchet MS" w:cs="Arial"/>
          <w:color w:val="222222"/>
          <w:sz w:val="20"/>
          <w:szCs w:val="20"/>
          <w:lang w:val="es-ES"/>
        </w:rPr>
      </w:pPr>
      <w:r w:rsidRPr="00743411">
        <w:rPr>
          <w:rFonts w:ascii="Trebuchet MS" w:hAnsi="Trebuchet MS" w:cs="Arial"/>
          <w:color w:val="222222"/>
          <w:sz w:val="20"/>
          <w:szCs w:val="20"/>
          <w:lang w:val="es-ES"/>
        </w:rPr>
        <w:t>b) Fotografías y grabaciones no consentidas.</w:t>
      </w:r>
    </w:p>
    <w:p w14:paraId="6309A37C" w14:textId="77777777" w:rsidR="005C39DD" w:rsidRPr="00743411" w:rsidRDefault="005C39DD" w:rsidP="005C39DD">
      <w:pPr>
        <w:pStyle w:val="NormalWeb"/>
        <w:spacing w:before="0" w:beforeAutospacing="0" w:after="0" w:afterAutospacing="0"/>
        <w:ind w:left="567"/>
        <w:jc w:val="both"/>
        <w:rPr>
          <w:rFonts w:ascii="Trebuchet MS" w:hAnsi="Trebuchet MS" w:cs="Arial"/>
          <w:color w:val="222222"/>
          <w:sz w:val="20"/>
          <w:szCs w:val="20"/>
          <w:lang w:val="es-ES"/>
        </w:rPr>
      </w:pPr>
      <w:r w:rsidRPr="00743411">
        <w:rPr>
          <w:rFonts w:ascii="Trebuchet MS" w:hAnsi="Trebuchet MS" w:cs="Arial"/>
          <w:color w:val="222222"/>
          <w:sz w:val="20"/>
          <w:szCs w:val="20"/>
          <w:lang w:val="es-ES"/>
        </w:rPr>
        <w:t>c) Contacto físico indebido u no consentido d) Persecución o arrinconamiento.</w:t>
      </w:r>
    </w:p>
    <w:p w14:paraId="03D1C463" w14:textId="77777777" w:rsidR="005C39DD" w:rsidRPr="00743411" w:rsidRDefault="005C39DD" w:rsidP="005C39DD">
      <w:pPr>
        <w:pStyle w:val="NormalWeb"/>
        <w:spacing w:before="0" w:beforeAutospacing="0" w:after="0" w:afterAutospacing="0"/>
        <w:ind w:left="567"/>
        <w:jc w:val="both"/>
        <w:rPr>
          <w:rFonts w:ascii="Trebuchet MS" w:hAnsi="Trebuchet MS" w:cs="Arial"/>
          <w:color w:val="222222"/>
          <w:sz w:val="20"/>
          <w:szCs w:val="20"/>
          <w:lang w:val="es-ES"/>
        </w:rPr>
      </w:pPr>
      <w:r w:rsidRPr="00743411">
        <w:rPr>
          <w:rFonts w:ascii="Trebuchet MS" w:hAnsi="Trebuchet MS" w:cs="Arial"/>
          <w:color w:val="222222"/>
          <w:sz w:val="20"/>
          <w:szCs w:val="20"/>
          <w:lang w:val="es-ES"/>
        </w:rPr>
        <w:t>e) Masturbación o exhibicionismo, gestos obscenos u otras expresiones.</w:t>
      </w:r>
    </w:p>
    <w:p w14:paraId="2167B281" w14:textId="77777777" w:rsidR="005C39DD" w:rsidRDefault="005C39DD" w:rsidP="005C39DD">
      <w:pPr>
        <w:pStyle w:val="NormalWeb"/>
        <w:spacing w:before="0" w:beforeAutospacing="0" w:after="0" w:afterAutospacing="0"/>
        <w:jc w:val="both"/>
        <w:rPr>
          <w:rStyle w:val="titart1"/>
          <w:rFonts w:ascii="Trebuchet MS" w:hAnsi="Trebuchet MS" w:cs="Arial"/>
          <w:color w:val="222222"/>
          <w:sz w:val="20"/>
          <w:szCs w:val="20"/>
          <w:lang w:val="es-ES"/>
        </w:rPr>
      </w:pPr>
    </w:p>
    <w:p w14:paraId="2237BC9B"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Style w:val="titart1"/>
          <w:rFonts w:ascii="Trebuchet MS" w:hAnsi="Trebuchet MS" w:cs="Arial"/>
          <w:color w:val="222222"/>
          <w:sz w:val="20"/>
          <w:szCs w:val="20"/>
          <w:lang w:val="es-ES"/>
        </w:rPr>
        <w:t>Art. 4°.-</w:t>
      </w:r>
      <w:r w:rsidRPr="00743411">
        <w:rPr>
          <w:rFonts w:ascii="Trebuchet MS" w:hAnsi="Trebuchet MS" w:cs="Arial"/>
          <w:color w:val="222222"/>
          <w:sz w:val="20"/>
          <w:szCs w:val="20"/>
          <w:lang w:val="es-ES"/>
        </w:rPr>
        <w:t xml:space="preserve"> El Poder Ejecutivo implementará campañas de concientización sobre el acoso sexual en espacios públicos o de acceso público y sobre el contenido de la presente Ley.</w:t>
      </w:r>
    </w:p>
    <w:p w14:paraId="4F4B538F" w14:textId="77777777" w:rsidR="005C39DD" w:rsidRPr="00743411" w:rsidRDefault="005C39DD" w:rsidP="005C39DD">
      <w:pPr>
        <w:jc w:val="both"/>
        <w:rPr>
          <w:rFonts w:ascii="Trebuchet MS" w:hAnsi="Trebuchet MS" w:cs="Arial"/>
          <w:b/>
          <w:bCs/>
          <w:color w:val="333333"/>
        </w:rPr>
      </w:pPr>
      <w:r w:rsidRPr="00743411">
        <w:rPr>
          <w:rFonts w:ascii="Trebuchet MS" w:hAnsi="Trebuchet MS" w:cs="Arial"/>
          <w:b/>
          <w:bCs/>
          <w:color w:val="333333"/>
        </w:rPr>
        <w:t>CAPITULO II - DISPOSICIONES MODIFICATORIAS AL CÓDIGO CONTRAVENCIONAL. CABA</w:t>
      </w:r>
    </w:p>
    <w:p w14:paraId="17D17935" w14:textId="77777777" w:rsidR="005C39DD" w:rsidRDefault="005C39DD" w:rsidP="005C39DD">
      <w:pPr>
        <w:pStyle w:val="NormalWeb"/>
        <w:spacing w:before="0" w:beforeAutospacing="0" w:after="0" w:afterAutospacing="0"/>
        <w:jc w:val="both"/>
        <w:rPr>
          <w:rStyle w:val="titart1"/>
          <w:rFonts w:ascii="Trebuchet MS" w:hAnsi="Trebuchet MS" w:cs="Arial"/>
          <w:color w:val="222222"/>
          <w:sz w:val="20"/>
          <w:szCs w:val="20"/>
          <w:lang w:val="es-ES"/>
        </w:rPr>
      </w:pPr>
    </w:p>
    <w:p w14:paraId="5A239B14"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Style w:val="titart1"/>
          <w:rFonts w:ascii="Trebuchet MS" w:hAnsi="Trebuchet MS" w:cs="Arial"/>
          <w:color w:val="222222"/>
          <w:sz w:val="20"/>
          <w:szCs w:val="20"/>
          <w:lang w:val="es-ES"/>
        </w:rPr>
        <w:t>Art: 5°.-</w:t>
      </w:r>
      <w:r w:rsidRPr="00743411">
        <w:rPr>
          <w:rFonts w:ascii="Trebuchet MS" w:hAnsi="Trebuchet MS" w:cs="Arial"/>
          <w:color w:val="222222"/>
          <w:sz w:val="20"/>
          <w:szCs w:val="20"/>
          <w:lang w:val="es-ES"/>
        </w:rPr>
        <w:t xml:space="preserve"> </w:t>
      </w:r>
      <w:proofErr w:type="spellStart"/>
      <w:r w:rsidRPr="00743411">
        <w:rPr>
          <w:rFonts w:ascii="Trebuchet MS" w:hAnsi="Trebuchet MS" w:cs="Arial"/>
          <w:color w:val="222222"/>
          <w:sz w:val="20"/>
          <w:szCs w:val="20"/>
          <w:lang w:val="es-ES"/>
        </w:rPr>
        <w:t>Incorpórase</w:t>
      </w:r>
      <w:proofErr w:type="spellEnd"/>
      <w:r w:rsidRPr="00743411">
        <w:rPr>
          <w:rFonts w:ascii="Trebuchet MS" w:hAnsi="Trebuchet MS" w:cs="Arial"/>
          <w:color w:val="222222"/>
          <w:sz w:val="20"/>
          <w:szCs w:val="20"/>
          <w:lang w:val="es-ES"/>
        </w:rPr>
        <w:t xml:space="preserve"> al Código </w:t>
      </w:r>
      <w:proofErr w:type="spellStart"/>
      <w:r w:rsidRPr="00743411">
        <w:rPr>
          <w:rFonts w:ascii="Trebuchet MS" w:hAnsi="Trebuchet MS" w:cs="Arial"/>
          <w:color w:val="222222"/>
          <w:sz w:val="20"/>
          <w:szCs w:val="20"/>
          <w:lang w:val="es-ES"/>
        </w:rPr>
        <w:t>Contravencional</w:t>
      </w:r>
      <w:proofErr w:type="spellEnd"/>
      <w:r w:rsidRPr="00743411">
        <w:rPr>
          <w:rFonts w:ascii="Trebuchet MS" w:hAnsi="Trebuchet MS" w:cs="Arial"/>
          <w:color w:val="222222"/>
          <w:sz w:val="20"/>
          <w:szCs w:val="20"/>
          <w:lang w:val="es-ES"/>
        </w:rPr>
        <w:t xml:space="preserve"> de la Ciudad Autónoma de Buenos Aires, aprobado por la Ley 1472 (BOCBA N° 2055 del 28/10/2004), dentro del capítulo IV, el Artículo 65 Bis, el que quedara redactado de la siguiente manera:</w:t>
      </w:r>
    </w:p>
    <w:p w14:paraId="23012A48" w14:textId="77777777" w:rsidR="005C39DD" w:rsidRDefault="005C39DD" w:rsidP="005C39DD">
      <w:pPr>
        <w:pStyle w:val="NormalWeb"/>
        <w:spacing w:before="0" w:beforeAutospacing="0" w:after="0" w:afterAutospacing="0"/>
        <w:jc w:val="both"/>
        <w:rPr>
          <w:rFonts w:ascii="Trebuchet MS" w:hAnsi="Trebuchet MS" w:cs="Arial"/>
          <w:color w:val="222222"/>
          <w:sz w:val="20"/>
          <w:szCs w:val="20"/>
          <w:lang w:val="es-ES"/>
        </w:rPr>
      </w:pPr>
    </w:p>
    <w:p w14:paraId="7EBFC1BA"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Fonts w:ascii="Trebuchet MS" w:hAnsi="Trebuchet MS" w:cs="Arial"/>
          <w:color w:val="222222"/>
          <w:sz w:val="20"/>
          <w:szCs w:val="20"/>
          <w:lang w:val="es-ES"/>
        </w:rPr>
        <w:t>"Artículo 65 Bis - Acoso sexual en espacios públicos o de acceso público. Quien acosare sexualmente a otro, en lugares públicos o privados de acceso público, siempre que el hecho no constituya delito, es sancionado con dos (2) a diez (10) días de trabajo de utilidad pública, multa de doscientos ($ 200) a un mil ($ 1.000) pesos."</w:t>
      </w:r>
    </w:p>
    <w:p w14:paraId="1D77F7E8" w14:textId="77777777" w:rsidR="005C39DD" w:rsidRDefault="005C39DD" w:rsidP="005C39DD">
      <w:pPr>
        <w:jc w:val="both"/>
        <w:rPr>
          <w:rFonts w:ascii="Trebuchet MS" w:hAnsi="Trebuchet MS" w:cs="Arial"/>
          <w:color w:val="222222"/>
        </w:rPr>
      </w:pPr>
    </w:p>
    <w:p w14:paraId="1E6E3229" w14:textId="77777777" w:rsidR="005C39DD" w:rsidRPr="00743411" w:rsidRDefault="005C39DD" w:rsidP="005C39DD">
      <w:pPr>
        <w:jc w:val="both"/>
        <w:rPr>
          <w:rFonts w:ascii="Trebuchet MS" w:hAnsi="Trebuchet MS" w:cs="Arial"/>
          <w:vanish/>
          <w:color w:val="222222"/>
        </w:rPr>
      </w:pPr>
      <w:r w:rsidRPr="00743411">
        <w:rPr>
          <w:rFonts w:ascii="Trebuchet MS" w:hAnsi="Trebuchet MS" w:cs="Arial"/>
          <w:vanish/>
          <w:color w:val="222222"/>
        </w:rPr>
        <w:t>parte_4,[Normas que modifica]</w:t>
      </w:r>
    </w:p>
    <w:p w14:paraId="04870F30"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Style w:val="titart1"/>
          <w:rFonts w:ascii="Trebuchet MS" w:hAnsi="Trebuchet MS" w:cs="Arial"/>
          <w:color w:val="222222"/>
          <w:sz w:val="20"/>
          <w:szCs w:val="20"/>
          <w:lang w:val="es-ES"/>
        </w:rPr>
        <w:t>Art. 6°.-</w:t>
      </w:r>
      <w:r w:rsidRPr="00743411">
        <w:rPr>
          <w:rFonts w:ascii="Trebuchet MS" w:hAnsi="Trebuchet MS" w:cs="Arial"/>
          <w:color w:val="222222"/>
          <w:sz w:val="20"/>
          <w:szCs w:val="20"/>
          <w:lang w:val="es-ES"/>
        </w:rPr>
        <w:t xml:space="preserve"> </w:t>
      </w:r>
      <w:proofErr w:type="spellStart"/>
      <w:r w:rsidRPr="00743411">
        <w:rPr>
          <w:rFonts w:ascii="Trebuchet MS" w:hAnsi="Trebuchet MS" w:cs="Arial"/>
          <w:color w:val="222222"/>
          <w:sz w:val="20"/>
          <w:szCs w:val="20"/>
          <w:lang w:val="es-ES"/>
        </w:rPr>
        <w:t>Incorpórase</w:t>
      </w:r>
      <w:proofErr w:type="spellEnd"/>
      <w:r w:rsidRPr="00743411">
        <w:rPr>
          <w:rFonts w:ascii="Trebuchet MS" w:hAnsi="Trebuchet MS" w:cs="Arial"/>
          <w:color w:val="222222"/>
          <w:sz w:val="20"/>
          <w:szCs w:val="20"/>
          <w:lang w:val="es-ES"/>
        </w:rPr>
        <w:t xml:space="preserve"> como inciso 5) del artículo 53 del Código </w:t>
      </w:r>
      <w:proofErr w:type="spellStart"/>
      <w:r w:rsidRPr="00743411">
        <w:rPr>
          <w:rFonts w:ascii="Trebuchet MS" w:hAnsi="Trebuchet MS" w:cs="Arial"/>
          <w:color w:val="222222"/>
          <w:sz w:val="20"/>
          <w:szCs w:val="20"/>
          <w:lang w:val="es-ES"/>
        </w:rPr>
        <w:t>Contravencional</w:t>
      </w:r>
      <w:proofErr w:type="spellEnd"/>
      <w:r w:rsidRPr="00743411">
        <w:rPr>
          <w:rFonts w:ascii="Trebuchet MS" w:hAnsi="Trebuchet MS" w:cs="Arial"/>
          <w:color w:val="222222"/>
          <w:sz w:val="20"/>
          <w:szCs w:val="20"/>
          <w:lang w:val="es-ES"/>
        </w:rPr>
        <w:t xml:space="preserve"> de la Ciudad Autónoma de Buenos Aires, aprobado por la Ley 1472 (BOCBA N° 2055 del 28/10/2004), el siguiente texto:</w:t>
      </w:r>
    </w:p>
    <w:p w14:paraId="4C5E5212" w14:textId="77777777" w:rsidR="005C39DD" w:rsidRDefault="005C39DD" w:rsidP="005C39DD">
      <w:pPr>
        <w:pStyle w:val="NormalWeb"/>
        <w:spacing w:before="0" w:beforeAutospacing="0" w:after="0" w:afterAutospacing="0"/>
        <w:jc w:val="both"/>
        <w:rPr>
          <w:rFonts w:ascii="Trebuchet MS" w:hAnsi="Trebuchet MS" w:cs="Arial"/>
          <w:color w:val="222222"/>
          <w:sz w:val="20"/>
          <w:szCs w:val="20"/>
          <w:lang w:val="es-ES"/>
        </w:rPr>
      </w:pPr>
    </w:p>
    <w:p w14:paraId="597F47C4"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Fonts w:ascii="Trebuchet MS" w:hAnsi="Trebuchet MS" w:cs="Arial"/>
          <w:color w:val="222222"/>
          <w:sz w:val="20"/>
          <w:szCs w:val="20"/>
          <w:lang w:val="es-ES"/>
        </w:rPr>
        <w:t>"5. 5. Cuando la conducta está basada en la desigualdad de género y es realizada de forma unilateral en lugares públicos o privados de acceso público."</w:t>
      </w:r>
    </w:p>
    <w:p w14:paraId="02F11222" w14:textId="77777777" w:rsidR="005C39DD" w:rsidRDefault="005C39DD" w:rsidP="005C39DD">
      <w:pPr>
        <w:jc w:val="both"/>
        <w:rPr>
          <w:rFonts w:ascii="Trebuchet MS" w:hAnsi="Trebuchet MS" w:cs="Arial"/>
          <w:color w:val="222222"/>
        </w:rPr>
      </w:pPr>
    </w:p>
    <w:p w14:paraId="7551535A" w14:textId="77777777" w:rsidR="005C39DD" w:rsidRPr="00743411" w:rsidRDefault="005C39DD" w:rsidP="005C39DD">
      <w:pPr>
        <w:jc w:val="both"/>
        <w:rPr>
          <w:rFonts w:ascii="Trebuchet MS" w:hAnsi="Trebuchet MS" w:cs="Arial"/>
          <w:vanish/>
          <w:color w:val="222222"/>
        </w:rPr>
      </w:pPr>
      <w:r w:rsidRPr="00743411">
        <w:rPr>
          <w:rFonts w:ascii="Trebuchet MS" w:hAnsi="Trebuchet MS" w:cs="Arial"/>
          <w:vanish/>
          <w:color w:val="222222"/>
        </w:rPr>
        <w:t>parte_5,[Normas que modifica]</w:t>
      </w:r>
    </w:p>
    <w:p w14:paraId="4BF79BF5" w14:textId="77777777" w:rsidR="005C39DD" w:rsidRPr="00743411" w:rsidRDefault="005C39DD" w:rsidP="005C39DD">
      <w:pPr>
        <w:jc w:val="both"/>
        <w:rPr>
          <w:rFonts w:ascii="Trebuchet MS" w:hAnsi="Trebuchet MS" w:cs="Arial"/>
          <w:b/>
          <w:bCs/>
          <w:color w:val="333333"/>
        </w:rPr>
      </w:pPr>
      <w:r w:rsidRPr="00743411">
        <w:rPr>
          <w:rFonts w:ascii="Trebuchet MS" w:hAnsi="Trebuchet MS" w:cs="Arial"/>
          <w:b/>
          <w:bCs/>
          <w:color w:val="333333"/>
        </w:rPr>
        <w:t>CAPITULO III - DISPOSICIONES TRANSITORIAS</w:t>
      </w:r>
    </w:p>
    <w:p w14:paraId="7526E4EF" w14:textId="77777777" w:rsidR="005C39DD" w:rsidRDefault="005C39DD" w:rsidP="005C39DD">
      <w:pPr>
        <w:pStyle w:val="NormalWeb"/>
        <w:spacing w:before="0" w:beforeAutospacing="0" w:after="0" w:afterAutospacing="0"/>
        <w:jc w:val="both"/>
        <w:rPr>
          <w:rFonts w:ascii="Trebuchet MS" w:hAnsi="Trebuchet MS" w:cs="Arial"/>
          <w:color w:val="222222"/>
          <w:sz w:val="20"/>
          <w:szCs w:val="20"/>
          <w:lang w:val="es-ES"/>
        </w:rPr>
      </w:pPr>
    </w:p>
    <w:p w14:paraId="7029AA58"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Fonts w:ascii="Trebuchet MS" w:hAnsi="Trebuchet MS" w:cs="Arial"/>
          <w:color w:val="222222"/>
          <w:sz w:val="20"/>
          <w:szCs w:val="20"/>
          <w:lang w:val="es-ES"/>
        </w:rPr>
        <w:t>Primera cláusula transitoria.- El Ministerio de Seguridad y Justicia de la Ciudad Autónoma de Buenos Aires iniciara las acciones correspondientes a la aplicación de la presente ley, dentro de los ciento veinte (120) días de promulgada la Ley.</w:t>
      </w:r>
    </w:p>
    <w:p w14:paraId="0978E630" w14:textId="77777777" w:rsidR="005C39DD" w:rsidRDefault="005C39DD" w:rsidP="005C39DD">
      <w:pPr>
        <w:pStyle w:val="NormalWeb"/>
        <w:spacing w:before="0" w:beforeAutospacing="0" w:after="0" w:afterAutospacing="0"/>
        <w:jc w:val="both"/>
        <w:rPr>
          <w:rFonts w:ascii="Trebuchet MS" w:hAnsi="Trebuchet MS" w:cs="Arial"/>
          <w:color w:val="222222"/>
          <w:sz w:val="20"/>
          <w:szCs w:val="20"/>
          <w:lang w:val="es-ES"/>
        </w:rPr>
      </w:pPr>
    </w:p>
    <w:p w14:paraId="7E23686B"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Fonts w:ascii="Trebuchet MS" w:hAnsi="Trebuchet MS" w:cs="Arial"/>
          <w:color w:val="222222"/>
          <w:sz w:val="20"/>
          <w:szCs w:val="20"/>
          <w:lang w:val="es-ES"/>
        </w:rPr>
        <w:t>Segunda clausula transitoria.- El Ministerio de Seguridad y Justicia de la Ciudad Autónoma de Buenos Aires capacitara dentro de los ciento veinte (120) días de promulgada la ley, al personal del ministerio para que los mismos entren en conocimiento perfecto y acabado de la presente Ley y de la forma de actuar frente a la misma.</w:t>
      </w:r>
    </w:p>
    <w:p w14:paraId="2F69DEC9" w14:textId="77777777" w:rsidR="005C39DD" w:rsidRDefault="005C39DD" w:rsidP="005C39DD">
      <w:pPr>
        <w:pStyle w:val="NormalWeb"/>
        <w:spacing w:before="0" w:beforeAutospacing="0" w:after="0" w:afterAutospacing="0"/>
        <w:jc w:val="both"/>
        <w:rPr>
          <w:rStyle w:val="titart1"/>
          <w:rFonts w:ascii="Trebuchet MS" w:hAnsi="Trebuchet MS" w:cs="Arial"/>
          <w:color w:val="222222"/>
          <w:sz w:val="20"/>
          <w:szCs w:val="20"/>
          <w:lang w:val="es-ES"/>
        </w:rPr>
      </w:pPr>
    </w:p>
    <w:p w14:paraId="0B94A010" w14:textId="77777777" w:rsidR="005C39DD" w:rsidRPr="00743411" w:rsidRDefault="005C39DD" w:rsidP="005C39DD">
      <w:pPr>
        <w:pStyle w:val="NormalWeb"/>
        <w:spacing w:before="0" w:beforeAutospacing="0" w:after="0" w:afterAutospacing="0"/>
        <w:jc w:val="both"/>
        <w:rPr>
          <w:rFonts w:ascii="Trebuchet MS" w:hAnsi="Trebuchet MS" w:cs="Arial"/>
          <w:color w:val="222222"/>
          <w:sz w:val="20"/>
          <w:szCs w:val="20"/>
          <w:lang w:val="es-ES"/>
        </w:rPr>
      </w:pPr>
      <w:r w:rsidRPr="00743411">
        <w:rPr>
          <w:rStyle w:val="titart1"/>
          <w:rFonts w:ascii="Trebuchet MS" w:hAnsi="Trebuchet MS" w:cs="Arial"/>
          <w:color w:val="222222"/>
          <w:sz w:val="20"/>
          <w:szCs w:val="20"/>
          <w:lang w:val="es-ES"/>
        </w:rPr>
        <w:t>Art. 7º.-</w:t>
      </w:r>
      <w:r w:rsidRPr="00743411">
        <w:rPr>
          <w:rFonts w:ascii="Trebuchet MS" w:hAnsi="Trebuchet MS" w:cs="Arial"/>
          <w:color w:val="222222"/>
          <w:sz w:val="20"/>
          <w:szCs w:val="20"/>
          <w:lang w:val="es-ES"/>
        </w:rPr>
        <w:t xml:space="preserve"> Comuníquese, etc.</w:t>
      </w:r>
    </w:p>
    <w:p w14:paraId="5FCD2D86" w14:textId="77777777" w:rsidR="005C39DD" w:rsidRDefault="005C39DD" w:rsidP="005C39DD">
      <w:pPr>
        <w:pStyle w:val="NormalWeb"/>
        <w:spacing w:before="0" w:beforeAutospacing="0" w:after="0" w:afterAutospacing="0"/>
        <w:jc w:val="both"/>
        <w:rPr>
          <w:rStyle w:val="Textoennegrita"/>
          <w:rFonts w:ascii="Trebuchet MS" w:hAnsi="Trebuchet MS" w:cs="Arial"/>
          <w:color w:val="222222"/>
          <w:sz w:val="20"/>
          <w:szCs w:val="20"/>
          <w:lang w:val="es-ES"/>
        </w:rPr>
      </w:pPr>
    </w:p>
    <w:p w14:paraId="5D5851DB" w14:textId="77777777" w:rsidR="005C39DD" w:rsidRPr="007A4396" w:rsidRDefault="005C39DD" w:rsidP="005C39DD">
      <w:pPr>
        <w:jc w:val="right"/>
        <w:rPr>
          <w:rFonts w:ascii="Trebuchet MS" w:hAnsi="Trebuchet MS" w:cs="Arial"/>
          <w:b/>
          <w:color w:val="222222"/>
        </w:rPr>
      </w:pPr>
      <w:proofErr w:type="spellStart"/>
      <w:r w:rsidRPr="007A4396">
        <w:rPr>
          <w:rFonts w:ascii="Trebuchet MS" w:hAnsi="Trebuchet MS" w:cs="Arial"/>
          <w:b/>
          <w:color w:val="222222"/>
        </w:rPr>
        <w:t>Santilli</w:t>
      </w:r>
      <w:proofErr w:type="spellEnd"/>
      <w:r w:rsidRPr="007A4396">
        <w:rPr>
          <w:rFonts w:ascii="Trebuchet MS" w:hAnsi="Trebuchet MS" w:cs="Arial"/>
          <w:b/>
          <w:color w:val="222222"/>
        </w:rPr>
        <w:t xml:space="preserve"> - Pérez</w:t>
      </w:r>
    </w:p>
    <w:p w14:paraId="20493925"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3421FA36"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1688C52F" w14:textId="77777777" w:rsidR="005C39DD" w:rsidRPr="00743411" w:rsidRDefault="005C39DD" w:rsidP="005C39DD">
      <w:pPr>
        <w:jc w:val="both"/>
        <w:rPr>
          <w:rFonts w:ascii="Trebuchet MS" w:hAnsi="Trebuchet MS" w:cs="Arial"/>
          <w:color w:val="222222"/>
        </w:rPr>
      </w:pPr>
      <w:proofErr w:type="spellStart"/>
      <w:r w:rsidRPr="00743411">
        <w:rPr>
          <w:rFonts w:ascii="Trebuchet MS" w:hAnsi="Trebuchet MS" w:cs="Arial"/>
          <w:color w:val="222222"/>
        </w:rPr>
        <w:t>Boletín</w:t>
      </w:r>
      <w:proofErr w:type="spellEnd"/>
      <w:r w:rsidRPr="00743411">
        <w:rPr>
          <w:rFonts w:ascii="Trebuchet MS" w:hAnsi="Trebuchet MS" w:cs="Arial"/>
          <w:color w:val="222222"/>
        </w:rPr>
        <w:t xml:space="preserve"> </w:t>
      </w:r>
      <w:proofErr w:type="spellStart"/>
      <w:r w:rsidRPr="00743411">
        <w:rPr>
          <w:rFonts w:ascii="Trebuchet MS" w:hAnsi="Trebuchet MS" w:cs="Arial"/>
          <w:color w:val="222222"/>
        </w:rPr>
        <w:t>Oficial</w:t>
      </w:r>
      <w:proofErr w:type="spellEnd"/>
      <w:r w:rsidRPr="00743411">
        <w:rPr>
          <w:rFonts w:ascii="Trebuchet MS" w:hAnsi="Trebuchet MS" w:cs="Arial"/>
          <w:color w:val="222222"/>
        </w:rPr>
        <w:t xml:space="preserve">, 25 </w:t>
      </w:r>
      <w:proofErr w:type="gramStart"/>
      <w:r w:rsidRPr="00743411">
        <w:rPr>
          <w:rFonts w:ascii="Trebuchet MS" w:hAnsi="Trebuchet MS" w:cs="Arial"/>
          <w:color w:val="222222"/>
        </w:rPr>
        <w:t>de</w:t>
      </w:r>
      <w:proofErr w:type="gramEnd"/>
      <w:r w:rsidRPr="00743411">
        <w:rPr>
          <w:rFonts w:ascii="Trebuchet MS" w:hAnsi="Trebuchet MS" w:cs="Arial"/>
          <w:color w:val="222222"/>
        </w:rPr>
        <w:t xml:space="preserve"> </w:t>
      </w:r>
      <w:proofErr w:type="spellStart"/>
      <w:r w:rsidRPr="00743411">
        <w:rPr>
          <w:rFonts w:ascii="Trebuchet MS" w:hAnsi="Trebuchet MS" w:cs="Arial"/>
          <w:color w:val="222222"/>
        </w:rPr>
        <w:t>Enero</w:t>
      </w:r>
      <w:proofErr w:type="spellEnd"/>
      <w:r w:rsidRPr="00743411">
        <w:rPr>
          <w:rFonts w:ascii="Trebuchet MS" w:hAnsi="Trebuchet MS" w:cs="Arial"/>
          <w:color w:val="222222"/>
        </w:rPr>
        <w:t xml:space="preserve"> de 2017</w:t>
      </w:r>
    </w:p>
    <w:p w14:paraId="18014E34"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0521E83A"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00D6A98E"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46334DB4"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3938D72C"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54A37DB0"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1F19A673"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361357A1"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1F158AC4"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18793B6D"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7DE97D3D"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017699A8"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3DF16553"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70C8E9D5"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66BF7D06"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5B2C37B4"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4A61DD24" w14:textId="77777777" w:rsidR="005C39DD" w:rsidRDefault="005C39DD" w:rsidP="005C39DD">
      <w:pPr>
        <w:pStyle w:val="captulo"/>
        <w:spacing w:before="0" w:beforeAutospacing="0" w:after="0" w:afterAutospacing="0"/>
        <w:jc w:val="center"/>
        <w:rPr>
          <w:rFonts w:ascii="Trebuchet MS" w:hAnsi="Trebuchet MS"/>
          <w:b/>
          <w:bCs/>
          <w:color w:val="000000"/>
          <w:sz w:val="20"/>
          <w:szCs w:val="20"/>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C39DD"/>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C39DD"/>
    <w:pPr>
      <w:keepNext/>
      <w:spacing w:after="0" w:line="240" w:lineRule="auto"/>
      <w:jc w:val="both"/>
      <w:outlineLvl w:val="0"/>
    </w:pPr>
    <w:rPr>
      <w:rFonts w:ascii="Arial" w:eastAsia="Times New Roman" w:hAnsi="Arial" w:cs="Arial"/>
      <w:b/>
      <w:caps/>
      <w:sz w:val="20"/>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5C39DD"/>
    <w:rPr>
      <w:rFonts w:ascii="Arial" w:eastAsia="Times New Roman" w:hAnsi="Arial" w:cs="Arial"/>
      <w:b/>
      <w:caps/>
      <w:sz w:val="20"/>
      <w:szCs w:val="24"/>
      <w:lang w:val="es-AR" w:eastAsia="es-ES"/>
    </w:rPr>
  </w:style>
  <w:style w:type="character" w:styleId="Textoennegrita">
    <w:name w:val="Strong"/>
    <w:uiPriority w:val="22"/>
    <w:qFormat/>
    <w:rsid w:val="005C39DD"/>
    <w:rPr>
      <w:b/>
      <w:bCs/>
    </w:rPr>
  </w:style>
  <w:style w:type="paragraph" w:styleId="NormalWeb">
    <w:name w:val="Normal (Web)"/>
    <w:basedOn w:val="Normal"/>
    <w:uiPriority w:val="99"/>
    <w:rsid w:val="005C39DD"/>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captulo">
    <w:name w:val="captulo"/>
    <w:basedOn w:val="Normal"/>
    <w:rsid w:val="005C39D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itart1">
    <w:name w:val="titart1"/>
    <w:rsid w:val="005C39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C39DD"/>
    <w:pPr>
      <w:keepNext/>
      <w:spacing w:after="0" w:line="240" w:lineRule="auto"/>
      <w:jc w:val="both"/>
      <w:outlineLvl w:val="0"/>
    </w:pPr>
    <w:rPr>
      <w:rFonts w:ascii="Arial" w:eastAsia="Times New Roman" w:hAnsi="Arial" w:cs="Arial"/>
      <w:b/>
      <w:caps/>
      <w:sz w:val="20"/>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5C39DD"/>
    <w:rPr>
      <w:rFonts w:ascii="Arial" w:eastAsia="Times New Roman" w:hAnsi="Arial" w:cs="Arial"/>
      <w:b/>
      <w:caps/>
      <w:sz w:val="20"/>
      <w:szCs w:val="24"/>
      <w:lang w:val="es-AR" w:eastAsia="es-ES"/>
    </w:rPr>
  </w:style>
  <w:style w:type="character" w:styleId="Textoennegrita">
    <w:name w:val="Strong"/>
    <w:uiPriority w:val="22"/>
    <w:qFormat/>
    <w:rsid w:val="005C39DD"/>
    <w:rPr>
      <w:b/>
      <w:bCs/>
    </w:rPr>
  </w:style>
  <w:style w:type="paragraph" w:styleId="NormalWeb">
    <w:name w:val="Normal (Web)"/>
    <w:basedOn w:val="Normal"/>
    <w:uiPriority w:val="99"/>
    <w:rsid w:val="005C39DD"/>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captulo">
    <w:name w:val="captulo"/>
    <w:basedOn w:val="Normal"/>
    <w:rsid w:val="005C39D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itart1">
    <w:name w:val="titart1"/>
    <w:rsid w:val="005C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3021</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2021-05-10T11:27:00Z</dcterms:created>
  <dcterms:modified xsi:type="dcterms:W3CDTF">2021-05-10T11:27:00Z</dcterms:modified>
</cp:coreProperties>
</file>