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20CD" w14:textId="77777777" w:rsidR="00531774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40DE39BB" w14:textId="77777777" w:rsidR="00531774" w:rsidRPr="00FB3041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FB3041">
        <w:rPr>
          <w:rFonts w:ascii="Trebuchet MS" w:hAnsi="Trebuchet MS"/>
          <w:b/>
          <w:lang w:val="es-AR"/>
        </w:rPr>
        <w:t>ALCANCES DE LA POLÍTICA INTEGRAL DE PREVENCIÓN DE ADICCIONES EN EL ÁMBITO EDUCATIVO.</w:t>
      </w:r>
    </w:p>
    <w:p w14:paraId="28598BEF" w14:textId="77777777" w:rsidR="00531774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0E5A10DE" w14:textId="77777777" w:rsidR="00531774" w:rsidRPr="00590892" w:rsidRDefault="00531774" w:rsidP="00531774">
      <w:pPr>
        <w:jc w:val="center"/>
        <w:rPr>
          <w:rFonts w:ascii="Trebuchet MS" w:hAnsi="Trebuchet MS"/>
          <w:b/>
          <w:caps/>
        </w:rPr>
      </w:pPr>
      <w:r w:rsidRPr="00590892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590892">
        <w:rPr>
          <w:rFonts w:ascii="Trebuchet MS" w:hAnsi="Trebuchet MS"/>
          <w:b/>
          <w:caps/>
        </w:rPr>
        <w:t>Buenos Aires</w:t>
      </w:r>
      <w:proofErr w:type="gramEnd"/>
    </w:p>
    <w:p w14:paraId="3045BB3D" w14:textId="77777777" w:rsidR="00531774" w:rsidRPr="00FB3041" w:rsidRDefault="00531774" w:rsidP="00531774">
      <w:pPr>
        <w:spacing w:line="240" w:lineRule="exact"/>
        <w:jc w:val="center"/>
        <w:rPr>
          <w:rFonts w:ascii="Trebuchet MS" w:hAnsi="Trebuchet MS"/>
          <w:b/>
        </w:rPr>
      </w:pPr>
    </w:p>
    <w:p w14:paraId="7E2CDB8A" w14:textId="77777777" w:rsidR="00531774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2D4635">
        <w:rPr>
          <w:rFonts w:ascii="Trebuchet MS" w:hAnsi="Trebuchet MS"/>
          <w:b/>
          <w:lang w:val="es-AR"/>
        </w:rPr>
        <w:t>LEY Nº 5650</w:t>
      </w:r>
    </w:p>
    <w:p w14:paraId="19EF28CF" w14:textId="77777777" w:rsidR="00531774" w:rsidRPr="002D4635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06FD416E" w14:textId="77777777" w:rsidR="00531774" w:rsidRPr="002D4635" w:rsidRDefault="00531774" w:rsidP="00531774">
      <w:pPr>
        <w:spacing w:line="240" w:lineRule="exact"/>
        <w:jc w:val="right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lang w:val="es-AR"/>
        </w:rPr>
        <w:t>Buenos Aires, 13 de octubre de 2016</w:t>
      </w:r>
    </w:p>
    <w:p w14:paraId="3CC3BD3A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3C3F309D" w14:textId="77777777" w:rsidR="00531774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</w:p>
    <w:p w14:paraId="5F38C901" w14:textId="77777777" w:rsidR="00531774" w:rsidRPr="002D4635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2D4635">
        <w:rPr>
          <w:rFonts w:ascii="Trebuchet MS" w:hAnsi="Trebuchet MS"/>
          <w:b/>
          <w:lang w:val="es-AR"/>
        </w:rPr>
        <w:t>LA LEGISLATURA DE LA CIUDAD AUTÓNOMA DE BUENOS AIRES</w:t>
      </w:r>
    </w:p>
    <w:p w14:paraId="208420A1" w14:textId="77777777" w:rsidR="00531774" w:rsidRPr="002D4635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2D4635">
        <w:rPr>
          <w:rFonts w:ascii="Trebuchet MS" w:hAnsi="Trebuchet MS"/>
          <w:b/>
          <w:lang w:val="es-AR"/>
        </w:rPr>
        <w:t>SANCIONA CON FUERZA DE</w:t>
      </w:r>
    </w:p>
    <w:p w14:paraId="07E47E3C" w14:textId="77777777" w:rsidR="00531774" w:rsidRPr="002D4635" w:rsidRDefault="00531774" w:rsidP="00531774">
      <w:pPr>
        <w:spacing w:line="240" w:lineRule="exact"/>
        <w:jc w:val="center"/>
        <w:rPr>
          <w:rFonts w:ascii="Trebuchet MS" w:hAnsi="Trebuchet MS"/>
          <w:b/>
          <w:lang w:val="es-AR"/>
        </w:rPr>
      </w:pPr>
      <w:r w:rsidRPr="002D4635">
        <w:rPr>
          <w:rFonts w:ascii="Trebuchet MS" w:hAnsi="Trebuchet MS"/>
          <w:b/>
          <w:lang w:val="es-AR"/>
        </w:rPr>
        <w:t>LEY</w:t>
      </w:r>
    </w:p>
    <w:p w14:paraId="63CB6AAF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0DC89FD5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64A86334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Artículo 1°.-</w:t>
      </w:r>
      <w:r w:rsidRPr="002D4635">
        <w:rPr>
          <w:rFonts w:ascii="Trebuchet MS" w:hAnsi="Trebuchet MS"/>
          <w:lang w:val="es-AR"/>
        </w:rPr>
        <w:t xml:space="preserve"> La presente ley tiene por objeto definir los alcances de la política integral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de prevención de adicciones en el ámbito educativo.</w:t>
      </w:r>
    </w:p>
    <w:p w14:paraId="2AF29DE7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38A082DB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2°.-</w:t>
      </w:r>
      <w:r w:rsidRPr="002D4635">
        <w:rPr>
          <w:rFonts w:ascii="Trebuchet MS" w:hAnsi="Trebuchet MS"/>
          <w:lang w:val="es-AR"/>
        </w:rPr>
        <w:t xml:space="preserve"> A los efectos de la presente ley se utilizará el término sustancias psicoactivas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entendiéndose por tal aquellas sustancias con efectos sobre el sistema nervioso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central que tienen la capacidad de cambiar la percepción, el estado de ánimo y/o el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comportamiento.</w:t>
      </w:r>
    </w:p>
    <w:p w14:paraId="00C8E088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355A7422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3°.-</w:t>
      </w:r>
      <w:r w:rsidRPr="002D4635">
        <w:rPr>
          <w:rFonts w:ascii="Trebuchet MS" w:hAnsi="Trebuchet MS"/>
          <w:lang w:val="es-AR"/>
        </w:rPr>
        <w:t xml:space="preserve"> El diseño de esta política estará a cargo del Ministerio de Educación quien a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los efectos de su implementación y seguimiento coordinará acciones con un equipo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interdisciplinario de especialistas.</w:t>
      </w:r>
    </w:p>
    <w:p w14:paraId="6A261511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520314EA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4°.-</w:t>
      </w:r>
      <w:r w:rsidRPr="002D4635">
        <w:rPr>
          <w:rFonts w:ascii="Trebuchet MS" w:hAnsi="Trebuchet MS"/>
          <w:lang w:val="es-AR"/>
        </w:rPr>
        <w:t xml:space="preserve"> El Ministerio de Educación definirá las modalidades, niveles educativos y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establecimientos que tendrán prioridad de intervención.</w:t>
      </w:r>
    </w:p>
    <w:p w14:paraId="5B462E2C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2E662DAB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5°.-</w:t>
      </w:r>
      <w:r w:rsidRPr="002D4635">
        <w:rPr>
          <w:rFonts w:ascii="Trebuchet MS" w:hAnsi="Trebuchet MS"/>
          <w:lang w:val="es-AR"/>
        </w:rPr>
        <w:t xml:space="preserve"> Dicha política prevé el desenvolvimiento de distintas estrategias de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intervención, las que podrán ser coordinadas con los Ministerios de Salud y de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Desarrollo Humano y Hábitat.</w:t>
      </w:r>
    </w:p>
    <w:p w14:paraId="20F2D13D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1E51DC04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6°.-</w:t>
      </w:r>
      <w:r w:rsidRPr="002D4635">
        <w:rPr>
          <w:rFonts w:ascii="Trebuchet MS" w:hAnsi="Trebuchet MS"/>
          <w:lang w:val="es-AR"/>
        </w:rPr>
        <w:t xml:space="preserve"> Las estrategias desarrolladas por el equipo interdisciplinario y dirigidas a los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estudiantes, incorporarán los contenidos curriculares específicos de acuerdo a los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lineamientos establecidos por el Consejo Federal de Educación, a efectos de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garantizar un abordaje de la problemática sostenido en el tiempo y adecuado a las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 xml:space="preserve">necesidades y particularidades de cada franja etaria. El equipo </w:t>
      </w:r>
      <w:r w:rsidRPr="002D4635">
        <w:rPr>
          <w:rFonts w:ascii="Trebuchet MS" w:hAnsi="Trebuchet MS"/>
          <w:lang w:val="es-AR"/>
        </w:rPr>
        <w:lastRenderedPageBreak/>
        <w:t>interdisciplinario,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brindará talleres u ofrecerá herramientas adecuadas a las necesidades que identifique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como prioritarias.</w:t>
      </w:r>
    </w:p>
    <w:p w14:paraId="45724A89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4CA255BE" w14:textId="77777777" w:rsidR="00531774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7°.-</w:t>
      </w:r>
      <w:r w:rsidRPr="002D4635">
        <w:rPr>
          <w:rFonts w:ascii="Trebuchet MS" w:hAnsi="Trebuchet MS"/>
          <w:lang w:val="es-AR"/>
        </w:rPr>
        <w:t xml:space="preserve"> El equipo interdisciplinario, ofrecerá talleres o herramientas adecuadas a las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necesidades prioritarias, al cuerpo docente y a las familias, para dar continuidad a la</w:t>
      </w:r>
      <w:r>
        <w:rPr>
          <w:rFonts w:ascii="Trebuchet MS" w:hAnsi="Trebuchet MS"/>
          <w:lang w:val="es-AR"/>
        </w:rPr>
        <w:t xml:space="preserve"> </w:t>
      </w:r>
      <w:r w:rsidRPr="002D4635">
        <w:rPr>
          <w:rFonts w:ascii="Trebuchet MS" w:hAnsi="Trebuchet MS"/>
          <w:lang w:val="es-AR"/>
        </w:rPr>
        <w:t>política preventiva propuesta.</w:t>
      </w:r>
    </w:p>
    <w:p w14:paraId="0AC02A0D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0919E7E7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  <w:r w:rsidRPr="002D4635">
        <w:rPr>
          <w:rFonts w:ascii="Trebuchet MS" w:hAnsi="Trebuchet MS"/>
          <w:b/>
          <w:lang w:val="es-AR"/>
        </w:rPr>
        <w:t>Art. 8°.-</w:t>
      </w:r>
      <w:r w:rsidRPr="002D4635">
        <w:rPr>
          <w:rFonts w:ascii="Trebuchet MS" w:hAnsi="Trebuchet MS"/>
          <w:lang w:val="es-AR"/>
        </w:rPr>
        <w:t xml:space="preserve"> Comuníquese, etc. Santilli - Pérez</w:t>
      </w:r>
    </w:p>
    <w:p w14:paraId="41E23EB7" w14:textId="77777777" w:rsidR="00531774" w:rsidRPr="002D4635" w:rsidRDefault="00531774" w:rsidP="00531774">
      <w:pPr>
        <w:spacing w:line="240" w:lineRule="exact"/>
        <w:jc w:val="both"/>
        <w:rPr>
          <w:rFonts w:ascii="Trebuchet MS" w:hAnsi="Trebuchet MS"/>
          <w:lang w:val="es-AR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31774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1694</Characters>
  <Application>Microsoft Macintosh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2021-05-05T19:35:00Z</dcterms:created>
  <dcterms:modified xsi:type="dcterms:W3CDTF">2021-05-05T19:35:00Z</dcterms:modified>
</cp:coreProperties>
</file>