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240D" w14:textId="77777777" w:rsidR="000F05F6" w:rsidRPr="00CD20E3" w:rsidRDefault="000F05F6" w:rsidP="000F05F6">
      <w:pPr>
        <w:jc w:val="center"/>
        <w:rPr>
          <w:rFonts w:ascii="Trebuchet MS" w:hAnsi="Trebuchet MS"/>
          <w:b/>
        </w:rPr>
      </w:pPr>
    </w:p>
    <w:p w14:paraId="3AF66FE3" w14:textId="77777777" w:rsidR="000F05F6" w:rsidRDefault="000F05F6" w:rsidP="000F05F6">
      <w:pPr>
        <w:spacing w:line="240" w:lineRule="exact"/>
        <w:jc w:val="center"/>
        <w:outlineLvl w:val="1"/>
        <w:rPr>
          <w:rFonts w:ascii="Trebuchet MS" w:hAnsi="Trebuchet MS" w:cs="Arial"/>
          <w:b/>
          <w:bCs/>
        </w:rPr>
      </w:pPr>
      <w:bookmarkStart w:id="0" w:name="_GoBack"/>
      <w:bookmarkEnd w:id="0"/>
      <w:r w:rsidRPr="000D3BF7">
        <w:rPr>
          <w:rFonts w:ascii="Trebuchet MS" w:hAnsi="Trebuchet MS" w:cs="Arial"/>
          <w:b/>
          <w:bCs/>
        </w:rPr>
        <w:t>PROGRAMA PROVINCIAL DE ENSEÑANZA DE AJEDREZ</w:t>
      </w:r>
    </w:p>
    <w:p w14:paraId="1B2F295D" w14:textId="77777777" w:rsidR="000F05F6" w:rsidRDefault="000F05F6" w:rsidP="000F05F6">
      <w:pPr>
        <w:spacing w:line="240" w:lineRule="exact"/>
        <w:jc w:val="center"/>
        <w:outlineLvl w:val="1"/>
        <w:rPr>
          <w:rFonts w:ascii="Trebuchet MS" w:hAnsi="Trebuchet MS" w:cs="Arial"/>
          <w:b/>
          <w:bCs/>
        </w:rPr>
      </w:pPr>
    </w:p>
    <w:p w14:paraId="7B529CB7" w14:textId="77777777" w:rsidR="000F05F6" w:rsidRDefault="000F05F6" w:rsidP="000F05F6">
      <w:pPr>
        <w:spacing w:line="240" w:lineRule="exact"/>
        <w:jc w:val="center"/>
        <w:outlineLvl w:val="1"/>
        <w:rPr>
          <w:rFonts w:ascii="Trebuchet MS" w:hAnsi="Trebuchet MS" w:cs="Arial"/>
          <w:b/>
          <w:bCs/>
        </w:rPr>
      </w:pPr>
      <w:r>
        <w:rPr>
          <w:rFonts w:ascii="Trebuchet MS" w:hAnsi="Trebuchet MS" w:cs="Arial"/>
          <w:b/>
          <w:bCs/>
        </w:rPr>
        <w:t>PROVINCIA DE CÓRDOBA</w:t>
      </w:r>
    </w:p>
    <w:p w14:paraId="2B5300B5" w14:textId="77777777" w:rsidR="000F05F6" w:rsidRDefault="000F05F6" w:rsidP="000F05F6">
      <w:pPr>
        <w:spacing w:line="240" w:lineRule="exact"/>
        <w:jc w:val="center"/>
        <w:outlineLvl w:val="1"/>
        <w:rPr>
          <w:rFonts w:ascii="Trebuchet MS" w:hAnsi="Trebuchet MS" w:cs="Arial"/>
          <w:b/>
          <w:bCs/>
        </w:rPr>
      </w:pPr>
    </w:p>
    <w:p w14:paraId="2A4EECB5" w14:textId="77777777" w:rsidR="000F05F6" w:rsidRPr="000D3BF7" w:rsidRDefault="000F05F6" w:rsidP="000F05F6">
      <w:pPr>
        <w:spacing w:line="240" w:lineRule="exact"/>
        <w:jc w:val="center"/>
        <w:outlineLvl w:val="1"/>
        <w:rPr>
          <w:rFonts w:ascii="Trebuchet MS" w:hAnsi="Trebuchet MS" w:cs="Arial"/>
          <w:b/>
          <w:bCs/>
        </w:rPr>
      </w:pPr>
      <w:r>
        <w:rPr>
          <w:rFonts w:ascii="Trebuchet MS" w:hAnsi="Trebuchet MS" w:cs="Arial"/>
          <w:b/>
          <w:bCs/>
        </w:rPr>
        <w:t>LEY Nº 8966</w:t>
      </w:r>
    </w:p>
    <w:p w14:paraId="30DBA423" w14:textId="77777777" w:rsidR="000F05F6" w:rsidRDefault="000F05F6" w:rsidP="000F05F6">
      <w:pPr>
        <w:spacing w:line="240" w:lineRule="exact"/>
        <w:jc w:val="right"/>
        <w:rPr>
          <w:rFonts w:ascii="Trebuchet MS" w:hAnsi="Trebuchet MS" w:cs="Arial"/>
        </w:rPr>
      </w:pPr>
    </w:p>
    <w:p w14:paraId="75349805" w14:textId="77777777" w:rsidR="000F05F6" w:rsidRDefault="000F05F6" w:rsidP="000F05F6">
      <w:pPr>
        <w:spacing w:line="240" w:lineRule="exact"/>
        <w:jc w:val="right"/>
        <w:rPr>
          <w:rFonts w:ascii="Trebuchet MS" w:hAnsi="Trebuchet MS" w:cs="Arial"/>
        </w:rPr>
      </w:pPr>
      <w:r w:rsidRPr="000D3BF7">
        <w:rPr>
          <w:rFonts w:ascii="Trebuchet MS" w:hAnsi="Trebuchet MS" w:cs="Arial"/>
        </w:rPr>
        <w:t>Lune</w:t>
      </w:r>
      <w:r>
        <w:rPr>
          <w:rFonts w:ascii="Trebuchet MS" w:hAnsi="Trebuchet MS" w:cs="Arial"/>
        </w:rPr>
        <w:t xml:space="preserve">s, 29 </w:t>
      </w:r>
      <w:proofErr w:type="gramStart"/>
      <w:r>
        <w:rPr>
          <w:rFonts w:ascii="Trebuchet MS" w:hAnsi="Trebuchet MS" w:cs="Arial"/>
        </w:rPr>
        <w:t>de</w:t>
      </w:r>
      <w:proofErr w:type="gramEnd"/>
      <w:r>
        <w:rPr>
          <w:rFonts w:ascii="Trebuchet MS" w:hAnsi="Trebuchet MS" w:cs="Arial"/>
        </w:rPr>
        <w:t xml:space="preserve"> Noviembre de 1999</w:t>
      </w:r>
    </w:p>
    <w:p w14:paraId="7DB8F8B1" w14:textId="77777777" w:rsidR="000F05F6" w:rsidRPr="000D3BF7" w:rsidRDefault="000F05F6" w:rsidP="000F05F6">
      <w:pPr>
        <w:spacing w:line="240" w:lineRule="exact"/>
        <w:jc w:val="right"/>
        <w:rPr>
          <w:rFonts w:ascii="Trebuchet MS" w:hAnsi="Trebuchet MS" w:cs="Arial"/>
        </w:rPr>
      </w:pPr>
    </w:p>
    <w:p w14:paraId="3C298853" w14:textId="77777777" w:rsidR="000F05F6" w:rsidRPr="000D3BF7" w:rsidRDefault="000F05F6" w:rsidP="000F05F6">
      <w:pPr>
        <w:spacing w:line="240" w:lineRule="exact"/>
        <w:jc w:val="center"/>
        <w:rPr>
          <w:rFonts w:ascii="Trebuchet MS" w:hAnsi="Trebuchet MS" w:cs="Arial"/>
        </w:rPr>
      </w:pPr>
    </w:p>
    <w:p w14:paraId="205FB2E5" w14:textId="77777777" w:rsidR="000F05F6" w:rsidRDefault="000F05F6" w:rsidP="000F05F6">
      <w:pPr>
        <w:spacing w:line="240" w:lineRule="exact"/>
        <w:jc w:val="center"/>
        <w:rPr>
          <w:rFonts w:ascii="Trebuchet MS" w:hAnsi="Trebuchet MS" w:cs="Arial"/>
          <w:b/>
        </w:rPr>
      </w:pPr>
      <w:r>
        <w:rPr>
          <w:rFonts w:ascii="Trebuchet MS" w:hAnsi="Trebuchet MS" w:cs="Arial"/>
          <w:b/>
        </w:rPr>
        <w:t>EL SENADO Y LA CÁ</w:t>
      </w:r>
      <w:r w:rsidRPr="009075F2">
        <w:rPr>
          <w:rFonts w:ascii="Trebuchet MS" w:hAnsi="Trebuchet MS" w:cs="Arial"/>
          <w:b/>
        </w:rPr>
        <w:t>MARA DE DIPUTADOS DE LA PROVINCIA DE</w:t>
      </w:r>
      <w:r>
        <w:rPr>
          <w:rFonts w:ascii="Trebuchet MS" w:hAnsi="Trebuchet MS" w:cs="Arial"/>
          <w:b/>
        </w:rPr>
        <w:t xml:space="preserve"> CÓ</w:t>
      </w:r>
      <w:r w:rsidRPr="009075F2">
        <w:rPr>
          <w:rFonts w:ascii="Trebuchet MS" w:hAnsi="Trebuchet MS" w:cs="Arial"/>
          <w:b/>
        </w:rPr>
        <w:t>RDOBA,</w:t>
      </w:r>
    </w:p>
    <w:p w14:paraId="125EAD65" w14:textId="77777777" w:rsidR="000F05F6" w:rsidRDefault="000F05F6" w:rsidP="000F05F6">
      <w:pPr>
        <w:spacing w:line="240" w:lineRule="exact"/>
        <w:jc w:val="center"/>
        <w:rPr>
          <w:rFonts w:ascii="Trebuchet MS" w:hAnsi="Trebuchet MS" w:cs="Arial"/>
          <w:b/>
        </w:rPr>
      </w:pPr>
      <w:r w:rsidRPr="009075F2">
        <w:rPr>
          <w:rFonts w:ascii="Trebuchet MS" w:hAnsi="Trebuchet MS" w:cs="Arial"/>
          <w:b/>
        </w:rPr>
        <w:t>SANCIONAN CON FUERZA DE LEY:</w:t>
      </w:r>
    </w:p>
    <w:p w14:paraId="552EC9FE" w14:textId="77777777" w:rsidR="000F05F6" w:rsidRDefault="000F05F6" w:rsidP="000F05F6">
      <w:pPr>
        <w:spacing w:line="240" w:lineRule="exact"/>
        <w:jc w:val="center"/>
        <w:rPr>
          <w:rFonts w:ascii="Trebuchet MS" w:hAnsi="Trebuchet MS" w:cs="Arial"/>
          <w:b/>
        </w:rPr>
      </w:pPr>
    </w:p>
    <w:p w14:paraId="7F07E7FE" w14:textId="77777777" w:rsidR="000F05F6" w:rsidRPr="009075F2" w:rsidRDefault="000F05F6" w:rsidP="000F05F6">
      <w:pPr>
        <w:spacing w:line="240" w:lineRule="exact"/>
        <w:jc w:val="both"/>
        <w:rPr>
          <w:rFonts w:ascii="Trebuchet MS" w:hAnsi="Trebuchet MS" w:cs="Arial"/>
          <w:b/>
        </w:rPr>
      </w:pPr>
    </w:p>
    <w:p w14:paraId="6D5BE97E" w14:textId="77777777" w:rsidR="000F05F6" w:rsidRDefault="000F05F6" w:rsidP="000F05F6">
      <w:pPr>
        <w:spacing w:line="240" w:lineRule="exact"/>
        <w:jc w:val="both"/>
        <w:rPr>
          <w:rFonts w:ascii="Trebuchet MS" w:hAnsi="Trebuchet MS" w:cs="Arial"/>
        </w:rPr>
      </w:pPr>
      <w:r>
        <w:rPr>
          <w:rFonts w:ascii="Trebuchet MS" w:hAnsi="Trebuchet MS" w:cs="Arial"/>
          <w:b/>
        </w:rPr>
        <w:t>ARTÍ</w:t>
      </w:r>
      <w:r w:rsidRPr="009075F2">
        <w:rPr>
          <w:rFonts w:ascii="Trebuchet MS" w:hAnsi="Trebuchet MS" w:cs="Arial"/>
          <w:b/>
        </w:rPr>
        <w:t>CULO 1</w:t>
      </w:r>
      <w:proofErr w:type="gramStart"/>
      <w:r w:rsidRPr="009075F2">
        <w:rPr>
          <w:rFonts w:ascii="Trebuchet MS" w:hAnsi="Trebuchet MS" w:cs="Arial"/>
          <w:b/>
        </w:rPr>
        <w:t>.-</w:t>
      </w:r>
      <w:proofErr w:type="gramEnd"/>
      <w:r w:rsidRPr="000D3BF7">
        <w:rPr>
          <w:rFonts w:ascii="Trebuchet MS" w:hAnsi="Trebuchet MS" w:cs="Arial"/>
        </w:rPr>
        <w:t xml:space="preserve"> </w:t>
      </w:r>
      <w:r>
        <w:rPr>
          <w:rFonts w:ascii="Trebuchet MS" w:hAnsi="Trebuchet MS" w:cs="Arial"/>
        </w:rPr>
        <w:t>E</w:t>
      </w:r>
      <w:r w:rsidRPr="000D3BF7">
        <w:rPr>
          <w:rFonts w:ascii="Trebuchet MS" w:hAnsi="Trebuchet MS" w:cs="Arial"/>
        </w:rPr>
        <w:t>stablécese el Programa Provincial de Enseñanza del Ajedrez en los establecimientos educativos públicos, de nivel primario y medio, dependientes del Ministerio de Educación de la Provincia en los establecimientos dependientes del Consejo Provincial de Protección al Menor. </w:t>
      </w:r>
    </w:p>
    <w:p w14:paraId="7A19681A" w14:textId="77777777" w:rsidR="000F05F6" w:rsidRPr="000D3BF7" w:rsidRDefault="000F05F6" w:rsidP="000F05F6">
      <w:pPr>
        <w:spacing w:line="240" w:lineRule="exact"/>
        <w:jc w:val="both"/>
        <w:rPr>
          <w:rFonts w:ascii="Trebuchet MS" w:hAnsi="Trebuchet MS" w:cs="Arial"/>
        </w:rPr>
      </w:pPr>
      <w:r w:rsidRPr="000D3BF7">
        <w:rPr>
          <w:rFonts w:ascii="Trebuchet MS" w:hAnsi="Trebuchet MS" w:cs="Arial"/>
        </w:rPr>
        <w:t xml:space="preserve">  </w:t>
      </w:r>
    </w:p>
    <w:p w14:paraId="3BBBABDA" w14:textId="77777777" w:rsidR="000F05F6" w:rsidRDefault="000F05F6" w:rsidP="000F05F6">
      <w:pPr>
        <w:spacing w:line="240" w:lineRule="exact"/>
        <w:jc w:val="both"/>
        <w:rPr>
          <w:rFonts w:ascii="Trebuchet MS" w:hAnsi="Trebuchet MS" w:cs="Arial"/>
        </w:rPr>
      </w:pPr>
      <w:r>
        <w:rPr>
          <w:rFonts w:ascii="Trebuchet MS" w:hAnsi="Trebuchet MS" w:cs="Arial"/>
          <w:b/>
        </w:rPr>
        <w:t>ARTÍ</w:t>
      </w:r>
      <w:r w:rsidRPr="009075F2">
        <w:rPr>
          <w:rFonts w:ascii="Trebuchet MS" w:hAnsi="Trebuchet MS" w:cs="Arial"/>
          <w:b/>
        </w:rPr>
        <w:t>CULO 2</w:t>
      </w:r>
      <w:proofErr w:type="gramStart"/>
      <w:r w:rsidRPr="009075F2">
        <w:rPr>
          <w:rFonts w:ascii="Trebuchet MS" w:hAnsi="Trebuchet MS" w:cs="Arial"/>
          <w:b/>
        </w:rPr>
        <w:t>.-</w:t>
      </w:r>
      <w:proofErr w:type="gramEnd"/>
      <w:r w:rsidRPr="000D3BF7">
        <w:rPr>
          <w:rFonts w:ascii="Trebuchet MS" w:hAnsi="Trebuchet MS" w:cs="Arial"/>
        </w:rPr>
        <w:t xml:space="preserve"> </w:t>
      </w:r>
      <w:r>
        <w:rPr>
          <w:rFonts w:ascii="Trebuchet MS" w:hAnsi="Trebuchet MS" w:cs="Arial"/>
        </w:rPr>
        <w:t>S</w:t>
      </w:r>
      <w:r w:rsidRPr="000D3BF7">
        <w:rPr>
          <w:rFonts w:ascii="Trebuchet MS" w:hAnsi="Trebuchet MS" w:cs="Arial"/>
        </w:rPr>
        <w:t>era Autoridad de Aplicación de la presente Ley la Agencia Córdoba Deportes, quien deberá coordinar acciones con el Ministerio de Educación y el Ministerio de Solidaridad. </w:t>
      </w:r>
    </w:p>
    <w:p w14:paraId="29BC8E28" w14:textId="77777777" w:rsidR="000F05F6" w:rsidRPr="000D3BF7" w:rsidRDefault="000F05F6" w:rsidP="000F05F6">
      <w:pPr>
        <w:spacing w:line="240" w:lineRule="exact"/>
        <w:jc w:val="both"/>
        <w:rPr>
          <w:rFonts w:ascii="Trebuchet MS" w:hAnsi="Trebuchet MS" w:cs="Arial"/>
        </w:rPr>
      </w:pPr>
      <w:r w:rsidRPr="000D3BF7">
        <w:rPr>
          <w:rFonts w:ascii="Trebuchet MS" w:hAnsi="Trebuchet MS" w:cs="Arial"/>
        </w:rPr>
        <w:t xml:space="preserve">  </w:t>
      </w:r>
    </w:p>
    <w:p w14:paraId="41A664B4" w14:textId="77777777" w:rsidR="000F05F6" w:rsidRDefault="000F05F6" w:rsidP="000F05F6">
      <w:pPr>
        <w:spacing w:line="240" w:lineRule="exact"/>
        <w:jc w:val="both"/>
        <w:rPr>
          <w:rFonts w:ascii="Trebuchet MS" w:hAnsi="Trebuchet MS" w:cs="Arial"/>
        </w:rPr>
      </w:pPr>
      <w:r>
        <w:rPr>
          <w:rFonts w:ascii="Trebuchet MS" w:hAnsi="Trebuchet MS" w:cs="Arial"/>
          <w:b/>
        </w:rPr>
        <w:t>ARTÍ</w:t>
      </w:r>
      <w:r w:rsidRPr="009075F2">
        <w:rPr>
          <w:rFonts w:ascii="Trebuchet MS" w:hAnsi="Trebuchet MS" w:cs="Arial"/>
          <w:b/>
        </w:rPr>
        <w:t>CULO 3</w:t>
      </w:r>
      <w:proofErr w:type="gramStart"/>
      <w:r w:rsidRPr="009075F2">
        <w:rPr>
          <w:rFonts w:ascii="Trebuchet MS" w:hAnsi="Trebuchet MS" w:cs="Arial"/>
          <w:b/>
        </w:rPr>
        <w:t>.-</w:t>
      </w:r>
      <w:proofErr w:type="gramEnd"/>
      <w:r w:rsidRPr="000D3BF7">
        <w:rPr>
          <w:rFonts w:ascii="Trebuchet MS" w:hAnsi="Trebuchet MS" w:cs="Arial"/>
        </w:rPr>
        <w:t xml:space="preserve"> A los fines previstos en el Artículo 1º, la Autoridad de Aplicación deberá convocar a:</w:t>
      </w:r>
    </w:p>
    <w:p w14:paraId="277234DE" w14:textId="77777777" w:rsidR="000F05F6" w:rsidRDefault="000F05F6" w:rsidP="000F05F6">
      <w:pPr>
        <w:spacing w:line="240" w:lineRule="exact"/>
        <w:jc w:val="both"/>
        <w:rPr>
          <w:rFonts w:ascii="Trebuchet MS" w:hAnsi="Trebuchet MS" w:cs="Arial"/>
        </w:rPr>
      </w:pPr>
      <w:r w:rsidRPr="000D3BF7">
        <w:rPr>
          <w:rFonts w:ascii="Trebuchet MS" w:hAnsi="Trebuchet MS" w:cs="Arial"/>
        </w:rPr>
        <w:t xml:space="preserve">a) Docentes interesados en enseñar ajedrez dentro del ámbito educativo, como actividad extra curricular, los que se desempeñaran en forma voluntaria y ad-honorem, fuera del horario escolar, previo la realización del curso de capacitación que deberá implementar la Autoridad de Aplicación. </w:t>
      </w:r>
    </w:p>
    <w:p w14:paraId="6362FC91" w14:textId="77777777" w:rsidR="000F05F6" w:rsidRDefault="000F05F6" w:rsidP="000F05F6">
      <w:pPr>
        <w:spacing w:line="240" w:lineRule="exact"/>
        <w:jc w:val="both"/>
        <w:rPr>
          <w:rFonts w:ascii="Trebuchet MS" w:hAnsi="Trebuchet MS" w:cs="Arial"/>
        </w:rPr>
      </w:pPr>
      <w:r w:rsidRPr="000D3BF7">
        <w:rPr>
          <w:rFonts w:ascii="Trebuchet MS" w:hAnsi="Trebuchet MS" w:cs="Arial"/>
        </w:rPr>
        <w:t xml:space="preserve">b) Ajedrecistas profesionales, los que serán convocados para formar docentes y/o concurrir en carácter de formadores a los establecimientos que adhieran </w:t>
      </w:r>
      <w:proofErr w:type="gramStart"/>
      <w:r w:rsidRPr="000D3BF7">
        <w:rPr>
          <w:rFonts w:ascii="Trebuchet MS" w:hAnsi="Trebuchet MS" w:cs="Arial"/>
        </w:rPr>
        <w:t>a</w:t>
      </w:r>
      <w:proofErr w:type="gramEnd"/>
      <w:r w:rsidRPr="000D3BF7">
        <w:rPr>
          <w:rFonts w:ascii="Trebuchet MS" w:hAnsi="Trebuchet MS" w:cs="Arial"/>
        </w:rPr>
        <w:t xml:space="preserve"> este Programa. </w:t>
      </w:r>
    </w:p>
    <w:p w14:paraId="6780314C" w14:textId="77777777" w:rsidR="000F05F6" w:rsidRDefault="000F05F6" w:rsidP="000F05F6">
      <w:pPr>
        <w:spacing w:line="240" w:lineRule="exact"/>
        <w:jc w:val="both"/>
        <w:rPr>
          <w:rFonts w:ascii="Trebuchet MS" w:hAnsi="Trebuchet MS" w:cs="Arial"/>
        </w:rPr>
      </w:pPr>
      <w:r w:rsidRPr="000D3BF7">
        <w:rPr>
          <w:rFonts w:ascii="Trebuchet MS" w:hAnsi="Trebuchet MS" w:cs="Arial"/>
        </w:rPr>
        <w:t xml:space="preserve">c) Alumnos y padres pertenecientes a la comunidad educativa que quieran integrarse y participar en forma activa en la enseñanza del ajedrez, los que deberán acreditar su idoneidad o </w:t>
      </w:r>
      <w:proofErr w:type="gramStart"/>
      <w:r w:rsidRPr="000D3BF7">
        <w:rPr>
          <w:rFonts w:ascii="Trebuchet MS" w:hAnsi="Trebuchet MS" w:cs="Arial"/>
        </w:rPr>
        <w:t>haber</w:t>
      </w:r>
      <w:proofErr w:type="gramEnd"/>
      <w:r w:rsidRPr="000D3BF7">
        <w:rPr>
          <w:rFonts w:ascii="Trebuchet MS" w:hAnsi="Trebuchet MS" w:cs="Arial"/>
        </w:rPr>
        <w:t xml:space="preserve"> cumplido el curso de capacitación de la Autoridad de Aplicación.   </w:t>
      </w:r>
    </w:p>
    <w:p w14:paraId="3BF01CA8" w14:textId="77777777" w:rsidR="000F05F6" w:rsidRPr="000D3BF7" w:rsidRDefault="000F05F6" w:rsidP="000F05F6">
      <w:pPr>
        <w:spacing w:line="240" w:lineRule="exact"/>
        <w:jc w:val="both"/>
        <w:rPr>
          <w:rFonts w:ascii="Trebuchet MS" w:hAnsi="Trebuchet MS" w:cs="Arial"/>
        </w:rPr>
      </w:pPr>
    </w:p>
    <w:p w14:paraId="05883007" w14:textId="77777777" w:rsidR="000F05F6" w:rsidRDefault="000F05F6" w:rsidP="000F05F6">
      <w:pPr>
        <w:spacing w:line="240" w:lineRule="exact"/>
        <w:jc w:val="both"/>
        <w:rPr>
          <w:rFonts w:ascii="Trebuchet MS" w:hAnsi="Trebuchet MS" w:cs="Arial"/>
        </w:rPr>
      </w:pPr>
      <w:r w:rsidRPr="009075F2">
        <w:rPr>
          <w:rFonts w:ascii="Trebuchet MS" w:hAnsi="Trebuchet MS" w:cs="Arial"/>
          <w:b/>
        </w:rPr>
        <w:t>ARTÍCULO 4</w:t>
      </w:r>
      <w:proofErr w:type="gramStart"/>
      <w:r w:rsidRPr="009075F2">
        <w:rPr>
          <w:rFonts w:ascii="Trebuchet MS" w:hAnsi="Trebuchet MS" w:cs="Arial"/>
          <w:b/>
        </w:rPr>
        <w:t>.-</w:t>
      </w:r>
      <w:proofErr w:type="gramEnd"/>
      <w:r>
        <w:rPr>
          <w:rFonts w:ascii="Trebuchet MS" w:hAnsi="Trebuchet MS" w:cs="Arial"/>
        </w:rPr>
        <w:t xml:space="preserve"> Los</w:t>
      </w:r>
      <w:r w:rsidRPr="000D3BF7">
        <w:rPr>
          <w:rFonts w:ascii="Trebuchet MS" w:hAnsi="Trebuchet MS" w:cs="Arial"/>
        </w:rPr>
        <w:t xml:space="preserve"> gastos que demande la puesta en marcha de la presente Ley serán previstos en la asignación de partidas correspondientes a la Agencia Córdoba Deportes. La misma Agencia podrá, en </w:t>
      </w:r>
      <w:proofErr w:type="gramStart"/>
      <w:r w:rsidRPr="000D3BF7">
        <w:rPr>
          <w:rFonts w:ascii="Trebuchet MS" w:hAnsi="Trebuchet MS" w:cs="Arial"/>
        </w:rPr>
        <w:t>uso</w:t>
      </w:r>
      <w:proofErr w:type="gramEnd"/>
      <w:r w:rsidRPr="000D3BF7">
        <w:rPr>
          <w:rFonts w:ascii="Trebuchet MS" w:hAnsi="Trebuchet MS" w:cs="Arial"/>
        </w:rPr>
        <w:t xml:space="preserve"> de sus facultades, convocar a particulares en calidad de patrocinantes para ayudar al financiamiento del proyecto. </w:t>
      </w:r>
    </w:p>
    <w:p w14:paraId="54A72B99" w14:textId="77777777" w:rsidR="000F05F6" w:rsidRPr="000D3BF7" w:rsidRDefault="000F05F6" w:rsidP="000F05F6">
      <w:pPr>
        <w:spacing w:line="240" w:lineRule="exact"/>
        <w:jc w:val="both"/>
        <w:rPr>
          <w:rFonts w:ascii="Trebuchet MS" w:hAnsi="Trebuchet MS" w:cs="Arial"/>
        </w:rPr>
      </w:pPr>
      <w:r w:rsidRPr="000D3BF7">
        <w:rPr>
          <w:rFonts w:ascii="Trebuchet MS" w:hAnsi="Trebuchet MS" w:cs="Arial"/>
        </w:rPr>
        <w:t xml:space="preserve">  </w:t>
      </w:r>
    </w:p>
    <w:p w14:paraId="2C40691F" w14:textId="77777777" w:rsidR="000F05F6" w:rsidRDefault="000F05F6" w:rsidP="000F05F6">
      <w:pPr>
        <w:spacing w:line="240" w:lineRule="exact"/>
        <w:jc w:val="both"/>
        <w:rPr>
          <w:rFonts w:ascii="Trebuchet MS" w:hAnsi="Trebuchet MS" w:cs="Arial"/>
        </w:rPr>
      </w:pPr>
      <w:r>
        <w:rPr>
          <w:rFonts w:ascii="Trebuchet MS" w:hAnsi="Trebuchet MS" w:cs="Arial"/>
          <w:b/>
        </w:rPr>
        <w:t>ARTÍ</w:t>
      </w:r>
      <w:r w:rsidRPr="009075F2">
        <w:rPr>
          <w:rFonts w:ascii="Trebuchet MS" w:hAnsi="Trebuchet MS" w:cs="Arial"/>
          <w:b/>
        </w:rPr>
        <w:t>CULO 5</w:t>
      </w:r>
      <w:proofErr w:type="gramStart"/>
      <w:r w:rsidRPr="009075F2">
        <w:rPr>
          <w:rFonts w:ascii="Trebuchet MS" w:hAnsi="Trebuchet MS" w:cs="Arial"/>
          <w:b/>
        </w:rPr>
        <w:t>.-</w:t>
      </w:r>
      <w:proofErr w:type="gramEnd"/>
      <w:r>
        <w:rPr>
          <w:rFonts w:ascii="Trebuchet MS" w:hAnsi="Trebuchet MS" w:cs="Arial"/>
        </w:rPr>
        <w:t xml:space="preserve"> La</w:t>
      </w:r>
      <w:r w:rsidRPr="000D3BF7">
        <w:rPr>
          <w:rFonts w:ascii="Trebuchet MS" w:hAnsi="Trebuchet MS" w:cs="Arial"/>
        </w:rPr>
        <w:t xml:space="preserve"> implementación del Programa se llevara a cabo de manera progresiva y mediante experiencia piloto, debiendo la Autoridad de Aplicación establecer los centros educativos públicos y </w:t>
      </w:r>
      <w:r w:rsidRPr="000D3BF7">
        <w:rPr>
          <w:rFonts w:ascii="Trebuchet MS" w:hAnsi="Trebuchet MS" w:cs="Arial"/>
        </w:rPr>
        <w:lastRenderedPageBreak/>
        <w:t xml:space="preserve">los establecimientos dependientes del Consejo Provincial de Protección al Menor, que serán objeto de la misma.   </w:t>
      </w:r>
    </w:p>
    <w:p w14:paraId="3E0D8A40" w14:textId="77777777" w:rsidR="000F05F6" w:rsidRPr="000D3BF7" w:rsidRDefault="000F05F6" w:rsidP="000F05F6">
      <w:pPr>
        <w:spacing w:line="240" w:lineRule="exact"/>
        <w:jc w:val="both"/>
        <w:rPr>
          <w:rFonts w:ascii="Trebuchet MS" w:hAnsi="Trebuchet MS" w:cs="Arial"/>
        </w:rPr>
      </w:pPr>
    </w:p>
    <w:p w14:paraId="287D97BD" w14:textId="77777777" w:rsidR="000F05F6" w:rsidRDefault="000F05F6" w:rsidP="000F05F6">
      <w:pPr>
        <w:spacing w:line="240" w:lineRule="exact"/>
        <w:jc w:val="both"/>
        <w:rPr>
          <w:rFonts w:ascii="Trebuchet MS" w:hAnsi="Trebuchet MS" w:cs="Arial"/>
        </w:rPr>
      </w:pPr>
      <w:r>
        <w:rPr>
          <w:rFonts w:ascii="Trebuchet MS" w:hAnsi="Trebuchet MS" w:cs="Arial"/>
          <w:b/>
        </w:rPr>
        <w:t>ARTÍ</w:t>
      </w:r>
      <w:r w:rsidRPr="009075F2">
        <w:rPr>
          <w:rFonts w:ascii="Trebuchet MS" w:hAnsi="Trebuchet MS" w:cs="Arial"/>
          <w:b/>
        </w:rPr>
        <w:t>CULO 6</w:t>
      </w:r>
      <w:proofErr w:type="gramStart"/>
      <w:r w:rsidRPr="009075F2">
        <w:rPr>
          <w:rFonts w:ascii="Trebuchet MS" w:hAnsi="Trebuchet MS" w:cs="Arial"/>
          <w:b/>
        </w:rPr>
        <w:t>.-</w:t>
      </w:r>
      <w:proofErr w:type="gramEnd"/>
      <w:r>
        <w:rPr>
          <w:rFonts w:ascii="Trebuchet MS" w:hAnsi="Trebuchet MS" w:cs="Arial"/>
        </w:rPr>
        <w:t xml:space="preserve"> La</w:t>
      </w:r>
      <w:r w:rsidRPr="000D3BF7">
        <w:rPr>
          <w:rFonts w:ascii="Trebuchet MS" w:hAnsi="Trebuchet MS" w:cs="Arial"/>
        </w:rPr>
        <w:t xml:space="preserve"> Autoridad de Aplicación de manera conjunta con los Ministerios que concurren a la aplicación de la presente Ley, deberá monitorear y evaluar sus resultados al finalizar cada período lectivo. En función de los resultados obtenidos, la Autoridad de Aplicación evaluara los cambios que deban efectuarse para una mejor aplicación de la Ley.   </w:t>
      </w:r>
    </w:p>
    <w:p w14:paraId="7532E302" w14:textId="77777777" w:rsidR="000F05F6" w:rsidRPr="000D3BF7" w:rsidRDefault="000F05F6" w:rsidP="000F05F6">
      <w:pPr>
        <w:spacing w:line="240" w:lineRule="exact"/>
        <w:jc w:val="both"/>
        <w:rPr>
          <w:rFonts w:ascii="Trebuchet MS" w:hAnsi="Trebuchet MS" w:cs="Arial"/>
        </w:rPr>
      </w:pPr>
    </w:p>
    <w:p w14:paraId="3C3BAA27" w14:textId="77777777" w:rsidR="000F05F6" w:rsidRDefault="000F05F6" w:rsidP="000F05F6">
      <w:pPr>
        <w:spacing w:line="240" w:lineRule="exact"/>
        <w:jc w:val="both"/>
        <w:rPr>
          <w:rFonts w:ascii="Trebuchet MS" w:hAnsi="Trebuchet MS" w:cs="Arial"/>
        </w:rPr>
      </w:pPr>
      <w:r>
        <w:rPr>
          <w:rFonts w:ascii="Trebuchet MS" w:hAnsi="Trebuchet MS" w:cs="Arial"/>
          <w:b/>
        </w:rPr>
        <w:t>ARTÍ</w:t>
      </w:r>
      <w:r w:rsidRPr="009075F2">
        <w:rPr>
          <w:rFonts w:ascii="Trebuchet MS" w:hAnsi="Trebuchet MS" w:cs="Arial"/>
          <w:b/>
        </w:rPr>
        <w:t>CULO 7</w:t>
      </w:r>
      <w:proofErr w:type="gramStart"/>
      <w:r w:rsidRPr="009075F2">
        <w:rPr>
          <w:rFonts w:ascii="Trebuchet MS" w:hAnsi="Trebuchet MS" w:cs="Arial"/>
          <w:b/>
        </w:rPr>
        <w:t>.-</w:t>
      </w:r>
      <w:proofErr w:type="gramEnd"/>
      <w:r w:rsidRPr="000D3BF7">
        <w:rPr>
          <w:rFonts w:ascii="Trebuchet MS" w:hAnsi="Trebuchet MS" w:cs="Arial"/>
        </w:rPr>
        <w:t xml:space="preserve"> </w:t>
      </w:r>
      <w:r>
        <w:rPr>
          <w:rFonts w:ascii="Trebuchet MS" w:hAnsi="Trebuchet MS" w:cs="Arial"/>
        </w:rPr>
        <w:t>C</w:t>
      </w:r>
      <w:r w:rsidRPr="000D3BF7">
        <w:rPr>
          <w:rFonts w:ascii="Trebuchet MS" w:hAnsi="Trebuchet MS" w:cs="Arial"/>
        </w:rPr>
        <w:t xml:space="preserve">omuníquese al Poder Ejecutivo.   </w:t>
      </w:r>
    </w:p>
    <w:p w14:paraId="57FB7FB2" w14:textId="77777777" w:rsidR="000F05F6" w:rsidRPr="000D3BF7" w:rsidRDefault="000F05F6" w:rsidP="000F05F6">
      <w:pPr>
        <w:spacing w:line="240" w:lineRule="exact"/>
        <w:jc w:val="both"/>
        <w:rPr>
          <w:rFonts w:ascii="Trebuchet MS" w:hAnsi="Trebuchet MS" w:cs="Arial"/>
        </w:rPr>
      </w:pPr>
    </w:p>
    <w:p w14:paraId="665EAE39" w14:textId="77777777" w:rsidR="000F05F6" w:rsidRPr="000D3BF7" w:rsidRDefault="000F05F6" w:rsidP="000F05F6">
      <w:pPr>
        <w:spacing w:line="240" w:lineRule="exact"/>
        <w:jc w:val="both"/>
        <w:rPr>
          <w:rFonts w:ascii="Trebuchet MS" w:hAnsi="Trebuchet MS" w:cs="Arial"/>
        </w:rPr>
      </w:pPr>
      <w:r w:rsidRPr="000D3BF7">
        <w:rPr>
          <w:rFonts w:ascii="Trebuchet MS" w:hAnsi="Trebuchet MS" w:cs="Arial"/>
        </w:rPr>
        <w:t>FIRMANTES DOMINA - OBREGON CANO - VILLA - DEPPELER- TITULAR DEL PODER EJECUTIVO: DE LA SOTA DECRETO DE PROMULGACION N. 2866/01.</w:t>
      </w:r>
    </w:p>
    <w:p w14:paraId="594EA363" w14:textId="77777777" w:rsidR="000F05F6" w:rsidRPr="000D3BF7" w:rsidRDefault="000F05F6" w:rsidP="000F05F6">
      <w:pPr>
        <w:spacing w:line="240" w:lineRule="exact"/>
        <w:jc w:val="both"/>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F05F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2259</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2021-05-07T18:31:00Z</dcterms:created>
  <dcterms:modified xsi:type="dcterms:W3CDTF">2021-05-07T18:31:00Z</dcterms:modified>
</cp:coreProperties>
</file>