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4C424C" w14:textId="77777777" w:rsidR="00B465F8" w:rsidRDefault="00B465F8" w:rsidP="00B465F8">
      <w:pPr>
        <w:jc w:val="center"/>
        <w:rPr>
          <w:rFonts w:ascii="Trebuchet MS" w:hAnsi="Trebuchet MS"/>
          <w:b/>
        </w:rPr>
      </w:pPr>
    </w:p>
    <w:p w14:paraId="11A9581E" w14:textId="05ACBCB6" w:rsidR="00B465F8" w:rsidRDefault="00B465F8" w:rsidP="00B465F8">
      <w:pPr>
        <w:spacing w:line="240" w:lineRule="exact"/>
        <w:jc w:val="center"/>
        <w:outlineLvl w:val="1"/>
        <w:rPr>
          <w:rFonts w:ascii="Trebuchet MS" w:hAnsi="Trebuchet MS" w:cs="Arial"/>
        </w:rPr>
      </w:pPr>
      <w:bookmarkStart w:id="0" w:name="_GoBack"/>
      <w:bookmarkEnd w:id="0"/>
      <w:r w:rsidRPr="00373EFF">
        <w:rPr>
          <w:rFonts w:ascii="Trebuchet MS" w:hAnsi="Trebuchet MS" w:cs="Arial"/>
          <w:b/>
          <w:bCs/>
        </w:rPr>
        <w:t>CONVENIO "PROGRAMA DE MEJO</w:t>
      </w:r>
      <w:r>
        <w:rPr>
          <w:rFonts w:ascii="Trebuchet MS" w:hAnsi="Trebuchet MS" w:cs="Arial"/>
          <w:b/>
          <w:bCs/>
        </w:rPr>
        <w:t>RAMIENTO DEL SISTEMA EDUCATIVO"</w:t>
      </w:r>
    </w:p>
    <w:p w14:paraId="28A63085" w14:textId="77777777" w:rsidR="00B465F8" w:rsidRDefault="00B465F8" w:rsidP="00B465F8">
      <w:pPr>
        <w:spacing w:line="240" w:lineRule="exact"/>
        <w:jc w:val="center"/>
        <w:outlineLvl w:val="1"/>
        <w:rPr>
          <w:rFonts w:ascii="Trebuchet MS" w:hAnsi="Trebuchet MS" w:cs="Arial"/>
        </w:rPr>
      </w:pPr>
    </w:p>
    <w:p w14:paraId="0AA02BF2" w14:textId="77777777" w:rsidR="00B465F8" w:rsidRPr="00373EFF" w:rsidRDefault="00B465F8" w:rsidP="00B465F8">
      <w:pPr>
        <w:spacing w:line="240" w:lineRule="exact"/>
        <w:jc w:val="center"/>
        <w:outlineLvl w:val="1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</w:rPr>
        <w:t>PROVINCIA DE CÓ</w:t>
      </w:r>
      <w:r w:rsidRPr="00373EFF">
        <w:rPr>
          <w:rFonts w:ascii="Trebuchet MS" w:hAnsi="Trebuchet MS" w:cs="Arial"/>
          <w:b/>
        </w:rPr>
        <w:t>RDOBA</w:t>
      </w:r>
      <w:r w:rsidRPr="00373EFF">
        <w:rPr>
          <w:rFonts w:ascii="Trebuchet MS" w:hAnsi="Trebuchet MS" w:cs="Arial"/>
          <w:b/>
        </w:rPr>
        <w:br/>
      </w:r>
    </w:p>
    <w:p w14:paraId="3DC29D49" w14:textId="77777777" w:rsidR="00B465F8" w:rsidRDefault="00B465F8" w:rsidP="00B465F8">
      <w:pPr>
        <w:spacing w:line="240" w:lineRule="exact"/>
        <w:jc w:val="center"/>
        <w:outlineLvl w:val="1"/>
        <w:rPr>
          <w:rFonts w:ascii="Trebuchet MS" w:hAnsi="Trebuchet MS" w:cs="Arial"/>
          <w:b/>
          <w:bCs/>
        </w:rPr>
      </w:pPr>
      <w:r>
        <w:rPr>
          <w:rFonts w:ascii="Trebuchet MS" w:hAnsi="Trebuchet MS" w:cs="Arial"/>
          <w:b/>
          <w:bCs/>
        </w:rPr>
        <w:t>LEY Nº 9253</w:t>
      </w:r>
    </w:p>
    <w:p w14:paraId="6E18C019" w14:textId="77777777" w:rsidR="00B465F8" w:rsidRPr="00373EFF" w:rsidRDefault="00B465F8" w:rsidP="00B465F8">
      <w:pPr>
        <w:spacing w:line="240" w:lineRule="exact"/>
        <w:jc w:val="center"/>
        <w:outlineLvl w:val="1"/>
        <w:rPr>
          <w:rFonts w:ascii="Trebuchet MS" w:hAnsi="Trebuchet MS" w:cs="Arial"/>
          <w:b/>
          <w:bCs/>
        </w:rPr>
      </w:pPr>
    </w:p>
    <w:p w14:paraId="468E8355" w14:textId="77777777" w:rsidR="00B465F8" w:rsidRDefault="00B465F8" w:rsidP="00B465F8">
      <w:pPr>
        <w:spacing w:line="240" w:lineRule="exact"/>
        <w:jc w:val="right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Lune</w:t>
      </w:r>
      <w:r>
        <w:rPr>
          <w:rFonts w:ascii="Trebuchet MS" w:hAnsi="Trebuchet MS" w:cs="Arial"/>
        </w:rPr>
        <w:t xml:space="preserve">s, 29 </w:t>
      </w:r>
      <w:proofErr w:type="gramStart"/>
      <w:r>
        <w:rPr>
          <w:rFonts w:ascii="Trebuchet MS" w:hAnsi="Trebuchet MS" w:cs="Arial"/>
        </w:rPr>
        <w:t>de</w:t>
      </w:r>
      <w:proofErr w:type="gramEnd"/>
      <w:r>
        <w:rPr>
          <w:rFonts w:ascii="Trebuchet MS" w:hAnsi="Trebuchet MS" w:cs="Arial"/>
        </w:rPr>
        <w:t xml:space="preserve"> Noviembre de 1999</w:t>
      </w:r>
      <w:r w:rsidRPr="00373EFF">
        <w:rPr>
          <w:rFonts w:ascii="Trebuchet MS" w:hAnsi="Trebuchet MS" w:cs="Arial"/>
        </w:rPr>
        <w:t xml:space="preserve"> </w:t>
      </w:r>
    </w:p>
    <w:p w14:paraId="64511E48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17039829" w14:textId="77777777" w:rsidR="00B465F8" w:rsidRPr="00373EFF" w:rsidRDefault="00B465F8" w:rsidP="00B465F8">
      <w:pPr>
        <w:spacing w:line="240" w:lineRule="exact"/>
        <w:jc w:val="center"/>
        <w:rPr>
          <w:rFonts w:ascii="Trebuchet MS" w:hAnsi="Trebuchet MS" w:cs="Arial"/>
          <w:b/>
        </w:rPr>
      </w:pPr>
      <w:r w:rsidRPr="00373EFF">
        <w:rPr>
          <w:rFonts w:ascii="Trebuchet MS" w:hAnsi="Trebuchet MS" w:cs="Arial"/>
        </w:rPr>
        <w:br/>
      </w:r>
      <w:r w:rsidRPr="00373EFF">
        <w:rPr>
          <w:rFonts w:ascii="Trebuchet MS" w:hAnsi="Trebuchet MS" w:cs="Arial"/>
          <w:b/>
        </w:rPr>
        <w:t>LA LEGISLATURA DE LA PROVINCIA DE CÓRDOBA,</w:t>
      </w:r>
    </w:p>
    <w:p w14:paraId="7FF114DD" w14:textId="77777777" w:rsidR="00B465F8" w:rsidRPr="00373EFF" w:rsidRDefault="00B465F8" w:rsidP="00B465F8">
      <w:pPr>
        <w:spacing w:line="240" w:lineRule="exact"/>
        <w:jc w:val="center"/>
        <w:rPr>
          <w:rFonts w:ascii="Trebuchet MS" w:hAnsi="Trebuchet MS" w:cs="Arial"/>
          <w:b/>
        </w:rPr>
      </w:pPr>
      <w:r w:rsidRPr="00373EFF">
        <w:rPr>
          <w:rFonts w:ascii="Trebuchet MS" w:hAnsi="Trebuchet MS" w:cs="Arial"/>
          <w:b/>
        </w:rPr>
        <w:t>SANCIONA CON FUERZA DE LEY:</w:t>
      </w:r>
    </w:p>
    <w:p w14:paraId="5EBA566C" w14:textId="77777777" w:rsidR="00B465F8" w:rsidRPr="00373EFF" w:rsidRDefault="00B465F8" w:rsidP="00B465F8">
      <w:pPr>
        <w:spacing w:line="240" w:lineRule="exact"/>
        <w:jc w:val="center"/>
        <w:rPr>
          <w:rFonts w:ascii="Trebuchet MS" w:hAnsi="Trebuchet MS" w:cs="Arial"/>
          <w:b/>
        </w:rPr>
      </w:pPr>
    </w:p>
    <w:p w14:paraId="2D925C0E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   </w:t>
      </w:r>
    </w:p>
    <w:p w14:paraId="62E2515C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  <w:b/>
        </w:rPr>
        <w:t>Artículo 1º</w:t>
      </w:r>
      <w:proofErr w:type="gramStart"/>
      <w:r w:rsidRPr="00373EFF">
        <w:rPr>
          <w:rFonts w:ascii="Trebuchet MS" w:hAnsi="Trebuchet MS" w:cs="Arial"/>
          <w:b/>
        </w:rPr>
        <w:t>.-</w:t>
      </w:r>
      <w:proofErr w:type="gramEnd"/>
      <w:r w:rsidRPr="00373EFF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A</w:t>
      </w:r>
      <w:r w:rsidRPr="00373EFF">
        <w:rPr>
          <w:rFonts w:ascii="Trebuchet MS" w:hAnsi="Trebuchet MS" w:cs="Arial"/>
        </w:rPr>
        <w:t>pruébase el Convenio de Adhesión Nº 21/05 del Protocolo Oficial de Tratados y Convenios de la Subsecretaría Legal y Técnica de Fiscalía de Estado de la Provincia de Córdoba, suscriptos entre los Ministerios de Educación, Ciencia y Tecnología y de Planificación Federal, Inversión Pública y Servicios de la Nación y la Provincia de Córdoba, que tiene por objeto implementar en el ámbito de la Provincia el "Programa de Mejoramiento del Sistema Educativo", financiado por el Contrato de Préstamo Nº 1345/OC-AR, suscripto entre la Nación y el Banco Interamericano de Desarrollo, oportunamente aprobado por Decreto Nacional Nº 615/03. El Convenio de Adhesión, compuesto de cinco (5) fojas útiles, forma parte integrante</w:t>
      </w:r>
      <w:r>
        <w:rPr>
          <w:rFonts w:ascii="Trebuchet MS" w:hAnsi="Trebuchet MS" w:cs="Arial"/>
        </w:rPr>
        <w:t xml:space="preserve"> de la presente Ley </w:t>
      </w:r>
      <w:proofErr w:type="gramStart"/>
      <w:r>
        <w:rPr>
          <w:rFonts w:ascii="Trebuchet MS" w:hAnsi="Trebuchet MS" w:cs="Arial"/>
        </w:rPr>
        <w:t>como</w:t>
      </w:r>
      <w:proofErr w:type="gramEnd"/>
      <w:r>
        <w:rPr>
          <w:rFonts w:ascii="Trebuchet MS" w:hAnsi="Trebuchet MS" w:cs="Arial"/>
        </w:rPr>
        <w:t xml:space="preserve"> Anexo ú</w:t>
      </w:r>
      <w:r w:rsidRPr="00373EFF">
        <w:rPr>
          <w:rFonts w:ascii="Trebuchet MS" w:hAnsi="Trebuchet MS" w:cs="Arial"/>
        </w:rPr>
        <w:t>nico. </w:t>
      </w:r>
    </w:p>
    <w:p w14:paraId="1F58332E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  </w:t>
      </w:r>
    </w:p>
    <w:p w14:paraId="15B02FC0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  <w:b/>
        </w:rPr>
        <w:t>Artículo 2º</w:t>
      </w:r>
      <w:proofErr w:type="gramStart"/>
      <w:r w:rsidRPr="00373EFF">
        <w:rPr>
          <w:rFonts w:ascii="Trebuchet MS" w:hAnsi="Trebuchet MS" w:cs="Arial"/>
          <w:b/>
        </w:rPr>
        <w:t>.-</w:t>
      </w:r>
      <w:proofErr w:type="gramEnd"/>
      <w:r w:rsidRPr="00373EFF">
        <w:rPr>
          <w:rFonts w:ascii="Trebuchet MS" w:hAnsi="Trebuchet MS" w:cs="Arial"/>
        </w:rPr>
        <w:t xml:space="preserve"> </w:t>
      </w:r>
      <w:r>
        <w:rPr>
          <w:rFonts w:ascii="Trebuchet MS" w:hAnsi="Trebuchet MS" w:cs="Arial"/>
        </w:rPr>
        <w:t>C</w:t>
      </w:r>
      <w:r w:rsidRPr="00373EFF">
        <w:rPr>
          <w:rFonts w:ascii="Trebuchet MS" w:hAnsi="Trebuchet MS" w:cs="Arial"/>
        </w:rPr>
        <w:t>omuníquese al Poder Ejecutivo Provincial. </w:t>
      </w:r>
    </w:p>
    <w:p w14:paraId="23248988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  </w:t>
      </w:r>
    </w:p>
    <w:p w14:paraId="4BBCE366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FIRMANTES SCHIARETTI </w:t>
      </w:r>
      <w:r>
        <w:rPr>
          <w:rFonts w:ascii="Trebuchet MS" w:hAnsi="Trebuchet MS" w:cs="Arial"/>
        </w:rPr>
        <w:t>–</w:t>
      </w:r>
      <w:r w:rsidRPr="00373EFF">
        <w:rPr>
          <w:rFonts w:ascii="Trebuchet MS" w:hAnsi="Trebuchet MS" w:cs="Arial"/>
        </w:rPr>
        <w:t xml:space="preserve"> ARIAS</w:t>
      </w:r>
      <w:r>
        <w:rPr>
          <w:rFonts w:ascii="Trebuchet MS" w:hAnsi="Trebuchet MS" w:cs="Arial"/>
        </w:rPr>
        <w:t xml:space="preserve">. </w:t>
      </w:r>
      <w:r w:rsidRPr="00373EFF">
        <w:rPr>
          <w:rFonts w:ascii="Trebuchet MS" w:hAnsi="Trebuchet MS" w:cs="Arial"/>
        </w:rPr>
        <w:t>TITULAR DEL PODER EJECUTIVO: DE LA SOTA</w:t>
      </w:r>
      <w:r>
        <w:rPr>
          <w:rFonts w:ascii="Trebuchet MS" w:hAnsi="Trebuchet MS" w:cs="Arial"/>
        </w:rPr>
        <w:t xml:space="preserve">. </w:t>
      </w:r>
      <w:r w:rsidRPr="00373EFF">
        <w:rPr>
          <w:rFonts w:ascii="Trebuchet MS" w:hAnsi="Trebuchet MS" w:cs="Arial"/>
        </w:rPr>
        <w:t xml:space="preserve">DECRETO DE PROMULGACIÓN Nº 1004/05.   </w:t>
      </w:r>
    </w:p>
    <w:p w14:paraId="286C945A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6884016E" w14:textId="77777777" w:rsidR="00B465F8" w:rsidRPr="00373EFF" w:rsidRDefault="00B465F8" w:rsidP="00B465F8">
      <w:pPr>
        <w:spacing w:line="240" w:lineRule="exact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ANEXO </w:t>
      </w:r>
    </w:p>
    <w:p w14:paraId="2B37D6C4" w14:textId="77777777" w:rsidR="00B465F8" w:rsidRDefault="00B465F8" w:rsidP="00B465F8">
      <w:pPr>
        <w:spacing w:line="240" w:lineRule="exact"/>
        <w:jc w:val="center"/>
        <w:rPr>
          <w:rFonts w:ascii="Trebuchet MS" w:hAnsi="Trebuchet MS" w:cs="Arial"/>
          <w:b/>
        </w:rPr>
      </w:pPr>
      <w:r w:rsidRPr="00E003B2">
        <w:rPr>
          <w:rFonts w:ascii="Trebuchet MS" w:hAnsi="Trebuchet MS" w:cs="Arial"/>
          <w:b/>
        </w:rPr>
        <w:t>CON</w:t>
      </w:r>
      <w:r>
        <w:rPr>
          <w:rFonts w:ascii="Trebuchet MS" w:hAnsi="Trebuchet MS" w:cs="Arial"/>
          <w:b/>
        </w:rPr>
        <w:t>VENIO DE ADHESIÓ</w:t>
      </w:r>
      <w:r w:rsidRPr="00E003B2">
        <w:rPr>
          <w:rFonts w:ascii="Trebuchet MS" w:hAnsi="Trebuchet MS" w:cs="Arial"/>
          <w:b/>
        </w:rPr>
        <w:t>N</w:t>
      </w:r>
    </w:p>
    <w:p w14:paraId="1836F612" w14:textId="77777777" w:rsidR="00B465F8" w:rsidRDefault="00B465F8" w:rsidP="00B465F8">
      <w:pPr>
        <w:spacing w:line="240" w:lineRule="exact"/>
        <w:jc w:val="center"/>
        <w:rPr>
          <w:rFonts w:ascii="Trebuchet MS" w:hAnsi="Trebuchet MS" w:cs="Arial"/>
          <w:b/>
        </w:rPr>
      </w:pPr>
    </w:p>
    <w:p w14:paraId="0F8AD45A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E003B2">
        <w:rPr>
          <w:rFonts w:ascii="Trebuchet MS" w:hAnsi="Trebuchet MS" w:cs="Arial"/>
          <w:b/>
        </w:rPr>
        <w:t>PRIMERA:</w:t>
      </w:r>
      <w:r>
        <w:rPr>
          <w:rFonts w:ascii="Trebuchet MS" w:hAnsi="Trebuchet MS" w:cs="Arial"/>
          <w:b/>
        </w:rPr>
        <w:t xml:space="preserve"> </w:t>
      </w:r>
      <w:r w:rsidRPr="00373EFF">
        <w:rPr>
          <w:rFonts w:ascii="Trebuchet MS" w:hAnsi="Trebuchet MS" w:cs="Arial"/>
        </w:rPr>
        <w:t xml:space="preserve">DEFINICIONES. Para una correcta interpretación del presente, se definen a continuación ciertos términos en él contenidos, de la siguiente forma: </w:t>
      </w:r>
    </w:p>
    <w:p w14:paraId="5C0142EE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a) CONVENIO DE PRÉSTAMO: es el Contrato de Préstamo Nº1345/0C-AR suscripto entre la Nación Argentina y el Banco Interamericano de Desarrollo, aprobado por Decreto Nº 615 de fecha 21 de agosto de 2003; y su Contrato Modificatorio Nº 1, suscripto el 22 de junio de 2004; </w:t>
      </w:r>
    </w:p>
    <w:p w14:paraId="3771942E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b) PROGRAMA: es el "Programa de Mejoramiento del Sistema Educativo", financiado con recursos del Préstamo y de la Contraparte Local, que se compone del SUBPROGRAMA I, "Mejoramiento de la </w:t>
      </w:r>
      <w:r w:rsidRPr="00373EFF">
        <w:rPr>
          <w:rFonts w:ascii="Trebuchet MS" w:hAnsi="Trebuchet MS" w:cs="Arial"/>
        </w:rPr>
        <w:lastRenderedPageBreak/>
        <w:t xml:space="preserve">Calidad y Equidad de la Educación"; y del SUBPROGRAMA II, "Expansión de la Infraestructura Escolar"; </w:t>
      </w:r>
    </w:p>
    <w:p w14:paraId="1B4E7BE2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c) DGUFI: es la Dirección General Unidad de Financiamiento internacional, creada en el ámbito de "EL MECyT" por Decisión Administrativa Nº 20/2002 (Resolución Ministerial Nº 146/01), a cargo de la gestión, administración, seguimiento y monitoreo del SUBPROGRAMA I; </w:t>
      </w:r>
    </w:p>
    <w:p w14:paraId="2CF35868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d) UEC (Unidad-Ejecutara Central): es la unidad operativa a quien la DGUFI le ha delegado la ejecución del SUBPROGRAMA I; </w:t>
      </w:r>
    </w:p>
    <w:p w14:paraId="0E935651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e) UCPYPFE: es la Unidad de Coordinación de Programas y Proyectos con Financiamiento Externo creada en el ámbito de "EL MPFIPyS" por Decreto Nº 1142/2003 y que estará a cargo de la gestión, administración, seguimiento y monitoreo del SUBPROGRAMA II; </w:t>
      </w:r>
    </w:p>
    <w:p w14:paraId="45630E4F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f) UES II (Unidad Ejecutara SUBPROGRAMA II): es la unidad operativa a quien la UCPyPFE le ha delegado la ejecución del SUBPROGRAMA II; </w:t>
      </w:r>
    </w:p>
    <w:p w14:paraId="0428BEF9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g) UEJ (Unidad Ejecutora Jurisdiccional): es la unidad de ejecución establecida en al ámbito de "LA JURISDICCIÓN" para implementar el SUBPROGRAMA I en la misma; </w:t>
      </w:r>
    </w:p>
    <w:p w14:paraId="2A331ADE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h) UOL (Unidad Operativa Local): es el órgano a quien "LA JURISDICCIÓN" le ha asignado las funciones para la ejecución del SUBPROGRAMA II; </w:t>
      </w:r>
    </w:p>
    <w:p w14:paraId="059A8A46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i) BID: Banco Interamericano de Desarrollo. </w:t>
      </w:r>
    </w:p>
    <w:p w14:paraId="14B747D2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  </w:t>
      </w:r>
    </w:p>
    <w:p w14:paraId="564AF318" w14:textId="77777777" w:rsidR="00B465F8" w:rsidRPr="00F0686A" w:rsidRDefault="00B465F8" w:rsidP="00B465F8">
      <w:pPr>
        <w:spacing w:line="240" w:lineRule="exact"/>
        <w:jc w:val="both"/>
        <w:rPr>
          <w:rFonts w:ascii="Trebuchet MS" w:hAnsi="Trebuchet MS" w:cs="Arial"/>
          <w:b/>
        </w:rPr>
      </w:pPr>
      <w:r w:rsidRPr="00F0686A">
        <w:rPr>
          <w:rFonts w:ascii="Trebuchet MS" w:hAnsi="Trebuchet MS" w:cs="Arial"/>
          <w:b/>
        </w:rPr>
        <w:t>SEGUNDA:</w:t>
      </w:r>
      <w:r>
        <w:rPr>
          <w:rFonts w:ascii="Trebuchet MS" w:hAnsi="Trebuchet MS" w:cs="Arial"/>
          <w:b/>
        </w:rPr>
        <w:t xml:space="preserve"> </w:t>
      </w:r>
      <w:r w:rsidRPr="00373EFF">
        <w:rPr>
          <w:rFonts w:ascii="Trebuchet MS" w:hAnsi="Trebuchet MS" w:cs="Arial"/>
        </w:rPr>
        <w:t xml:space="preserve">"EL MECyT" y "EL MPFIPyS", en el ámbito de sus respectivas competencias, y "LA JURISDICCIÓN" en la propia, se comprometen a llevar adelante la ejecución del PROGRAMA, impulsando las acciones y procedimientos que se detallan en el Reglamento Operativo General, los Reglamentos Particulares de cada Subprograma y sus Anexos. El Contrato de Préstamo y sus Anexos, el Reglamento Operativo General y sus Anexos y los Reglamentos Operativos Particulares y sus Anexos, forman parte de este Convenio.   </w:t>
      </w:r>
    </w:p>
    <w:p w14:paraId="145CB537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43A0BC1F" w14:textId="77777777" w:rsidR="00B465F8" w:rsidRPr="00F0686A" w:rsidRDefault="00B465F8" w:rsidP="00B465F8">
      <w:pPr>
        <w:spacing w:line="240" w:lineRule="exact"/>
        <w:jc w:val="both"/>
        <w:rPr>
          <w:rFonts w:ascii="Trebuchet MS" w:hAnsi="Trebuchet MS" w:cs="Arial"/>
          <w:b/>
        </w:rPr>
      </w:pPr>
      <w:r w:rsidRPr="00F0686A">
        <w:rPr>
          <w:rFonts w:ascii="Trebuchet MS" w:hAnsi="Trebuchet MS" w:cs="Arial"/>
          <w:b/>
        </w:rPr>
        <w:t>TERCERA:</w:t>
      </w:r>
      <w:r>
        <w:rPr>
          <w:rFonts w:ascii="Trebuchet MS" w:hAnsi="Trebuchet MS" w:cs="Arial"/>
          <w:b/>
        </w:rPr>
        <w:t xml:space="preserve"> </w:t>
      </w:r>
      <w:r w:rsidRPr="00373EFF">
        <w:rPr>
          <w:rFonts w:ascii="Trebuchet MS" w:hAnsi="Trebuchet MS" w:cs="Arial"/>
        </w:rPr>
        <w:t xml:space="preserve">"EL MECyT" y "EL MPFIPyS" se comprometen </w:t>
      </w:r>
      <w:proofErr w:type="gramStart"/>
      <w:r w:rsidRPr="00373EFF">
        <w:rPr>
          <w:rFonts w:ascii="Trebuchet MS" w:hAnsi="Trebuchet MS" w:cs="Arial"/>
        </w:rPr>
        <w:t>a</w:t>
      </w:r>
      <w:proofErr w:type="gramEnd"/>
      <w:r w:rsidRPr="00373EFF">
        <w:rPr>
          <w:rFonts w:ascii="Trebuchet MS" w:hAnsi="Trebuchet MS" w:cs="Arial"/>
        </w:rPr>
        <w:t xml:space="preserve"> asignar los recursos financieros y materiales para el desarrollo de las acciones definidas y a verificar su correcta aplicación. </w:t>
      </w:r>
    </w:p>
    <w:p w14:paraId="085DD37F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  </w:t>
      </w:r>
    </w:p>
    <w:p w14:paraId="128767A3" w14:textId="77777777" w:rsidR="00B465F8" w:rsidRPr="00F0686A" w:rsidRDefault="00B465F8" w:rsidP="00B465F8">
      <w:pPr>
        <w:spacing w:line="240" w:lineRule="exact"/>
        <w:jc w:val="both"/>
        <w:rPr>
          <w:rFonts w:ascii="Trebuchet MS" w:hAnsi="Trebuchet MS" w:cs="Arial"/>
          <w:b/>
        </w:rPr>
      </w:pPr>
      <w:r w:rsidRPr="00F0686A">
        <w:rPr>
          <w:rFonts w:ascii="Trebuchet MS" w:hAnsi="Trebuchet MS" w:cs="Arial"/>
          <w:b/>
        </w:rPr>
        <w:t>CUARTA:</w:t>
      </w:r>
      <w:r>
        <w:rPr>
          <w:rFonts w:ascii="Trebuchet MS" w:hAnsi="Trebuchet MS" w:cs="Arial"/>
          <w:b/>
        </w:rPr>
        <w:t xml:space="preserve"> </w:t>
      </w:r>
      <w:r w:rsidRPr="00373EFF">
        <w:rPr>
          <w:rFonts w:ascii="Trebuchet MS" w:hAnsi="Trebuchet MS" w:cs="Arial"/>
        </w:rPr>
        <w:t xml:space="preserve">En el caso del SUBPROGRAMA I, las sumas a transferir se determinarán sobre la base de los importes destinados a gastos elegibles del Programa, según lo dispuesto en el Reglamento Operativo General y en el correspondiente Reglamento Particular y sus Anexos. La transferencia de fondos para cada uno de los Componentes con excepción del desembolso inicial para la conformación de la UEJ, estará condicionada a la aprobación de los Planes Específicos por parte de "EL MECyT". El primer desembolso destinado a las acciones que se iniciarán en cada año, estará sujeto a la aprobación del Plan Operativo Anual que deberá presentar "LA JURISDICCIÓN", de acuerdo al Apéndice B del Reglamento Operativo Particular del SUBPROGRAMA I.   </w:t>
      </w:r>
    </w:p>
    <w:p w14:paraId="6F9F8A0A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567F99D1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F0686A">
        <w:rPr>
          <w:rFonts w:ascii="Trebuchet MS" w:hAnsi="Trebuchet MS" w:cs="Arial"/>
          <w:b/>
        </w:rPr>
        <w:t>QUINTA:</w:t>
      </w:r>
      <w:r>
        <w:rPr>
          <w:rFonts w:ascii="Trebuchet MS" w:hAnsi="Trebuchet MS" w:cs="Arial"/>
          <w:b/>
        </w:rPr>
        <w:t xml:space="preserve"> </w:t>
      </w:r>
      <w:r w:rsidRPr="00373EFF">
        <w:rPr>
          <w:rFonts w:ascii="Trebuchet MS" w:hAnsi="Trebuchet MS" w:cs="Arial"/>
        </w:rPr>
        <w:t xml:space="preserve">"LA JURISDICCIÓN" se compromete y obliga a: Para el desarrollo del SUBPROGRAMA I: </w:t>
      </w:r>
    </w:p>
    <w:p w14:paraId="783CCE40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a)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establecer</w:t>
      </w:r>
      <w:proofErr w:type="gramEnd"/>
      <w:r w:rsidRPr="00373EFF">
        <w:rPr>
          <w:rFonts w:ascii="Trebuchet MS" w:hAnsi="Trebuchet MS" w:cs="Arial"/>
        </w:rPr>
        <w:t xml:space="preserve"> una Unidad Ejecutora Jurisdiccional (UEJ) dotada del personal suficiente y los recursos operativos necesarios para garantizar la ejecución y el seguimiento de las acciones; </w:t>
      </w:r>
    </w:p>
    <w:p w14:paraId="4FC15998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b) </w:t>
      </w:r>
      <w:proofErr w:type="gramStart"/>
      <w:r w:rsidRPr="00373EFF">
        <w:rPr>
          <w:rFonts w:ascii="Trebuchet MS" w:hAnsi="Trebuchet MS" w:cs="Arial"/>
        </w:rPr>
        <w:t>adscribir</w:t>
      </w:r>
      <w:proofErr w:type="gramEnd"/>
      <w:r w:rsidRPr="00373EFF">
        <w:rPr>
          <w:rFonts w:ascii="Trebuchet MS" w:hAnsi="Trebuchet MS" w:cs="Arial"/>
        </w:rPr>
        <w:t xml:space="preserve"> a la UEJ por Resolución Ministerial una dotación de personal igual o superior a la financiada por el PROGRAMA; </w:t>
      </w:r>
    </w:p>
    <w:p w14:paraId="47970F3C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lastRenderedPageBreak/>
        <w:t>c)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gestionar</w:t>
      </w:r>
      <w:proofErr w:type="gramEnd"/>
      <w:r w:rsidRPr="00373EFF">
        <w:rPr>
          <w:rFonts w:ascii="Trebuchet MS" w:hAnsi="Trebuchet MS" w:cs="Arial"/>
        </w:rPr>
        <w:t xml:space="preserve"> la apertura de las cuentas bancarias detalladas en los Reglamentos Operativos, que serán para uso exclusivo del SUBPROGRAMA I; </w:t>
      </w:r>
    </w:p>
    <w:p w14:paraId="093043AC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d)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mantener</w:t>
      </w:r>
      <w:proofErr w:type="gramEnd"/>
      <w:r w:rsidRPr="00373EFF">
        <w:rPr>
          <w:rFonts w:ascii="Trebuchet MS" w:hAnsi="Trebuchet MS" w:cs="Arial"/>
        </w:rPr>
        <w:t xml:space="preserve"> registros contables independientes para los gastos del SUBPROGRAMA I de acuerdo con las prácticas contables habituales y según los lineamientos establecidos por la DGUFI; </w:t>
      </w:r>
    </w:p>
    <w:p w14:paraId="1BA0CCEB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e)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complementar</w:t>
      </w:r>
      <w:proofErr w:type="gramEnd"/>
      <w:r w:rsidRPr="00373EFF">
        <w:rPr>
          <w:rFonts w:ascii="Trebuchet MS" w:hAnsi="Trebuchet MS" w:cs="Arial"/>
        </w:rPr>
        <w:t xml:space="preserve"> las líneas de acción de los Componentes del SUBPROGRAMA I, en los plazos y condiciones que se acuerdan con "EL MECyT"; </w:t>
      </w:r>
    </w:p>
    <w:p w14:paraId="02E20607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f)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reinvertir</w:t>
      </w:r>
      <w:proofErr w:type="gramEnd"/>
      <w:r w:rsidRPr="00373EFF">
        <w:rPr>
          <w:rFonts w:ascii="Trebuchet MS" w:hAnsi="Trebuchet MS" w:cs="Arial"/>
        </w:rPr>
        <w:t xml:space="preserve"> en el sector educativo los ahorros que genere la implementación de las acciones de los Componentes; </w:t>
      </w:r>
    </w:p>
    <w:p w14:paraId="340DE5ED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g)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dar</w:t>
      </w:r>
      <w:proofErr w:type="gramEnd"/>
      <w:r w:rsidRPr="00373EFF">
        <w:rPr>
          <w:rFonts w:ascii="Trebuchet MS" w:hAnsi="Trebuchet MS" w:cs="Arial"/>
        </w:rPr>
        <w:t xml:space="preserve"> cumplimiento a las metas establecidas en la Matriz de Compromisos que forma parte del presente Convenio, así como cumplimentar los lineamientos del Marco Lógico; </w:t>
      </w:r>
    </w:p>
    <w:p w14:paraId="143A9576" w14:textId="77777777" w:rsidR="00B465F8" w:rsidRPr="00F0686A" w:rsidRDefault="00B465F8" w:rsidP="00B465F8">
      <w:pPr>
        <w:spacing w:line="240" w:lineRule="exact"/>
        <w:jc w:val="both"/>
        <w:rPr>
          <w:rFonts w:ascii="Trebuchet MS" w:hAnsi="Trebuchet MS" w:cs="Arial"/>
          <w:b/>
        </w:rPr>
      </w:pPr>
      <w:r w:rsidRPr="00373EFF">
        <w:rPr>
          <w:rFonts w:ascii="Trebuchet MS" w:hAnsi="Trebuchet MS" w:cs="Arial"/>
        </w:rPr>
        <w:t>h)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garantizar</w:t>
      </w:r>
      <w:proofErr w:type="gramEnd"/>
      <w:r w:rsidRPr="00373EFF">
        <w:rPr>
          <w:rFonts w:ascii="Trebuchet MS" w:hAnsi="Trebuchet MS" w:cs="Arial"/>
        </w:rPr>
        <w:t xml:space="preserve"> los recursos físicos y financieros necesarios para el mantenimiento en condiciones operativas de los bienes y obras ejecutadas por el PROGRAMA, a efectos de asegurar la sustentabilidad de la inversión a realizar. </w:t>
      </w:r>
      <w:proofErr w:type="gramStart"/>
      <w:r w:rsidRPr="00373EFF">
        <w:rPr>
          <w:rFonts w:ascii="Trebuchet MS" w:hAnsi="Trebuchet MS" w:cs="Arial"/>
        </w:rPr>
        <w:t>El establecimiento legal de la UEJ mediante Resolución Ministerial y la apertura de las cuentas bancarias serán condición para el primer desembolso de fondos a "LA JURISDICCIÓN".</w:t>
      </w:r>
      <w:proofErr w:type="gramEnd"/>
      <w:r w:rsidRPr="00373EFF">
        <w:rPr>
          <w:rFonts w:ascii="Trebuchet MS" w:hAnsi="Trebuchet MS" w:cs="Arial"/>
        </w:rPr>
        <w:t xml:space="preserve">   </w:t>
      </w:r>
    </w:p>
    <w:p w14:paraId="26848A9D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Para el desarrollo del SUBPROGRAMA II: </w:t>
      </w:r>
    </w:p>
    <w:p w14:paraId="45C66C19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a)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designar</w:t>
      </w:r>
      <w:proofErr w:type="gramEnd"/>
      <w:r w:rsidRPr="00373EFF">
        <w:rPr>
          <w:rFonts w:ascii="Trebuchet MS" w:hAnsi="Trebuchet MS" w:cs="Arial"/>
        </w:rPr>
        <w:t xml:space="preserve"> una Unidad Operativa Local, con funciones para coordinar las actividades necesarias para el logro de los objetivos del SUBPROGRAMA II y asignar los recursos humanos, técnicos, operativos y administrativos necesarios para el eficaz cumplimiento de las obligaciones contraídas; </w:t>
      </w:r>
    </w:p>
    <w:p w14:paraId="682DC45C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b)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gestionar</w:t>
      </w:r>
      <w:proofErr w:type="gramEnd"/>
      <w:r w:rsidRPr="00373EFF">
        <w:rPr>
          <w:rFonts w:ascii="Trebuchet MS" w:hAnsi="Trebuchet MS" w:cs="Arial"/>
        </w:rPr>
        <w:t xml:space="preserve"> ante las áreas técnicas de la UEC, la identificación y verificación de las condiciones de elegibilidad de las obras a proponer para su ejecución; </w:t>
      </w:r>
    </w:p>
    <w:p w14:paraId="3ED2EFFD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c)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elaborar</w:t>
      </w:r>
      <w:proofErr w:type="gramEnd"/>
      <w:r w:rsidRPr="00373EFF">
        <w:rPr>
          <w:rFonts w:ascii="Trebuchet MS" w:hAnsi="Trebuchet MS" w:cs="Arial"/>
        </w:rPr>
        <w:t xml:space="preserve"> los proyectos ejecutivos de obras nuevas con sus especificaciones técnicas y documentos de licitación, conforme los Manuales, Instructivos Generales y Particulares, proporcionados por la Dirección de Infraestructura de "EL MECyT", respetando el Reglamento Operativo General y particular del SUBPROGRAMA II, asumiendo la responsabilidad por la documentación presentada; </w:t>
      </w:r>
    </w:p>
    <w:p w14:paraId="3D4D8C56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d)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solicitar</w:t>
      </w:r>
      <w:proofErr w:type="gramEnd"/>
      <w:r w:rsidRPr="00373EFF">
        <w:rPr>
          <w:rFonts w:ascii="Trebuchet MS" w:hAnsi="Trebuchet MS" w:cs="Arial"/>
        </w:rPr>
        <w:t xml:space="preserve"> a la UEC la aprobación del financiamiento BID al proyecto ejecutivo de obra nueva; </w:t>
      </w:r>
    </w:p>
    <w:p w14:paraId="630D8765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e)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impulsar</w:t>
      </w:r>
      <w:proofErr w:type="gramEnd"/>
      <w:r w:rsidRPr="00373EFF">
        <w:rPr>
          <w:rFonts w:ascii="Trebuchet MS" w:hAnsi="Trebuchet MS" w:cs="Arial"/>
        </w:rPr>
        <w:t xml:space="preserve"> los actos administrativos y operativos de los procesos licitatorios que se realicen en "LA JURISDICCION", implementando los procedimientos de rigor (publicación local de avisos, aclaraciones al Pliego, recepción, apertura de ofertas, etc.); </w:t>
      </w:r>
    </w:p>
    <w:p w14:paraId="19102AD3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f)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proponer</w:t>
      </w:r>
      <w:proofErr w:type="gramEnd"/>
      <w:r w:rsidRPr="00373EFF">
        <w:rPr>
          <w:rFonts w:ascii="Trebuchet MS" w:hAnsi="Trebuchet MS" w:cs="Arial"/>
        </w:rPr>
        <w:t xml:space="preserve"> a la UES II los profesionales de áreas técnicas, legales y financiera-contable para que integren la Comisión de Evaluación de Ofertas; </w:t>
      </w:r>
    </w:p>
    <w:p w14:paraId="1C47A12B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02FEB129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7FDF30C1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305E6B88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g)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organizar</w:t>
      </w:r>
      <w:proofErr w:type="gramEnd"/>
      <w:r w:rsidRPr="00373EFF">
        <w:rPr>
          <w:rFonts w:ascii="Trebuchet MS" w:hAnsi="Trebuchet MS" w:cs="Arial"/>
        </w:rPr>
        <w:t xml:space="preserve"> y resguardar los documentos, antecedentes y registros de las actividades que lleve adelante la UOL, a fin de permitir su supervisión y auditoría por parte de la UES II y del Banco según corresponda, o de quienes éstos autoricen; </w:t>
      </w:r>
    </w:p>
    <w:p w14:paraId="314FFDEC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h)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organizar</w:t>
      </w:r>
      <w:proofErr w:type="gramEnd"/>
      <w:r w:rsidRPr="00373EFF">
        <w:rPr>
          <w:rFonts w:ascii="Trebuchet MS" w:hAnsi="Trebuchet MS" w:cs="Arial"/>
        </w:rPr>
        <w:t xml:space="preserve"> y resguardar los antecedentes, planos, documentos, libros y registros relativos a la obra de arquitectura ejecutada conforme lo establecido en este Reglamento y aprobar la documentación técnica elaborada por la contratista; </w:t>
      </w:r>
    </w:p>
    <w:p w14:paraId="64CD2571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lastRenderedPageBreak/>
        <w:t>i)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organizar</w:t>
      </w:r>
      <w:proofErr w:type="gramEnd"/>
      <w:r w:rsidRPr="00373EFF">
        <w:rPr>
          <w:rFonts w:ascii="Trebuchet MS" w:hAnsi="Trebuchet MS" w:cs="Arial"/>
        </w:rPr>
        <w:t xml:space="preserve"> y hacer ejecutar las Inspecciones de Obra de conformidad con el Plan y Metodología aprobado por la UES II, elaborar las certificaciones correspondientes, emitir las órdenes de servicios y parte de novedades, de acuerdo con los instructivos del Programa y el ROP II; </w:t>
      </w:r>
    </w:p>
    <w:p w14:paraId="2D2250AB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j)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conformar</w:t>
      </w:r>
      <w:proofErr w:type="gramEnd"/>
      <w:r w:rsidRPr="00373EFF">
        <w:rPr>
          <w:rFonts w:ascii="Trebuchet MS" w:hAnsi="Trebuchet MS" w:cs="Arial"/>
        </w:rPr>
        <w:t xml:space="preserve">, previo a remitir a la UES II, los certificados de obra con su documentación adicional; </w:t>
      </w:r>
    </w:p>
    <w:p w14:paraId="187D8A30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k)</w:t>
      </w:r>
      <w:r>
        <w:rPr>
          <w:rFonts w:ascii="Trebuchet MS" w:hAnsi="Trebuchet MS" w:cs="Arial"/>
        </w:rPr>
        <w:t xml:space="preserve"> </w:t>
      </w:r>
      <w:proofErr w:type="gramStart"/>
      <w:r w:rsidRPr="00373EFF">
        <w:rPr>
          <w:rFonts w:ascii="Trebuchet MS" w:hAnsi="Trebuchet MS" w:cs="Arial"/>
        </w:rPr>
        <w:t>gestionar</w:t>
      </w:r>
      <w:proofErr w:type="gramEnd"/>
      <w:r w:rsidRPr="00373EFF">
        <w:rPr>
          <w:rFonts w:ascii="Trebuchet MS" w:hAnsi="Trebuchet MS" w:cs="Arial"/>
        </w:rPr>
        <w:t xml:space="preserve"> durante la ejecución de la obra, las medidas técnicas y presupuestarias, adecuadas para la conservación y el mantenimiento de los edificios, conforme el Plan de Mantenimiento que oportunamente se acuerde; l)aceptar la transferencia de la recepción provisoria de la obra ejecutada conforme el proyecto ejecutivo de la misma y los derechos para la recepción definitiva cuando corresponda; m)hacer cumplir la normativa referida a la protección ambiental, tanto de orden nacional como local.  </w:t>
      </w:r>
    </w:p>
    <w:p w14:paraId="232B13A7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 </w:t>
      </w:r>
    </w:p>
    <w:p w14:paraId="469DBAB2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F0686A">
        <w:rPr>
          <w:rFonts w:ascii="Trebuchet MS" w:hAnsi="Trebuchet MS" w:cs="Arial"/>
          <w:b/>
        </w:rPr>
        <w:t>SEXTA:</w:t>
      </w:r>
      <w:r w:rsidRPr="00373EFF">
        <w:rPr>
          <w:rFonts w:ascii="Trebuchet MS" w:hAnsi="Trebuchet MS" w:cs="Arial"/>
        </w:rPr>
        <w:t xml:space="preserve"> "LA JURISDICCIÓN" se compromete a cursar regularmente la información relacionada con el avance, seguimiento y monitoreo de las acciones del PROGRAMA, conforme lo que en cada caso se estipule en las actas complementarias.   </w:t>
      </w:r>
    </w:p>
    <w:p w14:paraId="2C100E04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7EF670A3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F0686A">
        <w:rPr>
          <w:rFonts w:ascii="Trebuchet MS" w:hAnsi="Trebuchet MS" w:cs="Arial"/>
          <w:b/>
        </w:rPr>
        <w:t>SÉPTIMA:</w:t>
      </w:r>
      <w:r>
        <w:rPr>
          <w:rFonts w:ascii="Trebuchet MS" w:hAnsi="Trebuchet MS" w:cs="Arial"/>
        </w:rPr>
        <w:t xml:space="preserve"> </w:t>
      </w:r>
      <w:r w:rsidRPr="00373EFF">
        <w:rPr>
          <w:rFonts w:ascii="Trebuchet MS" w:hAnsi="Trebuchet MS" w:cs="Arial"/>
        </w:rPr>
        <w:t xml:space="preserve">"EL MECyT" podrá facultar a "LA JURISDICCIÓN" para que realice contrataciones de servicios a prestarse en el ámbito de su competencia y en igual sentido, contrataciones de obras y adquisiciones de bienes, en el marco de las acciones previstas en el Plan Operativo Anual.   </w:t>
      </w:r>
    </w:p>
    <w:p w14:paraId="4F4C1E77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3639A1CF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F0686A">
        <w:rPr>
          <w:rFonts w:ascii="Trebuchet MS" w:hAnsi="Trebuchet MS" w:cs="Arial"/>
          <w:b/>
        </w:rPr>
        <w:t>OCTAVA:</w:t>
      </w:r>
      <w:r>
        <w:rPr>
          <w:rFonts w:ascii="Trebuchet MS" w:hAnsi="Trebuchet MS" w:cs="Arial"/>
        </w:rPr>
        <w:t xml:space="preserve"> </w:t>
      </w:r>
      <w:r w:rsidRPr="00373EFF">
        <w:rPr>
          <w:rFonts w:ascii="Trebuchet MS" w:hAnsi="Trebuchet MS" w:cs="Arial"/>
        </w:rPr>
        <w:t xml:space="preserve">"LA JURISDICCIÓN" adhiere al siguiente orden de prelación de la legislación, </w:t>
      </w:r>
      <w:proofErr w:type="gramStart"/>
      <w:r w:rsidRPr="00373EFF">
        <w:rPr>
          <w:rFonts w:ascii="Trebuchet MS" w:hAnsi="Trebuchet MS" w:cs="Arial"/>
        </w:rPr>
        <w:t>normas</w:t>
      </w:r>
      <w:proofErr w:type="gramEnd"/>
      <w:r w:rsidRPr="00373EFF">
        <w:rPr>
          <w:rFonts w:ascii="Trebuchet MS" w:hAnsi="Trebuchet MS" w:cs="Arial"/>
        </w:rPr>
        <w:t xml:space="preserve"> y procedimientos para la ejecución de las acciones previstas en el PROGRAMA: </w:t>
      </w:r>
    </w:p>
    <w:p w14:paraId="5C014F39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a) Contrato de Préstamo Nº 1345/0C-AR y sus Anexos; </w:t>
      </w:r>
    </w:p>
    <w:p w14:paraId="3949336C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b) Reglamento Operativo General, Reglamentos Operativos Particulares, y sus Anexos. </w:t>
      </w:r>
    </w:p>
    <w:p w14:paraId="4846776C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c) Instructivos elaborados por la DGUFI y/o la UCPYPFE. A </w:t>
      </w:r>
      <w:proofErr w:type="gramStart"/>
      <w:r w:rsidRPr="00373EFF">
        <w:rPr>
          <w:rFonts w:ascii="Trebuchet MS" w:hAnsi="Trebuchet MS" w:cs="Arial"/>
        </w:rPr>
        <w:t>tal</w:t>
      </w:r>
      <w:proofErr w:type="gramEnd"/>
      <w:r w:rsidRPr="00373EFF">
        <w:rPr>
          <w:rFonts w:ascii="Trebuchet MS" w:hAnsi="Trebuchet MS" w:cs="Arial"/>
        </w:rPr>
        <w:t xml:space="preserve"> efecto "LA JURISDICCIÓN" a través del Ministerio de Educación dictará los actos administrativos necesarios para posibilitar la ejecución del PROGRAMA, en los tiempos establecidos en el Convenio de Préstamo.  </w:t>
      </w:r>
    </w:p>
    <w:p w14:paraId="5260451F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 </w:t>
      </w:r>
    </w:p>
    <w:p w14:paraId="52489CC3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F0686A">
        <w:rPr>
          <w:rFonts w:ascii="Trebuchet MS" w:hAnsi="Trebuchet MS" w:cs="Arial"/>
          <w:b/>
        </w:rPr>
        <w:t>NOVENA:</w:t>
      </w:r>
      <w:r w:rsidRPr="00373EFF">
        <w:rPr>
          <w:rFonts w:ascii="Trebuchet MS" w:hAnsi="Trebuchet MS" w:cs="Arial"/>
        </w:rPr>
        <w:t xml:space="preserve"> Se deja establecida la integralidad del PROGRAMA en cuanto a los compromisos asumidos en las cláusulas precedentes, no obstante lo cual y a los fines de dinamizar la ejecución de sus componentes, cada órgano ejecutor podrá suscribir actas complementarias al presente Convenio relativas a los aspectos operativos de la ejecución. </w:t>
      </w:r>
      <w:proofErr w:type="gramStart"/>
      <w:r w:rsidRPr="00373EFF">
        <w:rPr>
          <w:rFonts w:ascii="Trebuchet MS" w:hAnsi="Trebuchet MS" w:cs="Arial"/>
        </w:rPr>
        <w:t>Propios de cada SUBPROGRAMA.</w:t>
      </w:r>
      <w:proofErr w:type="gramEnd"/>
      <w:r w:rsidRPr="00373EFF">
        <w:rPr>
          <w:rFonts w:ascii="Trebuchet MS" w:hAnsi="Trebuchet MS" w:cs="Arial"/>
        </w:rPr>
        <w:t xml:space="preserve"> Las actas complementarias deberán contener la modalidad de información periódica con los SUBPROGRAMAS para permitir la coordinación de las etapas de la ejecución en tiempo oportuno. </w:t>
      </w:r>
    </w:p>
    <w:p w14:paraId="46B2D143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 xml:space="preserve">  </w:t>
      </w:r>
    </w:p>
    <w:p w14:paraId="5512CACF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F0686A">
        <w:rPr>
          <w:rFonts w:ascii="Trebuchet MS" w:hAnsi="Trebuchet MS" w:cs="Arial"/>
          <w:b/>
        </w:rPr>
        <w:t>DÉCIMA:</w:t>
      </w:r>
      <w:r w:rsidRPr="00373EFF">
        <w:rPr>
          <w:rFonts w:ascii="Trebuchet MS" w:hAnsi="Trebuchet MS" w:cs="Arial"/>
        </w:rPr>
        <w:t xml:space="preserve"> Se faculta al Sr. Subsecretario de Coordinación Administrativa de "EL MECyT", al Sr. Secretario de Obras Públicas de "EL MPFIPyS" y a la Sra. Ministro de Educación de "LA JURISDICCIÓN", en lo concerniente a cada uno de los SUBPROGRAMAS, a suscribir actas complementarias que se incorporarán al presente Convenio.   </w:t>
      </w:r>
    </w:p>
    <w:p w14:paraId="4CFB4E60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5FFA9748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F0686A">
        <w:rPr>
          <w:rFonts w:ascii="Trebuchet MS" w:hAnsi="Trebuchet MS" w:cs="Arial"/>
          <w:b/>
        </w:rPr>
        <w:t>DÉCIMOPRIMERA:</w:t>
      </w:r>
      <w:r w:rsidRPr="00373EFF">
        <w:rPr>
          <w:rFonts w:ascii="Trebuchet MS" w:hAnsi="Trebuchet MS" w:cs="Arial"/>
        </w:rPr>
        <w:t xml:space="preserve"> "EL MECyT" auditará las acciones realizadas por la UEJ, así como el cumplimiento de los compromisos asumidos por el presente Convenio y sus Actas Complementarias, pudiendo requerir la colaboración de "LA JURISDICCIÓN" para tal fin.   </w:t>
      </w:r>
    </w:p>
    <w:p w14:paraId="2B8AA044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003314E4" w14:textId="77777777" w:rsidR="00B465F8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F0686A">
        <w:rPr>
          <w:rFonts w:ascii="Trebuchet MS" w:hAnsi="Trebuchet MS" w:cs="Arial"/>
          <w:b/>
        </w:rPr>
        <w:lastRenderedPageBreak/>
        <w:t>DUODÉCIMA:</w:t>
      </w:r>
      <w:r w:rsidRPr="00373EFF">
        <w:rPr>
          <w:rFonts w:ascii="Trebuchet MS" w:hAnsi="Trebuchet MS" w:cs="Arial"/>
        </w:rPr>
        <w:t xml:space="preserve"> "EL MECyT" y "EL MPFIPyS" podrán suspender el financiamiento de programas iniciados o </w:t>
      </w:r>
      <w:proofErr w:type="gramStart"/>
      <w:r w:rsidRPr="00373EFF">
        <w:rPr>
          <w:rFonts w:ascii="Trebuchet MS" w:hAnsi="Trebuchet MS" w:cs="Arial"/>
        </w:rPr>
        <w:t>a</w:t>
      </w:r>
      <w:proofErr w:type="gramEnd"/>
      <w:r w:rsidRPr="00373EFF">
        <w:rPr>
          <w:rFonts w:ascii="Trebuchet MS" w:hAnsi="Trebuchet MS" w:cs="Arial"/>
        </w:rPr>
        <w:t xml:space="preserve"> iniciarse, cuando se verifique el incumplimiento de los compromisos acordados con "LA JURISDICCIÓN". Se firman tres (3) ejemplares del mismo tenor ya </w:t>
      </w:r>
      <w:proofErr w:type="gramStart"/>
      <w:r w:rsidRPr="00373EFF">
        <w:rPr>
          <w:rFonts w:ascii="Trebuchet MS" w:hAnsi="Trebuchet MS" w:cs="Arial"/>
        </w:rPr>
        <w:t>un</w:t>
      </w:r>
      <w:proofErr w:type="gramEnd"/>
      <w:r w:rsidRPr="00373EFF">
        <w:rPr>
          <w:rFonts w:ascii="Trebuchet MS" w:hAnsi="Trebuchet MS" w:cs="Arial"/>
        </w:rPr>
        <w:t xml:space="preserve"> solo efecto, en el lugar y fecha indicados ut-supra.   </w:t>
      </w:r>
    </w:p>
    <w:p w14:paraId="42B52D8B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</w:p>
    <w:p w14:paraId="3BA1089C" w14:textId="77777777" w:rsidR="00B465F8" w:rsidRPr="00373EFF" w:rsidRDefault="00B465F8" w:rsidP="00B465F8">
      <w:pPr>
        <w:spacing w:line="240" w:lineRule="exact"/>
        <w:jc w:val="both"/>
        <w:rPr>
          <w:rFonts w:ascii="Trebuchet MS" w:hAnsi="Trebuchet MS" w:cs="Arial"/>
        </w:rPr>
      </w:pPr>
      <w:r w:rsidRPr="00373EFF">
        <w:rPr>
          <w:rFonts w:ascii="Trebuchet MS" w:hAnsi="Trebuchet MS" w:cs="Arial"/>
        </w:rPr>
        <w:t>FIRMANTES FILMUS - DE VIDO - DE LA SOTA -</w:t>
      </w:r>
    </w:p>
    <w:p w14:paraId="2BD42C1A" w14:textId="77777777" w:rsidR="00B465F8" w:rsidRPr="00CD20E3" w:rsidRDefault="00B465F8" w:rsidP="00B465F8">
      <w:pPr>
        <w:jc w:val="center"/>
        <w:rPr>
          <w:rFonts w:ascii="Trebuchet MS" w:hAnsi="Trebuchet MS"/>
          <w:b/>
        </w:rPr>
      </w:pPr>
    </w:p>
    <w:p w14:paraId="6CDB0543" w14:textId="39F7095A" w:rsidR="00592F1B" w:rsidRPr="00AC3BA6" w:rsidRDefault="00592F1B" w:rsidP="00AC3BA6"/>
    <w:sectPr w:rsidR="00592F1B" w:rsidRPr="00AC3BA6" w:rsidSect="00B64518">
      <w:headerReference w:type="default" r:id="rId8"/>
      <w:footerReference w:type="default" r:id="rId9"/>
      <w:pgSz w:w="11906" w:h="16838" w:code="9"/>
      <w:pgMar w:top="1702" w:right="991" w:bottom="1440" w:left="993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9556B6" w14:textId="77777777" w:rsidR="00F81552" w:rsidRDefault="00F81552" w:rsidP="00592F1B">
      <w:pPr>
        <w:spacing w:after="0" w:line="240" w:lineRule="auto"/>
      </w:pPr>
      <w:r>
        <w:separator/>
      </w:r>
    </w:p>
  </w:endnote>
  <w:endnote w:type="continuationSeparator" w:id="0">
    <w:p w14:paraId="0B08B00E" w14:textId="77777777" w:rsidR="00F81552" w:rsidRDefault="00F81552" w:rsidP="00592F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charset w:val="00"/>
    <w:family w:val="swiss"/>
    <w:pitch w:val="variable"/>
    <w:sig w:usb0="E4002E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26970E7" w14:textId="77777777" w:rsidR="00592F1B" w:rsidRPr="00592F1B" w:rsidRDefault="00592F1B" w:rsidP="00592F1B">
    <w:pPr>
      <w:pStyle w:val="Piedepgina"/>
      <w:ind w:left="-426"/>
      <w:jc w:val="center"/>
      <w:rPr>
        <w:rFonts w:ascii="Arial" w:hAnsi="Arial" w:cs="Arial"/>
        <w:sz w:val="14"/>
        <w:szCs w:val="14"/>
        <w:lang w:val="uz-Cyrl-UZ"/>
      </w:rPr>
    </w:pPr>
    <w:r w:rsidRPr="00592F1B">
      <w:rPr>
        <w:rFonts w:ascii="Arial" w:hAnsi="Arial" w:cs="Arial"/>
        <w:color w:val="000000"/>
        <w:spacing w:val="20"/>
        <w:sz w:val="14"/>
        <w:szCs w:val="14"/>
        <w:lang w:val="uz-Cyrl-UZ"/>
      </w:rPr>
      <w:t>ROB CONSULTORA EDUCATIVA INTEGRAL SRL – Beruti 3465 °3° piso “G” (C1425BBS) Ciudad Autónoma de Buenos Aires</w:t>
    </w:r>
  </w:p>
  <w:p w14:paraId="121D1C12" w14:textId="77777777" w:rsidR="00592F1B" w:rsidRPr="00592F1B" w:rsidRDefault="00592F1B">
    <w:pPr>
      <w:pStyle w:val="Piedepgina"/>
      <w:rPr>
        <w:lang w:val="uz-Cyrl-UZ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65DDA4" w14:textId="77777777" w:rsidR="00F81552" w:rsidRDefault="00F81552" w:rsidP="00592F1B">
      <w:pPr>
        <w:spacing w:after="0" w:line="240" w:lineRule="auto"/>
      </w:pPr>
      <w:r>
        <w:separator/>
      </w:r>
    </w:p>
  </w:footnote>
  <w:footnote w:type="continuationSeparator" w:id="0">
    <w:p w14:paraId="1D4F00D2" w14:textId="77777777" w:rsidR="00F81552" w:rsidRDefault="00F81552" w:rsidP="00592F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5E8ADDA" w14:textId="77777777" w:rsidR="00592F1B" w:rsidRPr="00B64518" w:rsidRDefault="00B64518" w:rsidP="00B64518">
    <w:pPr>
      <w:pStyle w:val="Encabezado"/>
      <w:ind w:left="-993"/>
    </w:pPr>
    <w:r>
      <w:rPr>
        <w:noProof/>
        <w:lang w:val="es-ES" w:eastAsia="es-ES"/>
      </w:rPr>
      <w:drawing>
        <wp:inline distT="0" distB="0" distL="0" distR="0" wp14:anchorId="5233B2C2" wp14:editId="245DAB86">
          <wp:extent cx="7542669" cy="1333527"/>
          <wp:effectExtent l="0" t="0" r="1270" b="0"/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zal normativas A4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1234" cy="14057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77B6C"/>
    <w:multiLevelType w:val="multilevel"/>
    <w:tmpl w:val="425650B8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4D86A16"/>
    <w:multiLevelType w:val="multilevel"/>
    <w:tmpl w:val="2F60D2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6258D7"/>
    <w:multiLevelType w:val="multilevel"/>
    <w:tmpl w:val="0E86AD0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E6F0DB0"/>
    <w:multiLevelType w:val="multilevel"/>
    <w:tmpl w:val="736A39D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F023A25"/>
    <w:multiLevelType w:val="multilevel"/>
    <w:tmpl w:val="CC5A16E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A378F"/>
    <w:multiLevelType w:val="multilevel"/>
    <w:tmpl w:val="593816F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171BB3"/>
    <w:multiLevelType w:val="multilevel"/>
    <w:tmpl w:val="CD4C55D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FCA3295"/>
    <w:multiLevelType w:val="multilevel"/>
    <w:tmpl w:val="6A92F5F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4"/>
  </w:num>
  <w:num w:numId="5">
    <w:abstractNumId w:val="0"/>
  </w:num>
  <w:num w:numId="6">
    <w:abstractNumId w:val="1"/>
  </w:num>
  <w:num w:numId="7">
    <w:abstractNumId w:val="1"/>
    <w:lvlOverride w:ilvl="1">
      <w:startOverride w:val="1"/>
    </w:lvlOverride>
  </w:num>
  <w:num w:numId="8">
    <w:abstractNumId w:val="1"/>
    <w:lvlOverride w:ilvl="1">
      <w:startOverride w:val="5"/>
    </w:lvlOverride>
  </w:num>
  <w:num w:numId="9">
    <w:abstractNumId w:val="1"/>
    <w:lvlOverride w:ilvl="1">
      <w:startOverride w:val="5"/>
    </w:lvlOverride>
  </w:num>
  <w:num w:numId="10">
    <w:abstractNumId w:val="5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2F1B"/>
    <w:rsid w:val="00484AE6"/>
    <w:rsid w:val="005028E3"/>
    <w:rsid w:val="00592F1B"/>
    <w:rsid w:val="006D1685"/>
    <w:rsid w:val="007906D4"/>
    <w:rsid w:val="00905D9F"/>
    <w:rsid w:val="00AC3BA6"/>
    <w:rsid w:val="00B21F6A"/>
    <w:rsid w:val="00B465F8"/>
    <w:rsid w:val="00B64518"/>
    <w:rsid w:val="00B6751E"/>
    <w:rsid w:val="00B91930"/>
    <w:rsid w:val="00E92FFD"/>
    <w:rsid w:val="00F81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1E8F6E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92F1B"/>
  </w:style>
  <w:style w:type="paragraph" w:styleId="Piedepgina">
    <w:name w:val="footer"/>
    <w:basedOn w:val="Normal"/>
    <w:link w:val="PiedepginaCar"/>
    <w:unhideWhenUsed/>
    <w:rsid w:val="00592F1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92F1B"/>
  </w:style>
  <w:style w:type="paragraph" w:styleId="Textodeglobo">
    <w:name w:val="Balloon Text"/>
    <w:basedOn w:val="Normal"/>
    <w:link w:val="TextodegloboCar"/>
    <w:uiPriority w:val="99"/>
    <w:semiHidden/>
    <w:unhideWhenUsed/>
    <w:rsid w:val="007906D4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906D4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1742</Words>
  <Characters>9581</Characters>
  <Application>Microsoft Macintosh Word</Application>
  <DocSecurity>0</DocSecurity>
  <Lines>79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Julio</dc:creator>
  <cp:keywords/>
  <dc:description/>
  <cp:lastModifiedBy>Joaco mac</cp:lastModifiedBy>
  <cp:revision>2</cp:revision>
  <dcterms:created xsi:type="dcterms:W3CDTF">2021-05-05T19:18:00Z</dcterms:created>
  <dcterms:modified xsi:type="dcterms:W3CDTF">2021-05-05T19:18:00Z</dcterms:modified>
</cp:coreProperties>
</file>