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44A4C2" w14:textId="77777777" w:rsidR="00D02A12" w:rsidRDefault="00D02A12" w:rsidP="00D02A12">
      <w:pPr>
        <w:widowControl w:val="0"/>
        <w:autoSpaceDE w:val="0"/>
        <w:autoSpaceDN w:val="0"/>
        <w:adjustRightInd w:val="0"/>
        <w:spacing w:before="10" w:after="0" w:line="240" w:lineRule="auto"/>
        <w:ind w:right="-1"/>
        <w:rPr>
          <w:rFonts w:ascii="Times New Roman" w:hAnsi="Times New Roman" w:cs="Times New Roman"/>
          <w:sz w:val="4"/>
          <w:szCs w:val="4"/>
          <w:lang w:val="es-ES"/>
        </w:rPr>
      </w:pPr>
    </w:p>
    <w:p w14:paraId="637153F5" w14:textId="77777777" w:rsidR="00D02A12" w:rsidRDefault="00D02A12" w:rsidP="00D02A12">
      <w:pPr>
        <w:widowControl w:val="0"/>
        <w:autoSpaceDE w:val="0"/>
        <w:autoSpaceDN w:val="0"/>
        <w:adjustRightInd w:val="0"/>
        <w:spacing w:after="0" w:line="20" w:lineRule="exact"/>
        <w:ind w:right="-1"/>
        <w:rPr>
          <w:rFonts w:ascii="Times New Roman" w:hAnsi="Times New Roman" w:cs="Times New Roman"/>
          <w:sz w:val="2"/>
          <w:szCs w:val="2"/>
          <w:lang w:val="es-ES"/>
        </w:rPr>
      </w:pPr>
    </w:p>
    <w:p w14:paraId="0DAEC1A9" w14:textId="77777777" w:rsidR="00D02A12" w:rsidRDefault="00D02A12" w:rsidP="00D02A12">
      <w:pPr>
        <w:widowControl w:val="0"/>
        <w:autoSpaceDE w:val="0"/>
        <w:autoSpaceDN w:val="0"/>
        <w:adjustRightInd w:val="0"/>
        <w:spacing w:after="0" w:line="240" w:lineRule="auto"/>
        <w:ind w:right="-1"/>
        <w:rPr>
          <w:rFonts w:ascii="Times New Roman" w:hAnsi="Times New Roman" w:cs="Times New Roman"/>
          <w:sz w:val="20"/>
          <w:szCs w:val="20"/>
          <w:lang w:val="es-ES"/>
        </w:rPr>
      </w:pPr>
    </w:p>
    <w:p w14:paraId="04483A34" w14:textId="77777777" w:rsidR="00D02A12" w:rsidRDefault="00D02A12" w:rsidP="00D02A12">
      <w:pPr>
        <w:widowControl w:val="0"/>
        <w:autoSpaceDE w:val="0"/>
        <w:autoSpaceDN w:val="0"/>
        <w:adjustRightInd w:val="0"/>
        <w:spacing w:before="7" w:after="0" w:line="240" w:lineRule="auto"/>
        <w:ind w:right="-1"/>
        <w:rPr>
          <w:rFonts w:ascii="Times New Roman" w:hAnsi="Times New Roman" w:cs="Times New Roman"/>
          <w:sz w:val="21"/>
          <w:szCs w:val="21"/>
          <w:lang w:val="es-ES"/>
        </w:rPr>
      </w:pPr>
    </w:p>
    <w:p w14:paraId="61ED8D25" w14:textId="77777777" w:rsidR="00D02A12" w:rsidRDefault="00D02A12" w:rsidP="00D02A12">
      <w:pPr>
        <w:widowControl w:val="0"/>
        <w:autoSpaceDE w:val="0"/>
        <w:autoSpaceDN w:val="0"/>
        <w:adjustRightInd w:val="0"/>
        <w:spacing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ESTABLÉCENSE LOS SUELDOS MÍNIMOS PARA EL PERSONAL QUE SE DESEMPEÑA EN ESTABLECIMIENTOS EDUCATIVOS DE GESTIÓN PRIVADA NO INCORPORADOS A LA ENSEÑANZA OFICIAL</w:t>
      </w:r>
    </w:p>
    <w:p w14:paraId="714C9D61" w14:textId="77777777" w:rsidR="00D02A12" w:rsidRDefault="00D02A12" w:rsidP="00D02A12">
      <w:pPr>
        <w:widowControl w:val="0"/>
        <w:autoSpaceDE w:val="0"/>
        <w:autoSpaceDN w:val="0"/>
        <w:adjustRightInd w:val="0"/>
        <w:spacing w:before="11" w:after="0" w:line="240" w:lineRule="auto"/>
        <w:ind w:right="-1"/>
        <w:rPr>
          <w:rFonts w:ascii="Times New Roman" w:hAnsi="Times New Roman" w:cs="Times New Roman"/>
          <w:b/>
          <w:bCs/>
          <w:sz w:val="19"/>
          <w:szCs w:val="19"/>
          <w:lang w:val="es-ES"/>
        </w:rPr>
      </w:pPr>
    </w:p>
    <w:p w14:paraId="79BC6E99" w14:textId="77777777" w:rsidR="00D02A12" w:rsidRDefault="00D02A12" w:rsidP="00D02A12">
      <w:pPr>
        <w:widowControl w:val="0"/>
        <w:autoSpaceDE w:val="0"/>
        <w:autoSpaceDN w:val="0"/>
        <w:adjustRightInd w:val="0"/>
        <w:spacing w:after="1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CONSEJO GREMIAL DE ENSEÑANZA PRIVADA </w:t>
      </w:r>
    </w:p>
    <w:p w14:paraId="233E8362" w14:textId="4CEBDC5E" w:rsidR="00D02A12" w:rsidRDefault="00D02A12" w:rsidP="00D02A12">
      <w:pPr>
        <w:widowControl w:val="0"/>
        <w:autoSpaceDE w:val="0"/>
        <w:autoSpaceDN w:val="0"/>
        <w:adjustRightInd w:val="0"/>
        <w:spacing w:after="1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RESOLUCIÓN 1/2010</w:t>
      </w:r>
    </w:p>
    <w:p w14:paraId="296FDA4E" w14:textId="453700BD" w:rsidR="00D02A12" w:rsidRDefault="00D02A12" w:rsidP="00D02A12">
      <w:pPr>
        <w:widowControl w:val="0"/>
        <w:autoSpaceDE w:val="0"/>
        <w:autoSpaceDN w:val="0"/>
        <w:adjustRightInd w:val="0"/>
        <w:spacing w:before="100" w:after="0" w:line="240" w:lineRule="auto"/>
        <w:ind w:right="-1"/>
        <w:jc w:val="center"/>
        <w:rPr>
          <w:rFonts w:ascii="Trebuchet MS" w:hAnsi="Trebuchet MS" w:cs="Trebuchet MS"/>
          <w:sz w:val="20"/>
          <w:szCs w:val="20"/>
          <w:lang w:val="es-ES"/>
        </w:rPr>
      </w:pPr>
      <w:r>
        <w:rPr>
          <w:noProof/>
          <w:position w:val="-1"/>
          <w:lang w:val="es-ES" w:eastAsia="es-ES"/>
        </w:rPr>
        <mc:AlternateContent>
          <mc:Choice Requires="wps">
            <w:drawing>
              <wp:inline distT="0" distB="0" distL="0" distR="0" wp14:anchorId="35FF08BF" wp14:editId="44C49939">
                <wp:extent cx="2569210" cy="192405"/>
                <wp:effectExtent l="12700" t="12700" r="8890" b="1079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9210" cy="192405"/>
                        </a:xfrm>
                        <a:prstGeom prst="rect">
                          <a:avLst/>
                        </a:prstGeom>
                        <a:noFill/>
                        <a:ln w="190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5F44EBE" w14:textId="77777777" w:rsidR="00D02A12" w:rsidRDefault="00D02A12" w:rsidP="00D02A12">
                            <w:pPr>
                              <w:spacing w:before="10"/>
                              <w:ind w:left="121"/>
                              <w:rPr>
                                <w:b/>
                                <w:sz w:val="20"/>
                              </w:rPr>
                            </w:pPr>
                            <w:r>
                              <w:rPr>
                                <w:b/>
                                <w:sz w:val="20"/>
                              </w:rPr>
                              <w:t>MODIFICA A LA RESOLUCIÓN N° 7 / 2009</w:t>
                            </w:r>
                          </w:p>
                        </w:txbxContent>
                      </wps:txbx>
                      <wps:bodyPr rot="0" vert="horz" wrap="square" lIns="0" tIns="0" rIns="0" bIns="0" anchor="t" anchorCtr="0" upright="1">
                        <a:noAutofit/>
                      </wps:bodyPr>
                    </wps:wsp>
                  </a:graphicData>
                </a:graphic>
              </wp:inline>
            </w:drawing>
          </mc:Choice>
          <mc:Fallback>
            <w:pict>
              <v:shapetype id="_x0000_t202" coordsize="21600,21600" o:spt="202" path="m0,0l0,21600,21600,21600,21600,0xe">
                <v:stroke joinstyle="miter"/>
                <v:path gradientshapeok="t" o:connecttype="rect"/>
              </v:shapetype>
              <v:shape id="Text Box 2" o:spid="_x0000_s1026" type="#_x0000_t202" style="width:202.3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" filled="f" strokeweight="1.5pt">
                <v:textbox inset="0,0,0,0">
                  <w:txbxContent>
                    <w:p w14:paraId="45F44EBE" w14:textId="77777777" w:rsidR="00D02A12" w:rsidRDefault="00D02A12" w:rsidP="00D02A12">
                      <w:pPr>
                        <w:spacing w:before="10"/>
                        <w:ind w:left="121"/>
                        <w:rPr>
                          <w:b/>
                          <w:sz w:val="20"/>
                        </w:rPr>
                      </w:pPr>
                      <w:r>
                        <w:rPr>
                          <w:b/>
                          <w:sz w:val="20"/>
                        </w:rPr>
                        <w:t>MODIFICA A LA RESOLUCIÓN N° 7 / 2009</w:t>
                      </w:r>
                    </w:p>
                  </w:txbxContent>
                </v:textbox>
                <w10:anchorlock/>
              </v:shape>
            </w:pict>
          </mc:Fallback>
        </mc:AlternateContent>
      </w:r>
    </w:p>
    <w:p w14:paraId="4316AD6A" w14:textId="437DA2CB" w:rsidR="00D02A12" w:rsidRDefault="00D02A12" w:rsidP="00D02A12">
      <w:pPr>
        <w:widowControl w:val="0"/>
        <w:autoSpaceDE w:val="0"/>
        <w:autoSpaceDN w:val="0"/>
        <w:adjustRightInd w:val="0"/>
        <w:spacing w:before="100" w:after="0" w:line="240" w:lineRule="auto"/>
        <w:ind w:right="-1"/>
        <w:jc w:val="right"/>
        <w:rPr>
          <w:rFonts w:ascii="Trebuchet MS" w:hAnsi="Trebuchet MS" w:cs="Trebuchet MS"/>
          <w:sz w:val="20"/>
          <w:szCs w:val="20"/>
          <w:lang w:val="es-ES"/>
        </w:rPr>
      </w:pPr>
      <w:r>
        <w:rPr>
          <w:rFonts w:ascii="Trebuchet MS" w:hAnsi="Trebuchet MS" w:cs="Trebuchet MS"/>
          <w:noProof/>
          <w:sz w:val="20"/>
          <w:szCs w:val="20"/>
          <w:lang w:val="es-ES" w:eastAsia="es-ES"/>
        </w:rPr>
        <mc:AlternateContent>
          <mc:Choice Requires="wps">
            <w:drawing>
              <wp:anchor distT="0" distB="0" distL="0" distR="0" simplePos="0" relativeHeight="251658240" behindDoc="1" locked="0" layoutInCell="1" allowOverlap="1" wp14:editId="3FFF064A">
                <wp:simplePos x="0" y="0"/>
                <wp:positionH relativeFrom="page">
                  <wp:posOffset>2230755</wp:posOffset>
                </wp:positionH>
                <wp:positionV relativeFrom="paragraph">
                  <wp:posOffset>136525</wp:posOffset>
                </wp:positionV>
                <wp:extent cx="3073400" cy="192405"/>
                <wp:effectExtent l="0" t="0" r="25400" b="36195"/>
                <wp:wrapThrough wrapText="bothSides">
                  <wp:wrapPolygon edited="0">
                    <wp:start x="0" y="0"/>
                    <wp:lineTo x="0" y="22812"/>
                    <wp:lineTo x="21600" y="22812"/>
                    <wp:lineTo x="21600" y="0"/>
                    <wp:lineTo x="0" y="0"/>
                  </wp:wrapPolygon>
                </wp:wrapThrough>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3400" cy="192405"/>
                        </a:xfrm>
                        <a:prstGeom prst="rect">
                          <a:avLst/>
                        </a:prstGeom>
                        <a:solidFill>
                          <a:srgbClr val="E0E0E0"/>
                        </a:solidFill>
                        <a:ln w="19050">
                          <a:solidFill>
                            <a:srgbClr val="000000"/>
                          </a:solidFill>
                          <a:prstDash val="solid"/>
                          <a:miter lim="800000"/>
                          <a:headEnd/>
                          <a:tailEnd/>
                        </a:ln>
                      </wps:spPr>
                      <wps:txbx>
                        <w:txbxContent>
                          <w:p w14:paraId="2004E2A2" w14:textId="77777777" w:rsidR="00D02A12" w:rsidRDefault="00D02A12">
                            <w:pPr>
                              <w:spacing w:before="10"/>
                              <w:ind w:left="262"/>
                              <w:rPr>
                                <w:b/>
                                <w:sz w:val="20"/>
                              </w:rPr>
                            </w:pPr>
                            <w:r>
                              <w:rPr>
                                <w:b/>
                                <w:sz w:val="20"/>
                              </w:rPr>
                              <w:t>MODIFICADA POR LA RESOLUCIÓN N° 5 / 2010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2" o:spid="_x0000_s1027" type="#_x0000_t202" style="position:absolute;left:0;text-align:left;margin-left:175.65pt;margin-top:10.75pt;width:242pt;height:15.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" fillcolor="#e0e0e0" strokeweight="1.5pt">
                <v:textbox inset="0,0,0,0">
                  <w:txbxContent>
                    <w:p w14:paraId="2004E2A2" w14:textId="77777777" w:rsidR="00D02A12" w:rsidRDefault="00D02A12">
                      <w:pPr>
                        <w:spacing w:before="10"/>
                        <w:ind w:left="262"/>
                        <w:rPr>
                          <w:b/>
                          <w:sz w:val="20"/>
                        </w:rPr>
                      </w:pPr>
                      <w:r>
                        <w:rPr>
                          <w:b/>
                          <w:sz w:val="20"/>
                        </w:rPr>
                        <w:t>MODIFICADA POR LA RESOLUCIÓN N° 5 / 2010</w:t>
                      </w:r>
                    </w:p>
                  </w:txbxContent>
                </v:textbox>
                <w10:wrap type="through" anchorx="page"/>
              </v:shape>
            </w:pict>
          </mc:Fallback>
        </mc:AlternateContent>
      </w:r>
    </w:p>
    <w:p w14:paraId="6A24351D" w14:textId="6EF18B65" w:rsidR="00D02A12" w:rsidRDefault="00D02A12" w:rsidP="00D02A12">
      <w:pPr>
        <w:widowControl w:val="0"/>
        <w:autoSpaceDE w:val="0"/>
        <w:autoSpaceDN w:val="0"/>
        <w:adjustRightInd w:val="0"/>
        <w:spacing w:before="100" w:after="0" w:line="240" w:lineRule="auto"/>
        <w:ind w:right="-1"/>
        <w:jc w:val="right"/>
        <w:rPr>
          <w:rFonts w:ascii="Trebuchet MS" w:hAnsi="Trebuchet MS" w:cs="Trebuchet MS"/>
          <w:sz w:val="20"/>
          <w:szCs w:val="20"/>
          <w:lang w:val="es-ES"/>
        </w:rPr>
      </w:pPr>
    </w:p>
    <w:p w14:paraId="35A11342" w14:textId="77777777" w:rsidR="00D02A12" w:rsidRDefault="00D02A12" w:rsidP="00D02A12">
      <w:pPr>
        <w:widowControl w:val="0"/>
        <w:autoSpaceDE w:val="0"/>
        <w:autoSpaceDN w:val="0"/>
        <w:adjustRightInd w:val="0"/>
        <w:spacing w:before="100" w:after="0" w:line="240" w:lineRule="auto"/>
        <w:ind w:right="-1"/>
        <w:jc w:val="right"/>
        <w:rPr>
          <w:rFonts w:ascii="Trebuchet MS" w:hAnsi="Trebuchet MS" w:cs="Trebuchet MS"/>
          <w:sz w:val="20"/>
          <w:szCs w:val="20"/>
          <w:lang w:val="es-ES"/>
        </w:rPr>
      </w:pPr>
    </w:p>
    <w:p w14:paraId="0444DB31" w14:textId="77777777" w:rsidR="00D02A12" w:rsidRDefault="00D02A12" w:rsidP="00D02A12">
      <w:pPr>
        <w:widowControl w:val="0"/>
        <w:autoSpaceDE w:val="0"/>
        <w:autoSpaceDN w:val="0"/>
        <w:adjustRightInd w:val="0"/>
        <w:spacing w:before="100" w:after="0" w:line="240" w:lineRule="auto"/>
        <w:ind w:right="-1"/>
        <w:jc w:val="right"/>
        <w:rPr>
          <w:rFonts w:ascii="Trebuchet MS" w:hAnsi="Trebuchet MS" w:cs="Trebuchet MS"/>
          <w:sz w:val="20"/>
          <w:szCs w:val="20"/>
          <w:lang w:val="es-ES"/>
        </w:rPr>
      </w:pPr>
      <w:r>
        <w:rPr>
          <w:rFonts w:ascii="Trebuchet MS" w:hAnsi="Trebuchet MS" w:cs="Trebuchet MS"/>
          <w:sz w:val="20"/>
          <w:szCs w:val="20"/>
          <w:lang w:val="es-ES"/>
        </w:rPr>
        <w:t>Buenos Aires, 9 de marzo de 2010</w:t>
      </w:r>
    </w:p>
    <w:p w14:paraId="6099AA29" w14:textId="77777777" w:rsidR="00D02A12" w:rsidRDefault="00D02A12" w:rsidP="00D02A12">
      <w:pPr>
        <w:widowControl w:val="0"/>
        <w:autoSpaceDE w:val="0"/>
        <w:autoSpaceDN w:val="0"/>
        <w:adjustRightInd w:val="0"/>
        <w:spacing w:after="0" w:line="240" w:lineRule="auto"/>
        <w:ind w:right="-1"/>
        <w:rPr>
          <w:rFonts w:ascii="Times New Roman" w:hAnsi="Times New Roman" w:cs="Times New Roman"/>
          <w:sz w:val="20"/>
          <w:szCs w:val="20"/>
          <w:lang w:val="es-ES"/>
        </w:rPr>
      </w:pPr>
      <w:bookmarkStart w:id="0" w:name="_GoBack"/>
      <w:bookmarkEnd w:id="0"/>
    </w:p>
    <w:p w14:paraId="0221CC0D" w14:textId="77777777" w:rsidR="00D02A12" w:rsidRDefault="00D02A12" w:rsidP="00D02A12">
      <w:pPr>
        <w:widowControl w:val="0"/>
        <w:autoSpaceDE w:val="0"/>
        <w:autoSpaceDN w:val="0"/>
        <w:adjustRightInd w:val="0"/>
        <w:spacing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VISTO</w:t>
      </w:r>
    </w:p>
    <w:p w14:paraId="659DCA70" w14:textId="77777777" w:rsidR="00D02A12" w:rsidRDefault="00D02A12" w:rsidP="00D02A12">
      <w:pPr>
        <w:widowControl w:val="0"/>
        <w:autoSpaceDE w:val="0"/>
        <w:autoSpaceDN w:val="0"/>
        <w:adjustRightInd w:val="0"/>
        <w:spacing w:before="4" w:after="0" w:line="240" w:lineRule="auto"/>
        <w:ind w:right="-1"/>
        <w:rPr>
          <w:rFonts w:ascii="Times New Roman" w:hAnsi="Times New Roman" w:cs="Times New Roman"/>
          <w:b/>
          <w:bCs/>
          <w:sz w:val="11"/>
          <w:szCs w:val="11"/>
          <w:lang w:val="es-ES"/>
        </w:rPr>
      </w:pPr>
    </w:p>
    <w:p w14:paraId="716C21F9" w14:textId="77777777" w:rsidR="00D02A12" w:rsidRDefault="00D02A12" w:rsidP="00D02A12">
      <w:pPr>
        <w:widowControl w:val="0"/>
        <w:autoSpaceDE w:val="0"/>
        <w:autoSpaceDN w:val="0"/>
        <w:adjustRightInd w:val="0"/>
        <w:spacing w:before="101"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las atribuciones conferidas por los Artículos 18º inc. b y 31 Inciso 2º de la Ley 13.047 y</w:t>
      </w:r>
    </w:p>
    <w:p w14:paraId="5C6044E4" w14:textId="77777777" w:rsidR="00D02A12" w:rsidRDefault="00D02A12" w:rsidP="00D02A12">
      <w:pPr>
        <w:widowControl w:val="0"/>
        <w:autoSpaceDE w:val="0"/>
        <w:autoSpaceDN w:val="0"/>
        <w:adjustRightInd w:val="0"/>
        <w:spacing w:after="0" w:line="240" w:lineRule="auto"/>
        <w:ind w:right="-1"/>
        <w:rPr>
          <w:rFonts w:ascii="Times New Roman" w:hAnsi="Times New Roman" w:cs="Times New Roman"/>
          <w:sz w:val="20"/>
          <w:szCs w:val="20"/>
          <w:lang w:val="es-ES"/>
        </w:rPr>
      </w:pPr>
    </w:p>
    <w:p w14:paraId="743FCD58" w14:textId="77777777" w:rsidR="00D02A12" w:rsidRDefault="00D02A12" w:rsidP="00D02A12">
      <w:pPr>
        <w:widowControl w:val="0"/>
        <w:autoSpaceDE w:val="0"/>
        <w:autoSpaceDN w:val="0"/>
        <w:adjustRightInd w:val="0"/>
        <w:spacing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CONSIDERANDO:</w:t>
      </w:r>
    </w:p>
    <w:p w14:paraId="4EB5A619" w14:textId="77777777" w:rsidR="00D02A12" w:rsidRDefault="00D02A12" w:rsidP="00D02A12">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207BE4EE" w14:textId="77777777" w:rsidR="00D02A12" w:rsidRDefault="00D02A12" w:rsidP="00D02A12">
      <w:pPr>
        <w:widowControl w:val="0"/>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Que es competencia de este Consejo Gremial el tratamiento de las cuestiones relativas al sueldo del personal docente no incluido en las plantas orgánico - funcionales, que desempeña sus tareas en establecimientos educativos de gestión privada;</w:t>
      </w:r>
    </w:p>
    <w:p w14:paraId="4C0A41E5" w14:textId="77777777" w:rsidR="00D02A12" w:rsidRDefault="00D02A12" w:rsidP="00D02A12">
      <w:pPr>
        <w:widowControl w:val="0"/>
        <w:autoSpaceDE w:val="0"/>
        <w:autoSpaceDN w:val="0"/>
        <w:adjustRightInd w:val="0"/>
        <w:spacing w:before="11" w:after="0" w:line="240" w:lineRule="auto"/>
        <w:ind w:right="-1"/>
        <w:rPr>
          <w:rFonts w:ascii="Times New Roman" w:hAnsi="Times New Roman" w:cs="Times New Roman"/>
          <w:sz w:val="19"/>
          <w:szCs w:val="19"/>
          <w:lang w:val="es-ES"/>
        </w:rPr>
      </w:pPr>
    </w:p>
    <w:p w14:paraId="408EDA50" w14:textId="77777777" w:rsidR="00D02A12" w:rsidRDefault="00D02A12" w:rsidP="00D02A12">
      <w:pPr>
        <w:widowControl w:val="0"/>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Que se hace necesario concluir el proceso de recomposición salarial de los mencionados docentes, atendiendo a la política iniciada en el año 2006 por este Consejo Gremial de Enseñanza Privada;</w:t>
      </w:r>
    </w:p>
    <w:p w14:paraId="435A0D06" w14:textId="77777777" w:rsidR="00D02A12" w:rsidRDefault="00D02A12" w:rsidP="00D02A12">
      <w:pPr>
        <w:widowControl w:val="0"/>
        <w:autoSpaceDE w:val="0"/>
        <w:autoSpaceDN w:val="0"/>
        <w:adjustRightInd w:val="0"/>
        <w:spacing w:before="1" w:after="0" w:line="240" w:lineRule="auto"/>
        <w:ind w:right="-1"/>
        <w:rPr>
          <w:rFonts w:ascii="Times New Roman" w:hAnsi="Times New Roman" w:cs="Times New Roman"/>
          <w:sz w:val="20"/>
          <w:szCs w:val="20"/>
          <w:lang w:val="es-ES"/>
        </w:rPr>
      </w:pPr>
    </w:p>
    <w:p w14:paraId="70B27079" w14:textId="77777777" w:rsidR="00D02A12" w:rsidRDefault="00D02A12" w:rsidP="00D02A12">
      <w:pPr>
        <w:widowControl w:val="0"/>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Que los efectos de la presente recomposición quedarán alcanzados por las prescripciones establecidas en el Decreto Nº 2417-PEN-93;</w:t>
      </w:r>
    </w:p>
    <w:p w14:paraId="0891D53C" w14:textId="77777777" w:rsidR="00D02A12" w:rsidRDefault="00D02A12" w:rsidP="00D02A12">
      <w:pPr>
        <w:widowControl w:val="0"/>
        <w:autoSpaceDE w:val="0"/>
        <w:autoSpaceDN w:val="0"/>
        <w:adjustRightInd w:val="0"/>
        <w:spacing w:before="11" w:after="0" w:line="240" w:lineRule="auto"/>
        <w:ind w:right="-1"/>
        <w:rPr>
          <w:rFonts w:ascii="Times New Roman" w:hAnsi="Times New Roman" w:cs="Times New Roman"/>
          <w:sz w:val="19"/>
          <w:szCs w:val="19"/>
          <w:lang w:val="es-ES"/>
        </w:rPr>
      </w:pPr>
    </w:p>
    <w:p w14:paraId="5DAE1B43" w14:textId="77777777" w:rsidR="00D02A12" w:rsidRDefault="00D02A12" w:rsidP="00D02A12">
      <w:pPr>
        <w:widowControl w:val="0"/>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Que por sesión de fecha 9 de marzo de 2010, se aprobó por unanimidad el dictado del presente acto administrativo, conforme lo determina la Ley 13.047 en su Artículo 31;</w:t>
      </w:r>
    </w:p>
    <w:p w14:paraId="7B58C994" w14:textId="77777777" w:rsidR="00D02A12" w:rsidRDefault="00D02A12" w:rsidP="00D02A12">
      <w:pPr>
        <w:widowControl w:val="0"/>
        <w:autoSpaceDE w:val="0"/>
        <w:autoSpaceDN w:val="0"/>
        <w:adjustRightInd w:val="0"/>
        <w:spacing w:after="0" w:line="240" w:lineRule="auto"/>
        <w:ind w:right="-1"/>
        <w:rPr>
          <w:rFonts w:ascii="Times New Roman" w:hAnsi="Times New Roman" w:cs="Times New Roman"/>
          <w:sz w:val="20"/>
          <w:szCs w:val="20"/>
          <w:lang w:val="es-ES"/>
        </w:rPr>
      </w:pPr>
    </w:p>
    <w:p w14:paraId="183A36B8" w14:textId="77777777" w:rsidR="00D02A12" w:rsidRDefault="00D02A12" w:rsidP="00D02A12">
      <w:pPr>
        <w:widowControl w:val="0"/>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Por ello, en uso de facultades propias</w:t>
      </w:r>
    </w:p>
    <w:p w14:paraId="0C51DF61" w14:textId="77777777" w:rsidR="00D02A12" w:rsidRDefault="00D02A12" w:rsidP="00D02A12">
      <w:pPr>
        <w:widowControl w:val="0"/>
        <w:autoSpaceDE w:val="0"/>
        <w:autoSpaceDN w:val="0"/>
        <w:adjustRightInd w:val="0"/>
        <w:spacing w:after="0" w:line="240" w:lineRule="auto"/>
        <w:ind w:right="-1"/>
        <w:rPr>
          <w:rFonts w:ascii="Times New Roman" w:hAnsi="Times New Roman" w:cs="Times New Roman"/>
          <w:sz w:val="20"/>
          <w:szCs w:val="20"/>
          <w:lang w:val="es-ES"/>
        </w:rPr>
      </w:pPr>
    </w:p>
    <w:p w14:paraId="3BF337FF" w14:textId="77777777" w:rsidR="00D02A12" w:rsidRDefault="00D02A12" w:rsidP="00D02A12">
      <w:pPr>
        <w:widowControl w:val="0"/>
        <w:autoSpaceDE w:val="0"/>
        <w:autoSpaceDN w:val="0"/>
        <w:adjustRightInd w:val="0"/>
        <w:spacing w:after="0" w:line="232" w:lineRule="exact"/>
        <w:ind w:right="-1"/>
        <w:jc w:val="center"/>
        <w:rPr>
          <w:rFonts w:ascii="Trebuchet MS" w:hAnsi="Trebuchet MS" w:cs="Trebuchet MS"/>
          <w:b/>
          <w:bCs/>
          <w:sz w:val="20"/>
          <w:szCs w:val="20"/>
          <w:lang w:val="es-ES"/>
        </w:rPr>
      </w:pPr>
      <w:r>
        <w:rPr>
          <w:rFonts w:ascii="Trebuchet MS" w:hAnsi="Trebuchet MS" w:cs="Trebuchet MS"/>
          <w:b/>
          <w:bCs/>
          <w:sz w:val="20"/>
          <w:szCs w:val="20"/>
          <w:lang w:val="es-ES"/>
        </w:rPr>
        <w:t>EL CONSEJO GREMIAL DE ENSEÑANZA PRIVADA</w:t>
      </w:r>
    </w:p>
    <w:p w14:paraId="7CB80E78" w14:textId="77777777" w:rsidR="00D02A12" w:rsidRDefault="00D02A12" w:rsidP="00D02A12">
      <w:pPr>
        <w:widowControl w:val="0"/>
        <w:autoSpaceDE w:val="0"/>
        <w:autoSpaceDN w:val="0"/>
        <w:adjustRightInd w:val="0"/>
        <w:spacing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Reunido en sesión ordinaria RESUELVE:</w:t>
      </w:r>
    </w:p>
    <w:p w14:paraId="3C1013D2" w14:textId="77777777" w:rsidR="00D02A12" w:rsidRDefault="00D02A12" w:rsidP="00D02A12">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4FD52D70" w14:textId="77777777" w:rsidR="00D02A12" w:rsidRDefault="00D02A12" w:rsidP="00D02A12">
      <w:pPr>
        <w:widowControl w:val="0"/>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Artículo 1º — Establecer para el personal docente incluido en el artículo 18, inciso b) de la Ley 13.047 que se consigna a continuación y que se desempeña en los establecimientos privados de enseñanza comprendidos en el Artículo 2º, incisos b) y c) de la misma, los siguientes sueldos mínimos a partir del 1 de marzo de 2010, conforme se detalla a continuación:</w:t>
      </w:r>
    </w:p>
    <w:p w14:paraId="403D0CD6" w14:textId="77777777" w:rsidR="00D02A12" w:rsidRDefault="00D02A12" w:rsidP="00D02A12">
      <w:pPr>
        <w:widowControl w:val="0"/>
        <w:autoSpaceDE w:val="0"/>
        <w:autoSpaceDN w:val="0"/>
        <w:adjustRightInd w:val="0"/>
        <w:spacing w:after="0" w:line="240" w:lineRule="auto"/>
        <w:ind w:right="-1"/>
        <w:rPr>
          <w:rFonts w:ascii="Times New Roman" w:hAnsi="Times New Roman" w:cs="Times New Roman"/>
          <w:sz w:val="20"/>
          <w:szCs w:val="20"/>
          <w:lang w:val="es-ES"/>
        </w:rPr>
      </w:pPr>
    </w:p>
    <w:p w14:paraId="01223DD8" w14:textId="77777777" w:rsidR="00D02A12" w:rsidRDefault="00D02A12" w:rsidP="00D02A12">
      <w:pPr>
        <w:widowControl w:val="0"/>
        <w:numPr>
          <w:ilvl w:val="0"/>
          <w:numId w:val="12"/>
        </w:numPr>
        <w:tabs>
          <w:tab w:val="left" w:pos="41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a)</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Para el personal docente de mecanografía, taquigrafía, caligrafía, telegrafía, radiotelegrafía, mecánica, labores y otras materias técnicas o prácticas que por su naturaleza no están incluidas en las categorías de personal Administrativo y/o de $ 1.908,00</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Maestranza</w:t>
      </w:r>
    </w:p>
    <w:p w14:paraId="19AB419E" w14:textId="77777777" w:rsidR="00D02A12" w:rsidRDefault="00D02A12" w:rsidP="00D02A12">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5A00FC13" w14:textId="77777777" w:rsidR="00D02A12" w:rsidRDefault="00D02A12" w:rsidP="00D02A12">
      <w:pPr>
        <w:widowControl w:val="0"/>
        <w:numPr>
          <w:ilvl w:val="0"/>
          <w:numId w:val="13"/>
        </w:numPr>
        <w:tabs>
          <w:tab w:val="left" w:pos="43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b)</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Para el Director, Vicedirector, Jefe o Encargado de Sección y Subjefe o </w:t>
      </w:r>
      <w:proofErr w:type="spellStart"/>
      <w:r>
        <w:rPr>
          <w:rFonts w:ascii="Trebuchet MS" w:hAnsi="Trebuchet MS" w:cs="Trebuchet MS"/>
          <w:kern w:val="1"/>
          <w:sz w:val="20"/>
          <w:szCs w:val="20"/>
          <w:lang w:val="es-ES"/>
        </w:rPr>
        <w:t>Subencargado</w:t>
      </w:r>
      <w:proofErr w:type="spellEnd"/>
      <w:r>
        <w:rPr>
          <w:rFonts w:ascii="Trebuchet MS" w:hAnsi="Trebuchet MS" w:cs="Trebuchet MS"/>
          <w:kern w:val="1"/>
          <w:sz w:val="20"/>
          <w:szCs w:val="20"/>
          <w:lang w:val="es-ES"/>
        </w:rPr>
        <w:t xml:space="preserve"> de Sección: un adicional por cargo</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de:</w:t>
      </w:r>
    </w:p>
    <w:p w14:paraId="72D35AA6" w14:textId="77777777" w:rsidR="00D02A12" w:rsidRDefault="00D02A12" w:rsidP="00D02A12">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tbl>
      <w:tblPr>
        <w:tblW w:w="0" w:type="auto"/>
        <w:jc w:val="center"/>
        <w:tblBorders>
          <w:top w:val="nil"/>
          <w:left w:val="nil"/>
          <w:right w:val="nil"/>
        </w:tblBorders>
        <w:tblLayout w:type="fixed"/>
        <w:tblLook w:val="0000" w:firstRow="0" w:lastRow="0" w:firstColumn="0" w:lastColumn="0" w:noHBand="0" w:noVBand="0"/>
      </w:tblPr>
      <w:tblGrid>
        <w:gridCol w:w="3443"/>
        <w:gridCol w:w="961"/>
      </w:tblGrid>
      <w:tr w:rsidR="00D02A12" w14:paraId="115363E6" w14:textId="77777777" w:rsidTr="00D02A12">
        <w:tblPrEx>
          <w:tblCellMar>
            <w:top w:w="0" w:type="dxa"/>
            <w:bottom w:w="0" w:type="dxa"/>
          </w:tblCellMar>
        </w:tblPrEx>
        <w:trPr>
          <w:jc w:val="center"/>
        </w:trPr>
        <w:tc>
          <w:tcPr>
            <w:tcW w:w="344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149907C" w14:textId="77777777" w:rsidR="00D02A12" w:rsidRDefault="00D02A12" w:rsidP="00D02A12">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Director:</w:t>
            </w:r>
          </w:p>
        </w:tc>
        <w:tc>
          <w:tcPr>
            <w:tcW w:w="96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E38BA63" w14:textId="77777777" w:rsidR="00D02A12" w:rsidRDefault="00D02A12" w:rsidP="00D02A12">
            <w:pPr>
              <w:widowControl w:val="0"/>
              <w:autoSpaceDE w:val="0"/>
              <w:autoSpaceDN w:val="0"/>
              <w:adjustRightInd w:val="0"/>
              <w:spacing w:after="0" w:line="212" w:lineRule="exact"/>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$ 165,56</w:t>
            </w:r>
          </w:p>
        </w:tc>
      </w:tr>
      <w:tr w:rsidR="00D02A12" w14:paraId="562FD4AA" w14:textId="77777777" w:rsidTr="00D02A12">
        <w:tblPrEx>
          <w:tblBorders>
            <w:top w:val="none" w:sz="0" w:space="0" w:color="auto"/>
          </w:tblBorders>
          <w:tblCellMar>
            <w:top w:w="0" w:type="dxa"/>
            <w:bottom w:w="0" w:type="dxa"/>
          </w:tblCellMar>
        </w:tblPrEx>
        <w:trPr>
          <w:jc w:val="center"/>
        </w:trPr>
        <w:tc>
          <w:tcPr>
            <w:tcW w:w="344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72C32D0" w14:textId="77777777" w:rsidR="00D02A12" w:rsidRDefault="00D02A12" w:rsidP="00D02A12">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Vicedirector:</w:t>
            </w:r>
          </w:p>
        </w:tc>
        <w:tc>
          <w:tcPr>
            <w:tcW w:w="96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5A6419D" w14:textId="77777777" w:rsidR="00D02A12" w:rsidRDefault="00D02A12" w:rsidP="00D02A12">
            <w:pPr>
              <w:widowControl w:val="0"/>
              <w:autoSpaceDE w:val="0"/>
              <w:autoSpaceDN w:val="0"/>
              <w:adjustRightInd w:val="0"/>
              <w:spacing w:after="0" w:line="212" w:lineRule="exact"/>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 xml:space="preserve">$ </w:t>
            </w:r>
            <w:r>
              <w:rPr>
                <w:rFonts w:ascii="Trebuchet MS" w:hAnsi="Trebuchet MS" w:cs="Trebuchet MS"/>
                <w:kern w:val="1"/>
                <w:sz w:val="20"/>
                <w:szCs w:val="20"/>
                <w:lang w:val="es-ES"/>
              </w:rPr>
              <w:lastRenderedPageBreak/>
              <w:t>145,56</w:t>
            </w:r>
          </w:p>
        </w:tc>
      </w:tr>
      <w:tr w:rsidR="00D02A12" w14:paraId="2D1FE175" w14:textId="77777777" w:rsidTr="00D02A12">
        <w:tblPrEx>
          <w:tblBorders>
            <w:top w:val="none" w:sz="0" w:space="0" w:color="auto"/>
          </w:tblBorders>
          <w:tblCellMar>
            <w:top w:w="0" w:type="dxa"/>
            <w:bottom w:w="0" w:type="dxa"/>
          </w:tblCellMar>
        </w:tblPrEx>
        <w:trPr>
          <w:jc w:val="center"/>
        </w:trPr>
        <w:tc>
          <w:tcPr>
            <w:tcW w:w="344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3FE532E" w14:textId="77777777" w:rsidR="00D02A12" w:rsidRDefault="00D02A12" w:rsidP="00D02A12">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Jefe o Encargado de Sección:</w:t>
            </w:r>
          </w:p>
        </w:tc>
        <w:tc>
          <w:tcPr>
            <w:tcW w:w="96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EC9C1E2" w14:textId="77777777" w:rsidR="00D02A12" w:rsidRDefault="00D02A12" w:rsidP="00D02A12">
            <w:pPr>
              <w:widowControl w:val="0"/>
              <w:autoSpaceDE w:val="0"/>
              <w:autoSpaceDN w:val="0"/>
              <w:adjustRightInd w:val="0"/>
              <w:spacing w:after="0" w:line="212" w:lineRule="exact"/>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$ 112,98</w:t>
            </w:r>
          </w:p>
        </w:tc>
      </w:tr>
      <w:tr w:rsidR="00D02A12" w14:paraId="0B93FE2C" w14:textId="77777777" w:rsidTr="00D02A12">
        <w:tblPrEx>
          <w:tblCellMar>
            <w:top w:w="0" w:type="dxa"/>
            <w:bottom w:w="0" w:type="dxa"/>
          </w:tblCellMar>
        </w:tblPrEx>
        <w:trPr>
          <w:jc w:val="center"/>
        </w:trPr>
        <w:tc>
          <w:tcPr>
            <w:tcW w:w="344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B18FDA0" w14:textId="77777777" w:rsidR="00D02A12" w:rsidRDefault="00D02A12" w:rsidP="00D02A12">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Subjefe o </w:t>
            </w:r>
            <w:proofErr w:type="spellStart"/>
            <w:r>
              <w:rPr>
                <w:rFonts w:ascii="Trebuchet MS" w:hAnsi="Trebuchet MS" w:cs="Trebuchet MS"/>
                <w:kern w:val="1"/>
                <w:sz w:val="20"/>
                <w:szCs w:val="20"/>
                <w:lang w:val="es-ES"/>
              </w:rPr>
              <w:t>Subencargado</w:t>
            </w:r>
            <w:proofErr w:type="spellEnd"/>
            <w:r>
              <w:rPr>
                <w:rFonts w:ascii="Trebuchet MS" w:hAnsi="Trebuchet MS" w:cs="Trebuchet MS"/>
                <w:kern w:val="1"/>
                <w:sz w:val="20"/>
                <w:szCs w:val="20"/>
                <w:lang w:val="es-ES"/>
              </w:rPr>
              <w:t xml:space="preserve"> de Sección:</w:t>
            </w:r>
          </w:p>
        </w:tc>
        <w:tc>
          <w:tcPr>
            <w:tcW w:w="96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8C6BED6" w14:textId="77777777" w:rsidR="00D02A12" w:rsidRDefault="00D02A12" w:rsidP="00D02A12">
            <w:pPr>
              <w:widowControl w:val="0"/>
              <w:autoSpaceDE w:val="0"/>
              <w:autoSpaceDN w:val="0"/>
              <w:adjustRightInd w:val="0"/>
              <w:spacing w:after="0" w:line="212" w:lineRule="exact"/>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$ 100,33</w:t>
            </w:r>
          </w:p>
        </w:tc>
      </w:tr>
    </w:tbl>
    <w:p w14:paraId="0F71D47F" w14:textId="77777777" w:rsidR="00D02A12" w:rsidRDefault="00D02A12" w:rsidP="00D02A12">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p>
    <w:p w14:paraId="1CF1D784" w14:textId="77777777" w:rsidR="00D02A12" w:rsidRDefault="00D02A12" w:rsidP="00D02A12">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p>
    <w:p w14:paraId="478A9D13" w14:textId="77777777" w:rsidR="00D02A12" w:rsidRDefault="00D02A12" w:rsidP="00D02A12">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sueldos establecidos en este artículo se aplicarán íntegramente al personal que trabaje 48 horas semanales y en forma proporcional al personal que trabaje menor horario. El adicional indicado en el punto</w:t>
      </w:r>
    </w:p>
    <w:p w14:paraId="2BB8B97F" w14:textId="77777777" w:rsidR="00D02A12" w:rsidRDefault="00D02A12" w:rsidP="00D02A12">
      <w:pPr>
        <w:widowControl w:val="0"/>
        <w:tabs>
          <w:tab w:val="left" w:pos="400"/>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spacing w:val="-1"/>
          <w:kern w:val="1"/>
          <w:sz w:val="20"/>
          <w:szCs w:val="20"/>
          <w:lang w:val="es-ES"/>
        </w:rPr>
        <w:t>b)</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se pagará cualquiera sea el horario que desempeña dicho</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personal.</w:t>
      </w:r>
    </w:p>
    <w:p w14:paraId="68B0FD93" w14:textId="77777777" w:rsidR="00D02A12" w:rsidRDefault="00D02A12" w:rsidP="00D02A1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8FCD255" w14:textId="77777777" w:rsidR="00D02A12" w:rsidRDefault="00D02A12" w:rsidP="00D02A1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2 - Establecer para el personal que a continuación se detalla y que se encuentra exceptuado del régimen previsto en el artículo precedente, los siguientes sueldos, a partir del 1 de marzo de 2010:</w:t>
      </w:r>
    </w:p>
    <w:p w14:paraId="461DF03A" w14:textId="77777777" w:rsidR="00D02A12" w:rsidRDefault="00D02A12" w:rsidP="00D02A12">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0595C9C0" w14:textId="77777777" w:rsidR="00D02A12" w:rsidRDefault="00D02A12" w:rsidP="00D02A12">
      <w:pPr>
        <w:widowControl w:val="0"/>
        <w:tabs>
          <w:tab w:val="left" w:pos="284"/>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a)</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Para el personal docente a cargo de materias culturales o científicas, que posea título habilitante para la especialidad que dicta: por hora semanal de clase de 60 minutos de duración: $</w:t>
      </w:r>
      <w:r>
        <w:rPr>
          <w:rFonts w:ascii="Trebuchet MS" w:hAnsi="Trebuchet MS" w:cs="Trebuchet MS"/>
          <w:spacing w:val="-31"/>
          <w:kern w:val="1"/>
          <w:sz w:val="20"/>
          <w:szCs w:val="20"/>
          <w:lang w:val="es-ES"/>
        </w:rPr>
        <w:t xml:space="preserve"> </w:t>
      </w:r>
      <w:r>
        <w:rPr>
          <w:rFonts w:ascii="Trebuchet MS" w:hAnsi="Trebuchet MS" w:cs="Trebuchet MS"/>
          <w:kern w:val="1"/>
          <w:sz w:val="20"/>
          <w:szCs w:val="20"/>
          <w:lang w:val="es-ES"/>
        </w:rPr>
        <w:t>71,67</w:t>
      </w:r>
    </w:p>
    <w:p w14:paraId="5E6974B5" w14:textId="77777777" w:rsidR="00D02A12" w:rsidRDefault="00D02A12" w:rsidP="00D02A12">
      <w:pPr>
        <w:widowControl w:val="0"/>
        <w:tabs>
          <w:tab w:val="left" w:pos="284"/>
        </w:tabs>
        <w:autoSpaceDE w:val="0"/>
        <w:autoSpaceDN w:val="0"/>
        <w:adjustRightInd w:val="0"/>
        <w:spacing w:after="0" w:line="240" w:lineRule="auto"/>
        <w:ind w:right="-1"/>
        <w:rPr>
          <w:rFonts w:ascii="Times New Roman" w:hAnsi="Times New Roman" w:cs="Times New Roman"/>
          <w:kern w:val="1"/>
          <w:sz w:val="20"/>
          <w:szCs w:val="20"/>
          <w:lang w:val="es-ES"/>
        </w:rPr>
      </w:pPr>
    </w:p>
    <w:p w14:paraId="0EAF392B" w14:textId="77777777" w:rsidR="00D02A12" w:rsidRDefault="00D02A12" w:rsidP="00D02A12">
      <w:pPr>
        <w:widowControl w:val="0"/>
        <w:tabs>
          <w:tab w:val="left" w:pos="284"/>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b)</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Para el personal referido precedentemente que no posea título habilitante: $</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66,2</w:t>
      </w:r>
    </w:p>
    <w:p w14:paraId="7330F24C" w14:textId="77777777" w:rsidR="00D02A12" w:rsidRDefault="00D02A12" w:rsidP="00D02A12">
      <w:pPr>
        <w:widowControl w:val="0"/>
        <w:tabs>
          <w:tab w:val="left" w:pos="284"/>
        </w:tabs>
        <w:autoSpaceDE w:val="0"/>
        <w:autoSpaceDN w:val="0"/>
        <w:adjustRightInd w:val="0"/>
        <w:spacing w:after="0" w:line="240" w:lineRule="auto"/>
        <w:ind w:right="-1"/>
        <w:rPr>
          <w:rFonts w:ascii="Times New Roman" w:hAnsi="Times New Roman" w:cs="Times New Roman"/>
          <w:kern w:val="1"/>
          <w:sz w:val="20"/>
          <w:szCs w:val="20"/>
          <w:lang w:val="es-ES"/>
        </w:rPr>
      </w:pPr>
    </w:p>
    <w:p w14:paraId="37CC38FC" w14:textId="77777777" w:rsidR="00D02A12" w:rsidRDefault="00D02A12" w:rsidP="00D02A12">
      <w:pPr>
        <w:widowControl w:val="0"/>
        <w:tabs>
          <w:tab w:val="left" w:pos="284"/>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c)</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Para el maestro/a de escuela diferencial, con título habilitante para la especialidad: por hora semanal de clase de 60 minutos de duración: $</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77,14</w:t>
      </w:r>
    </w:p>
    <w:p w14:paraId="30B2DA43" w14:textId="77777777" w:rsidR="00D02A12" w:rsidRDefault="00D02A12" w:rsidP="00D02A12">
      <w:pPr>
        <w:widowControl w:val="0"/>
        <w:tabs>
          <w:tab w:val="left" w:pos="284"/>
        </w:tabs>
        <w:autoSpaceDE w:val="0"/>
        <w:autoSpaceDN w:val="0"/>
        <w:adjustRightInd w:val="0"/>
        <w:spacing w:before="1" w:after="0" w:line="240" w:lineRule="auto"/>
        <w:ind w:right="-1"/>
        <w:rPr>
          <w:rFonts w:ascii="Times New Roman" w:hAnsi="Times New Roman" w:cs="Times New Roman"/>
          <w:kern w:val="1"/>
          <w:sz w:val="20"/>
          <w:szCs w:val="20"/>
          <w:lang w:val="es-ES"/>
        </w:rPr>
      </w:pPr>
    </w:p>
    <w:p w14:paraId="586C1774" w14:textId="77777777" w:rsidR="00D02A12" w:rsidRDefault="00D02A12" w:rsidP="00D02A12">
      <w:pPr>
        <w:widowControl w:val="0"/>
        <w:tabs>
          <w:tab w:val="left" w:pos="284"/>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d)</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Para el personal referido precedentemente que no posea título habilitante: por hora semanal de clase de 60 minutos de duración: $</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71,67</w:t>
      </w:r>
    </w:p>
    <w:p w14:paraId="45CC922F" w14:textId="77777777" w:rsidR="00D02A12" w:rsidRDefault="00D02A12" w:rsidP="00D02A12">
      <w:pPr>
        <w:widowControl w:val="0"/>
        <w:tabs>
          <w:tab w:val="left" w:pos="284"/>
        </w:tabs>
        <w:autoSpaceDE w:val="0"/>
        <w:autoSpaceDN w:val="0"/>
        <w:adjustRightInd w:val="0"/>
        <w:spacing w:before="11" w:after="0" w:line="240" w:lineRule="auto"/>
        <w:ind w:right="-1"/>
        <w:rPr>
          <w:rFonts w:ascii="Times New Roman" w:hAnsi="Times New Roman" w:cs="Times New Roman"/>
          <w:kern w:val="1"/>
          <w:sz w:val="19"/>
          <w:szCs w:val="19"/>
          <w:lang w:val="es-ES"/>
        </w:rPr>
      </w:pPr>
    </w:p>
    <w:p w14:paraId="5410F522" w14:textId="77777777" w:rsidR="00D02A12" w:rsidRDefault="00D02A12" w:rsidP="00D02A12">
      <w:pPr>
        <w:widowControl w:val="0"/>
        <w:tabs>
          <w:tab w:val="left" w:pos="284"/>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e)</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Para la maestra de Jardín de Infantes, con título habilitante para la especialidad: por hora semanal de clase de 60 minutos de duración: $</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71,67</w:t>
      </w:r>
    </w:p>
    <w:p w14:paraId="2998EDF3" w14:textId="77777777" w:rsidR="00D02A12" w:rsidRDefault="00D02A12" w:rsidP="00D02A12">
      <w:pPr>
        <w:widowControl w:val="0"/>
        <w:tabs>
          <w:tab w:val="left" w:pos="284"/>
        </w:tabs>
        <w:autoSpaceDE w:val="0"/>
        <w:autoSpaceDN w:val="0"/>
        <w:adjustRightInd w:val="0"/>
        <w:spacing w:after="0" w:line="240" w:lineRule="auto"/>
        <w:ind w:right="-1"/>
        <w:rPr>
          <w:rFonts w:ascii="Times New Roman" w:hAnsi="Times New Roman" w:cs="Times New Roman"/>
          <w:kern w:val="1"/>
          <w:sz w:val="20"/>
          <w:szCs w:val="20"/>
          <w:lang w:val="es-ES"/>
        </w:rPr>
      </w:pPr>
    </w:p>
    <w:p w14:paraId="7AAD556F" w14:textId="60D129BD" w:rsidR="00D02A12" w:rsidRPr="00D02A12" w:rsidRDefault="00D02A12" w:rsidP="00D02A12">
      <w:pPr>
        <w:widowControl w:val="0"/>
        <w:tabs>
          <w:tab w:val="left" w:pos="284"/>
        </w:tabs>
        <w:autoSpaceDE w:val="0"/>
        <w:autoSpaceDN w:val="0"/>
        <w:adjustRightInd w:val="0"/>
        <w:spacing w:after="0" w:line="240" w:lineRule="auto"/>
        <w:ind w:right="-1"/>
        <w:jc w:val="both"/>
        <w:rPr>
          <w:rFonts w:ascii="Times New Roman" w:hAnsi="Times New Roman" w:cs="Times New Roman"/>
          <w:kern w:val="1"/>
          <w:lang w:val="es-ES"/>
        </w:rPr>
      </w:pPr>
      <w:r>
        <w:rPr>
          <w:rFonts w:ascii="Trebuchet MS" w:hAnsi="Trebuchet MS" w:cs="Trebuchet MS"/>
          <w:spacing w:val="-1"/>
          <w:kern w:val="1"/>
          <w:sz w:val="20"/>
          <w:szCs w:val="20"/>
          <w:lang w:val="es-ES"/>
        </w:rPr>
        <w:t>f)</w:t>
      </w:r>
      <w:r>
        <w:rPr>
          <w:rFonts w:ascii="Trebuchet MS" w:hAnsi="Trebuchet MS" w:cs="Trebuchet MS"/>
          <w:spacing w:val="-1"/>
          <w:kern w:val="1"/>
          <w:sz w:val="20"/>
          <w:szCs w:val="20"/>
          <w:lang w:val="es-ES"/>
        </w:rPr>
        <w:tab/>
      </w:r>
      <w:r w:rsidRPr="00D02A12">
        <w:rPr>
          <w:rFonts w:ascii="Trebuchet MS" w:hAnsi="Trebuchet MS" w:cs="Trebuchet MS"/>
          <w:kern w:val="1"/>
          <w:sz w:val="20"/>
          <w:szCs w:val="20"/>
          <w:lang w:val="es-ES"/>
        </w:rPr>
        <w:t>Para el personal referido precedentemente que no posea título habilitante: por hora semanal de clase de 60 minutos de duración: $</w:t>
      </w:r>
      <w:r w:rsidRPr="00D02A12">
        <w:rPr>
          <w:rFonts w:ascii="Trebuchet MS" w:hAnsi="Trebuchet MS" w:cs="Trebuchet MS"/>
          <w:spacing w:val="-11"/>
          <w:kern w:val="1"/>
          <w:sz w:val="20"/>
          <w:szCs w:val="20"/>
          <w:lang w:val="es-ES"/>
        </w:rPr>
        <w:t xml:space="preserve"> </w:t>
      </w:r>
      <w:r w:rsidRPr="00D02A12">
        <w:rPr>
          <w:rFonts w:ascii="Trebuchet MS" w:hAnsi="Trebuchet MS" w:cs="Trebuchet MS"/>
          <w:kern w:val="1"/>
          <w:sz w:val="20"/>
          <w:szCs w:val="20"/>
          <w:lang w:val="es-ES"/>
        </w:rPr>
        <w:t>66,21</w:t>
      </w:r>
    </w:p>
    <w:p w14:paraId="66B38CBE" w14:textId="77777777" w:rsidR="00D02A12" w:rsidRDefault="00D02A12" w:rsidP="00D02A12">
      <w:pPr>
        <w:widowControl w:val="0"/>
        <w:tabs>
          <w:tab w:val="left" w:pos="284"/>
        </w:tabs>
        <w:autoSpaceDE w:val="0"/>
        <w:autoSpaceDN w:val="0"/>
        <w:adjustRightInd w:val="0"/>
        <w:spacing w:after="0" w:line="240" w:lineRule="auto"/>
        <w:ind w:right="-1"/>
        <w:rPr>
          <w:rFonts w:ascii="Times New Roman" w:hAnsi="Times New Roman" w:cs="Times New Roman"/>
          <w:kern w:val="1"/>
          <w:sz w:val="20"/>
          <w:szCs w:val="20"/>
          <w:lang w:val="es-ES"/>
        </w:rPr>
      </w:pPr>
    </w:p>
    <w:p w14:paraId="112B33F6" w14:textId="77777777" w:rsidR="00D02A12" w:rsidRDefault="00D02A12" w:rsidP="00D02A12">
      <w:pPr>
        <w:widowControl w:val="0"/>
        <w:tabs>
          <w:tab w:val="left" w:pos="284"/>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g)</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Para el personal retribuido a porcentaje: que cumpla un horario de 40 horas semanales se le garantizará una retribución mensual de $ 1.904,15 el que deberá ser aumentado o disminuido en forma proporcional en caso de mayor o menor horario que el indicado precedentemente: $</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1.904,15</w:t>
      </w:r>
    </w:p>
    <w:p w14:paraId="41751D2A" w14:textId="77777777" w:rsidR="00D02A12" w:rsidRDefault="00D02A12" w:rsidP="00D02A12">
      <w:pPr>
        <w:widowControl w:val="0"/>
        <w:tabs>
          <w:tab w:val="left" w:pos="284"/>
        </w:tabs>
        <w:autoSpaceDE w:val="0"/>
        <w:autoSpaceDN w:val="0"/>
        <w:adjustRightInd w:val="0"/>
        <w:spacing w:before="11" w:after="0" w:line="240" w:lineRule="auto"/>
        <w:ind w:right="-1"/>
        <w:rPr>
          <w:rFonts w:ascii="Times New Roman" w:hAnsi="Times New Roman" w:cs="Times New Roman"/>
          <w:kern w:val="1"/>
          <w:sz w:val="19"/>
          <w:szCs w:val="19"/>
          <w:lang w:val="es-ES"/>
        </w:rPr>
      </w:pPr>
    </w:p>
    <w:p w14:paraId="44ECA1F5" w14:textId="77777777" w:rsidR="00D02A12" w:rsidRDefault="00D02A12" w:rsidP="00D02A12">
      <w:pPr>
        <w:widowControl w:val="0"/>
        <w:tabs>
          <w:tab w:val="left" w:pos="284"/>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h)</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Para el personal docente empleado en la corrección de cursos por correspondencia y retribuido por tareas: $ 1.170,75 mensuales, más un adicional por cada tarea correctora de $</w:t>
      </w:r>
      <w:r>
        <w:rPr>
          <w:rFonts w:ascii="Trebuchet MS" w:hAnsi="Trebuchet MS" w:cs="Trebuchet MS"/>
          <w:spacing w:val="-23"/>
          <w:kern w:val="1"/>
          <w:sz w:val="20"/>
          <w:szCs w:val="20"/>
          <w:lang w:val="es-ES"/>
        </w:rPr>
        <w:t xml:space="preserve"> </w:t>
      </w:r>
      <w:r>
        <w:rPr>
          <w:rFonts w:ascii="Trebuchet MS" w:hAnsi="Trebuchet MS" w:cs="Trebuchet MS"/>
          <w:kern w:val="1"/>
          <w:sz w:val="20"/>
          <w:szCs w:val="20"/>
          <w:lang w:val="es-ES"/>
        </w:rPr>
        <w:t>3,28</w:t>
      </w:r>
    </w:p>
    <w:p w14:paraId="450E1BB4" w14:textId="77777777" w:rsidR="00D02A12" w:rsidRDefault="00D02A12" w:rsidP="00D02A12">
      <w:pPr>
        <w:widowControl w:val="0"/>
        <w:tabs>
          <w:tab w:val="left" w:pos="284"/>
        </w:tabs>
        <w:autoSpaceDE w:val="0"/>
        <w:autoSpaceDN w:val="0"/>
        <w:adjustRightInd w:val="0"/>
        <w:spacing w:before="1" w:after="0" w:line="240" w:lineRule="auto"/>
        <w:ind w:right="-1"/>
        <w:rPr>
          <w:rFonts w:ascii="Times New Roman" w:hAnsi="Times New Roman" w:cs="Times New Roman"/>
          <w:kern w:val="1"/>
          <w:sz w:val="20"/>
          <w:szCs w:val="20"/>
          <w:lang w:val="es-ES"/>
        </w:rPr>
      </w:pPr>
    </w:p>
    <w:p w14:paraId="4949B137" w14:textId="77777777" w:rsidR="00D02A12" w:rsidRDefault="00D02A12" w:rsidP="00D02A1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3º — Los ayudantes de docentes a cargo de materias culturales o científicas que actúen simultáneamente en la clase con el profesor titular, bajo la dirección y supervisión de éste, percibirán las remuneraciones establecidas en el Artículo 1º, inciso a).</w:t>
      </w:r>
    </w:p>
    <w:p w14:paraId="2B20693E" w14:textId="77777777" w:rsidR="00D02A12" w:rsidRDefault="00D02A12" w:rsidP="00D02A1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5723655" w14:textId="77777777" w:rsidR="00D02A12" w:rsidRDefault="00D02A12" w:rsidP="00D02A1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4º — Las asignaciones establecidas en los artículos que anteceden, son independientes de las que puedan corresponder por la bonificación por antigüedad que fija el Artículo 18º, inciso b) de la Ley 13.047 y por salario familiar.</w:t>
      </w:r>
    </w:p>
    <w:p w14:paraId="599B274E" w14:textId="77777777" w:rsidR="00D02A12" w:rsidRDefault="00D02A12" w:rsidP="00D02A12">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303FBFAB" w14:textId="77777777" w:rsidR="00D02A12" w:rsidRDefault="00D02A12" w:rsidP="00D02A1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5º — Las remuneraciones previstas en los artículos precedentes podrán ser compensadas hasta su concurrencia con los montos que, cualquiera sea su naturaleza y denominación, los empleadores se encontraran abonando a su personal docente con anterioridad a la entrada en vigencia de la presente resolución. El cumplimiento de la presente resolución no podrá importar, en ningún caso, disminución alguna en la retribución que los docentes perciben en la actualidad.</w:t>
      </w:r>
    </w:p>
    <w:p w14:paraId="18A8BEEB" w14:textId="77777777" w:rsidR="00D02A12" w:rsidRDefault="00D02A12" w:rsidP="00D02A1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CB0EEE7" w14:textId="77777777" w:rsidR="00D02A12" w:rsidRDefault="00D02A12" w:rsidP="00D02A1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6º — Los casos no contemplados en la presente Resolución serán objeto de tratamiento en particular por este Consejo Gremial de Enseñanza Privada.</w:t>
      </w:r>
    </w:p>
    <w:p w14:paraId="4AC9C9DE" w14:textId="77777777" w:rsidR="00D02A12" w:rsidRDefault="00D02A12" w:rsidP="00D02A1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A521B19" w14:textId="77777777" w:rsidR="00D02A12" w:rsidRDefault="00D02A12" w:rsidP="00D02A12">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Artículo 7º — Desglosar la presente Resolución para su registro y archivo previa sustitución por copia </w:t>
      </w:r>
      <w:r>
        <w:rPr>
          <w:rFonts w:ascii="Trebuchet MS" w:hAnsi="Trebuchet MS" w:cs="Trebuchet MS"/>
          <w:kern w:val="1"/>
          <w:sz w:val="20"/>
          <w:szCs w:val="20"/>
          <w:lang w:val="es-ES"/>
        </w:rPr>
        <w:lastRenderedPageBreak/>
        <w:t>autenticada por Presidencia, remitiendo copia a los Ministerios de Educación Provinciales, y a las Direcciones Provinciales de Educación Pública de Gestión Privada y de la Ciudad Autónoma de Buenos Aires. Notifíquese a la Dirección Nacional de Comercio Interior; a la Administración Federal de Ingresos Públicos, a sus efectos.</w:t>
      </w:r>
    </w:p>
    <w:p w14:paraId="7AE65290" w14:textId="77777777" w:rsidR="00D02A12" w:rsidRDefault="00D02A12" w:rsidP="00D02A12">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70FA5F43" w14:textId="77777777" w:rsidR="00D02A12" w:rsidRDefault="00D02A12" w:rsidP="00D02A12">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Artículo 8º — Comuníquese, publíquese, </w:t>
      </w:r>
      <w:proofErr w:type="spellStart"/>
      <w:r>
        <w:rPr>
          <w:rFonts w:ascii="Trebuchet MS" w:hAnsi="Trebuchet MS" w:cs="Trebuchet MS"/>
          <w:kern w:val="1"/>
          <w:sz w:val="20"/>
          <w:szCs w:val="20"/>
          <w:lang w:val="es-ES"/>
        </w:rPr>
        <w:t>dése</w:t>
      </w:r>
      <w:proofErr w:type="spellEnd"/>
      <w:r>
        <w:rPr>
          <w:rFonts w:ascii="Trebuchet MS" w:hAnsi="Trebuchet MS" w:cs="Trebuchet MS"/>
          <w:kern w:val="1"/>
          <w:sz w:val="20"/>
          <w:szCs w:val="20"/>
          <w:lang w:val="es-ES"/>
        </w:rPr>
        <w:t xml:space="preserve"> a la Dirección Nacional del Registro Oficial y archívese. — </w:t>
      </w:r>
      <w:proofErr w:type="spellStart"/>
      <w:r>
        <w:rPr>
          <w:rFonts w:ascii="Trebuchet MS" w:hAnsi="Trebuchet MS" w:cs="Trebuchet MS"/>
          <w:kern w:val="1"/>
          <w:sz w:val="20"/>
          <w:szCs w:val="20"/>
          <w:lang w:val="es-ES"/>
        </w:rPr>
        <w:t>Erica</w:t>
      </w:r>
      <w:proofErr w:type="spellEnd"/>
    </w:p>
    <w:p w14:paraId="50257E68" w14:textId="77777777" w:rsidR="00D02A12" w:rsidRDefault="00D02A12" w:rsidP="00D02A12">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V. </w:t>
      </w:r>
      <w:proofErr w:type="spellStart"/>
      <w:r>
        <w:rPr>
          <w:rFonts w:ascii="Trebuchet MS" w:hAnsi="Trebuchet MS" w:cs="Trebuchet MS"/>
          <w:kern w:val="1"/>
          <w:sz w:val="20"/>
          <w:szCs w:val="20"/>
          <w:lang w:val="es-ES"/>
        </w:rPr>
        <w:t>Covalschi</w:t>
      </w:r>
      <w:proofErr w:type="spellEnd"/>
      <w:r>
        <w:rPr>
          <w:rFonts w:ascii="Trebuchet MS" w:hAnsi="Trebuchet MS" w:cs="Trebuchet MS"/>
          <w:kern w:val="1"/>
          <w:sz w:val="20"/>
          <w:szCs w:val="20"/>
          <w:lang w:val="es-ES"/>
        </w:rPr>
        <w:t xml:space="preserve">. — Alicia </w:t>
      </w:r>
      <w:proofErr w:type="spellStart"/>
      <w:r>
        <w:rPr>
          <w:rFonts w:ascii="Trebuchet MS" w:hAnsi="Trebuchet MS" w:cs="Trebuchet MS"/>
          <w:kern w:val="1"/>
          <w:sz w:val="20"/>
          <w:szCs w:val="20"/>
          <w:lang w:val="es-ES"/>
        </w:rPr>
        <w:t>Velich</w:t>
      </w:r>
      <w:proofErr w:type="spellEnd"/>
      <w:r>
        <w:rPr>
          <w:rFonts w:ascii="Trebuchet MS" w:hAnsi="Trebuchet MS" w:cs="Trebuchet MS"/>
          <w:kern w:val="1"/>
          <w:sz w:val="20"/>
          <w:szCs w:val="20"/>
          <w:lang w:val="es-ES"/>
        </w:rPr>
        <w:t xml:space="preserve">. — Horacio Ferrari. — Daniel Di Bartolo. — Elena </w:t>
      </w:r>
      <w:proofErr w:type="spellStart"/>
      <w:r>
        <w:rPr>
          <w:rFonts w:ascii="Trebuchet MS" w:hAnsi="Trebuchet MS" w:cs="Trebuchet MS"/>
          <w:kern w:val="1"/>
          <w:sz w:val="20"/>
          <w:szCs w:val="20"/>
          <w:lang w:val="es-ES"/>
        </w:rPr>
        <w:t>Otaola</w:t>
      </w:r>
      <w:proofErr w:type="spellEnd"/>
      <w:r>
        <w:rPr>
          <w:rFonts w:ascii="Trebuchet MS" w:hAnsi="Trebuchet MS" w:cs="Trebuchet MS"/>
          <w:kern w:val="1"/>
          <w:sz w:val="20"/>
          <w:szCs w:val="20"/>
          <w:lang w:val="es-ES"/>
        </w:rPr>
        <w:t xml:space="preserve">. — Mario Almirón. — Silvia </w:t>
      </w:r>
      <w:proofErr w:type="spellStart"/>
      <w:r>
        <w:rPr>
          <w:rFonts w:ascii="Trebuchet MS" w:hAnsi="Trebuchet MS" w:cs="Trebuchet MS"/>
          <w:kern w:val="1"/>
          <w:sz w:val="20"/>
          <w:szCs w:val="20"/>
          <w:lang w:val="es-ES"/>
        </w:rPr>
        <w:t>Squire</w:t>
      </w:r>
      <w:proofErr w:type="spellEnd"/>
      <w:r>
        <w:rPr>
          <w:rFonts w:ascii="Trebuchet MS" w:hAnsi="Trebuchet MS" w:cs="Trebuchet MS"/>
          <w:kern w:val="1"/>
          <w:sz w:val="20"/>
          <w:szCs w:val="20"/>
          <w:lang w:val="es-ES"/>
        </w:rPr>
        <w:t xml:space="preserve">. — Enrique Martín. — Pablo </w:t>
      </w:r>
      <w:proofErr w:type="spellStart"/>
      <w:r>
        <w:rPr>
          <w:rFonts w:ascii="Trebuchet MS" w:hAnsi="Trebuchet MS" w:cs="Trebuchet MS"/>
          <w:kern w:val="1"/>
          <w:sz w:val="20"/>
          <w:szCs w:val="20"/>
          <w:lang w:val="es-ES"/>
        </w:rPr>
        <w:t>Olocco</w:t>
      </w:r>
      <w:proofErr w:type="spellEnd"/>
      <w:r>
        <w:rPr>
          <w:rFonts w:ascii="Trebuchet MS" w:hAnsi="Trebuchet MS" w:cs="Trebuchet MS"/>
          <w:kern w:val="1"/>
          <w:sz w:val="20"/>
          <w:szCs w:val="20"/>
          <w:lang w:val="es-ES"/>
        </w:rPr>
        <w:t>. — Norberto</w:t>
      </w:r>
      <w:r>
        <w:rPr>
          <w:rFonts w:ascii="Trebuchet MS" w:hAnsi="Trebuchet MS" w:cs="Trebuchet MS"/>
          <w:spacing w:val="-13"/>
          <w:kern w:val="1"/>
          <w:sz w:val="20"/>
          <w:szCs w:val="20"/>
          <w:lang w:val="es-ES"/>
        </w:rPr>
        <w:t xml:space="preserve"> </w:t>
      </w:r>
      <w:proofErr w:type="spellStart"/>
      <w:r>
        <w:rPr>
          <w:rFonts w:ascii="Trebuchet MS" w:hAnsi="Trebuchet MS" w:cs="Trebuchet MS"/>
          <w:kern w:val="1"/>
          <w:sz w:val="20"/>
          <w:szCs w:val="20"/>
          <w:lang w:val="es-ES"/>
        </w:rPr>
        <w:t>Baloira</w:t>
      </w:r>
      <w:proofErr w:type="spellEnd"/>
      <w:r>
        <w:rPr>
          <w:rFonts w:ascii="Trebuchet MS" w:hAnsi="Trebuchet MS" w:cs="Trebuchet MS"/>
          <w:kern w:val="1"/>
          <w:sz w:val="20"/>
          <w:szCs w:val="20"/>
          <w:lang w:val="es-ES"/>
        </w:rPr>
        <w:t>.</w:t>
      </w:r>
    </w:p>
    <w:p w14:paraId="496F395E" w14:textId="77777777" w:rsidR="00D02A12" w:rsidRDefault="00D02A12" w:rsidP="00D02A1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AF89FF8" w14:textId="77777777" w:rsidR="00D02A12" w:rsidRDefault="00D02A12" w:rsidP="00D02A12">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Aprobada en Sesión de Fecha 9 de marzo de 2010.</w:t>
      </w:r>
    </w:p>
    <w:p w14:paraId="3F1DB83F" w14:textId="77777777" w:rsidR="00D02A12" w:rsidRDefault="00D02A12" w:rsidP="00D02A12">
      <w:pPr>
        <w:widowControl w:val="0"/>
        <w:autoSpaceDE w:val="0"/>
        <w:autoSpaceDN w:val="0"/>
        <w:adjustRightInd w:val="0"/>
        <w:spacing w:before="2" w:after="0" w:line="240" w:lineRule="auto"/>
        <w:ind w:right="-1"/>
        <w:rPr>
          <w:rFonts w:ascii="Times New Roman" w:hAnsi="Times New Roman" w:cs="Times New Roman"/>
          <w:kern w:val="1"/>
          <w:sz w:val="20"/>
          <w:szCs w:val="20"/>
          <w:lang w:val="es-ES"/>
        </w:rPr>
      </w:pPr>
    </w:p>
    <w:p w14:paraId="723229D7" w14:textId="77777777" w:rsidR="00D02A12" w:rsidRDefault="00D02A12" w:rsidP="00D02A1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97C1EF6" w14:textId="77777777" w:rsidR="00D02A12" w:rsidRDefault="00D02A12" w:rsidP="00D02A12">
      <w:pPr>
        <w:widowControl w:val="0"/>
        <w:autoSpaceDE w:val="0"/>
        <w:autoSpaceDN w:val="0"/>
        <w:adjustRightInd w:val="0"/>
        <w:spacing w:before="2" w:after="0" w:line="240" w:lineRule="auto"/>
        <w:ind w:right="-1"/>
        <w:rPr>
          <w:rFonts w:ascii="Times New Roman" w:hAnsi="Times New Roman" w:cs="Times New Roman"/>
          <w:kern w:val="1"/>
          <w:sz w:val="17"/>
          <w:szCs w:val="17"/>
          <w:lang w:val="es-ES"/>
        </w:rPr>
      </w:pPr>
    </w:p>
    <w:p w14:paraId="6CDB0543" w14:textId="39F7095A" w:rsidR="00592F1B" w:rsidRPr="00AC3BA6" w:rsidRDefault="00592F1B" w:rsidP="00D02A12">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2"/>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2"/>
      <w:numFmt w:val="lowerLetter"/>
      <w:lvlText w:val="%1."/>
      <w:lvlJc w:val="left"/>
      <w:pPr>
        <w:ind w:left="720" w:hanging="360"/>
      </w:pPr>
    </w:lvl>
    <w:lvl w:ilvl="1" w:tplc="0000012E">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2"/>
      <w:numFmt w:val="lowerLetter"/>
      <w:lvlText w:val="%1."/>
      <w:lvlJc w:val="left"/>
      <w:pPr>
        <w:ind w:left="720" w:hanging="360"/>
      </w:pPr>
    </w:lvl>
    <w:lvl w:ilvl="1" w:tplc="0000019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2"/>
      <w:numFmt w:val="lowerLetter"/>
      <w:lvlText w:val="%1."/>
      <w:lvlJc w:val="left"/>
      <w:pPr>
        <w:ind w:left="720" w:hanging="360"/>
      </w:pPr>
    </w:lvl>
    <w:lvl w:ilvl="1" w:tplc="000001F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2"/>
      <w:numFmt w:val="lowerLetter"/>
      <w:lvlText w:val="%1."/>
      <w:lvlJc w:val="left"/>
      <w:pPr>
        <w:ind w:left="720" w:hanging="360"/>
      </w:pPr>
    </w:lvl>
    <w:lvl w:ilvl="1" w:tplc="0000025A">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2"/>
      <w:numFmt w:val="lowerLetter"/>
      <w:lvlText w:val="%1."/>
      <w:lvlJc w:val="left"/>
      <w:pPr>
        <w:ind w:left="720" w:hanging="360"/>
      </w:pPr>
    </w:lvl>
    <w:lvl w:ilvl="1" w:tplc="000002BE">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2"/>
      <w:numFmt w:val="lowerLetter"/>
      <w:lvlText w:val="%1."/>
      <w:lvlJc w:val="left"/>
      <w:pPr>
        <w:ind w:left="720" w:hanging="360"/>
      </w:pPr>
    </w:lvl>
    <w:lvl w:ilvl="1" w:tplc="0000032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2"/>
      <w:numFmt w:val="lowerLetter"/>
      <w:lvlText w:val="%1."/>
      <w:lvlJc w:val="left"/>
      <w:pPr>
        <w:ind w:left="720" w:hanging="360"/>
      </w:pPr>
    </w:lvl>
    <w:lvl w:ilvl="1" w:tplc="0000038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2"/>
      <w:numFmt w:val="lowerLetter"/>
      <w:lvlText w:val="%1."/>
      <w:lvlJc w:val="left"/>
      <w:pPr>
        <w:ind w:left="720" w:hanging="360"/>
      </w:pPr>
    </w:lvl>
    <w:lvl w:ilvl="1" w:tplc="000003EA">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2"/>
      <w:numFmt w:val="lowerLetter"/>
      <w:lvlText w:val="%1."/>
      <w:lvlJc w:val="left"/>
      <w:pPr>
        <w:ind w:left="720" w:hanging="360"/>
      </w:pPr>
    </w:lvl>
    <w:lvl w:ilvl="1" w:tplc="0000044E">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9"/>
  </w:num>
  <w:num w:numId="2">
    <w:abstractNumId w:val="18"/>
  </w:num>
  <w:num w:numId="3">
    <w:abstractNumId w:val="15"/>
  </w:num>
  <w:num w:numId="4">
    <w:abstractNumId w:val="16"/>
  </w:num>
  <w:num w:numId="5">
    <w:abstractNumId w:val="12"/>
  </w:num>
  <w:num w:numId="6">
    <w:abstractNumId w:val="13"/>
  </w:num>
  <w:num w:numId="7">
    <w:abstractNumId w:val="13"/>
    <w:lvlOverride w:ilvl="1">
      <w:startOverride w:val="1"/>
    </w:lvlOverride>
  </w:num>
  <w:num w:numId="8">
    <w:abstractNumId w:val="13"/>
    <w:lvlOverride w:ilvl="1">
      <w:startOverride w:val="5"/>
    </w:lvlOverride>
  </w:num>
  <w:num w:numId="9">
    <w:abstractNumId w:val="13"/>
    <w:lvlOverride w:ilvl="1">
      <w:startOverride w:val="5"/>
    </w:lvlOverride>
  </w:num>
  <w:num w:numId="10">
    <w:abstractNumId w:val="17"/>
  </w:num>
  <w:num w:numId="11">
    <w:abstractNumId w:val="14"/>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B21F6A"/>
    <w:rsid w:val="00B64518"/>
    <w:rsid w:val="00B6751E"/>
    <w:rsid w:val="00B91930"/>
    <w:rsid w:val="00D02A12"/>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899</Words>
  <Characters>4945</Characters>
  <Application>Microsoft Macintosh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2021-05-24T18:49:00Z</dcterms:created>
  <dcterms:modified xsi:type="dcterms:W3CDTF">2021-05-24T18:49:00Z</dcterms:modified>
</cp:coreProperties>
</file>