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078F3" w14:textId="77777777" w:rsidR="005A10F6" w:rsidRDefault="005A10F6" w:rsidP="005A10F6">
      <w:pPr>
        <w:autoSpaceDE w:val="0"/>
        <w:autoSpaceDN w:val="0"/>
        <w:adjustRightInd w:val="0"/>
        <w:jc w:val="center"/>
      </w:pPr>
    </w:p>
    <w:p w14:paraId="275A9DB4" w14:textId="77777777" w:rsidR="005A10F6" w:rsidRDefault="00E92FFD" w:rsidP="005A10F6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bookmarkStart w:id="0" w:name="_GoBack"/>
      <w:bookmarkEnd w:id="0"/>
      <w:r>
        <w:t xml:space="preserve"> </w:t>
      </w:r>
      <w:r w:rsidR="005A10F6" w:rsidRPr="004248C4">
        <w:rPr>
          <w:rFonts w:ascii="Trebuchet MS" w:hAnsi="Trebuchet MS" w:cs="Helvetica"/>
          <w:b/>
        </w:rPr>
        <w:t>LA EDUCACIÓN EN CONTEXTOS DE PRIVACIÓN DE LIBERTAD</w:t>
      </w:r>
    </w:p>
    <w:p w14:paraId="5A60CCA5" w14:textId="77777777" w:rsidR="005A10F6" w:rsidRDefault="005A10F6" w:rsidP="005A10F6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</w:p>
    <w:p w14:paraId="4E97B001" w14:textId="77777777" w:rsidR="005A10F6" w:rsidRPr="00FE2304" w:rsidRDefault="005A10F6" w:rsidP="005A10F6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  <w:color w:val="000000"/>
        </w:rPr>
      </w:pPr>
      <w:r>
        <w:rPr>
          <w:rFonts w:ascii="Trebuchet MS" w:hAnsi="Trebuchet MS" w:cs="Helvetica"/>
          <w:b/>
          <w:color w:val="000000"/>
        </w:rPr>
        <w:t>CONSEJO FEDERAL DE EDUCACIÓN</w:t>
      </w:r>
    </w:p>
    <w:p w14:paraId="2C47FCF1" w14:textId="77777777" w:rsidR="005A10F6" w:rsidRPr="004248C4" w:rsidRDefault="005A10F6" w:rsidP="005A10F6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</w:p>
    <w:p w14:paraId="60BF7693" w14:textId="77777777" w:rsidR="005A10F6" w:rsidRPr="00DC2F3D" w:rsidRDefault="005A10F6" w:rsidP="005A10F6">
      <w:pPr>
        <w:autoSpaceDE w:val="0"/>
        <w:autoSpaceDN w:val="0"/>
        <w:adjustRightInd w:val="0"/>
        <w:jc w:val="center"/>
        <w:rPr>
          <w:rFonts w:ascii="Trebuchet MS" w:hAnsi="Trebuchet MS" w:cs="Helvetica-Bold"/>
          <w:b/>
          <w:bCs/>
        </w:rPr>
      </w:pPr>
      <w:r>
        <w:rPr>
          <w:rFonts w:ascii="Trebuchet MS" w:hAnsi="Trebuchet MS" w:cs="Helvetica-Bold"/>
          <w:b/>
          <w:bCs/>
        </w:rPr>
        <w:t xml:space="preserve">RESOLUCIÓN </w:t>
      </w:r>
      <w:r w:rsidRPr="00DC2F3D">
        <w:rPr>
          <w:rFonts w:ascii="Trebuchet MS" w:hAnsi="Trebuchet MS" w:cs="Helvetica-Bold"/>
          <w:b/>
          <w:bCs/>
        </w:rPr>
        <w:t xml:space="preserve"> Nº 110/10</w:t>
      </w:r>
    </w:p>
    <w:p w14:paraId="2C34DB1E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2C6CF17" w14:textId="77777777" w:rsidR="005A10F6" w:rsidRPr="00DC2F3D" w:rsidRDefault="005A10F6" w:rsidP="005A10F6">
      <w:pPr>
        <w:autoSpaceDE w:val="0"/>
        <w:autoSpaceDN w:val="0"/>
        <w:adjustRightInd w:val="0"/>
        <w:jc w:val="right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t>Buenos Aires, 25 de agosto de 2010</w:t>
      </w:r>
    </w:p>
    <w:p w14:paraId="200359E2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B9BF33E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</w:p>
    <w:p w14:paraId="68CF6E95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  <w:b/>
        </w:rPr>
        <w:t>VISTO</w:t>
      </w:r>
      <w:r w:rsidRPr="00DC2F3D">
        <w:rPr>
          <w:rFonts w:ascii="Trebuchet MS" w:hAnsi="Trebuchet MS" w:cs="Helvetica"/>
        </w:rPr>
        <w:t xml:space="preserve"> la Ley de Educación Nacional N° 26.206 y el Reglamento de Funcionamiento del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CONSEJO FEDERAL DE EDUCACIÓN aprobado por Resolución CFE Nº 1/07 y,</w:t>
      </w:r>
    </w:p>
    <w:p w14:paraId="78D23AE5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42A4B31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  <w:b/>
        </w:rPr>
      </w:pPr>
      <w:r w:rsidRPr="00DC2F3D">
        <w:rPr>
          <w:rFonts w:ascii="Trebuchet MS" w:hAnsi="Trebuchet MS" w:cs="Helvetica"/>
          <w:b/>
        </w:rPr>
        <w:t>CONSIDERANDO:</w:t>
      </w:r>
    </w:p>
    <w:p w14:paraId="55937522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t>Que el artículo 17 de la Ley de Educación Nacional (LEN) establece que la Educación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en Contextos de Privación de Libertad es una de las modalidades del Sistema Educativo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Nacional.</w:t>
      </w:r>
    </w:p>
    <w:p w14:paraId="15018D7E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79DE314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t>Que, conforme el artículo 55 de la LEN, la Educación en Contextos de Privación de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Libertad es la modalidad destinada a garantizar el derecho a la educación de todas las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personas privadas de libertad, para promover su formación integral y desarrollo pleno.</w:t>
      </w:r>
    </w:p>
    <w:p w14:paraId="7F1D5AF7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437BABB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t>Que asimismo, el ejercicio de este derecho no admite limitación ni discriminación alguna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vinculada a la situación de encierro, y debe ser puesto en conocimiento de todas las personas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privadas de libertad, en forma fehaciente, desde el momento de su ingreso a la institución.</w:t>
      </w:r>
    </w:p>
    <w:p w14:paraId="09035B4C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0D23166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t>Que el CONSEJO FEDERAL DE EDUCACIÓN es el ámbito de concertación, acuerdo y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coordinación de la política educativa nacional, debiendo asegurar la unidad y articulación del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sistema educativo nacional.</w:t>
      </w:r>
    </w:p>
    <w:p w14:paraId="7ABDF822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4E527A3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t>Que en este marco, se hace necesario aprobar para la discusión, conforme el artículo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10º de la Resolución CFE Nº 1/07, las definiciones y orientaciones para la modalidad.</w:t>
      </w:r>
    </w:p>
    <w:p w14:paraId="462E78A6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FD74960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lastRenderedPageBreak/>
        <w:t>Que la presente medida se adopta con el voto afirmativo de todos los miembros de esta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Asamblea Federal, a excepción de las provincias de San Juan, San Luis, Mendoza y la Ciudad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Autónoma de Buenos Aires, por ausencia de sus representantes.</w:t>
      </w:r>
    </w:p>
    <w:p w14:paraId="0126D640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9F5F7CB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C2FF678" w14:textId="77777777" w:rsidR="005A10F6" w:rsidRPr="00DC2F3D" w:rsidRDefault="005A10F6" w:rsidP="005A10F6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DC2F3D">
        <w:rPr>
          <w:rFonts w:ascii="Trebuchet MS" w:hAnsi="Trebuchet MS" w:cs="Helvetica"/>
          <w:b/>
        </w:rPr>
        <w:t>Por ello,</w:t>
      </w:r>
    </w:p>
    <w:p w14:paraId="570F4916" w14:textId="77777777" w:rsidR="005A10F6" w:rsidRPr="00DC2F3D" w:rsidRDefault="005A10F6" w:rsidP="005A10F6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DC2F3D">
        <w:rPr>
          <w:rFonts w:ascii="Trebuchet MS" w:hAnsi="Trebuchet MS" w:cs="Helvetica"/>
          <w:b/>
        </w:rPr>
        <w:t>LA XXX ASAMBLEA DEL CONSEJO FEDERAL DE EDUCACIÓN</w:t>
      </w:r>
    </w:p>
    <w:p w14:paraId="0073B5A0" w14:textId="77777777" w:rsidR="005A10F6" w:rsidRPr="00DC2F3D" w:rsidRDefault="005A10F6" w:rsidP="005A10F6">
      <w:pPr>
        <w:autoSpaceDE w:val="0"/>
        <w:autoSpaceDN w:val="0"/>
        <w:adjustRightInd w:val="0"/>
        <w:jc w:val="center"/>
        <w:rPr>
          <w:rFonts w:ascii="Trebuchet MS" w:hAnsi="Trebuchet MS" w:cs="Helvetica"/>
          <w:b/>
        </w:rPr>
      </w:pPr>
      <w:r w:rsidRPr="00DC2F3D">
        <w:rPr>
          <w:rFonts w:ascii="Trebuchet MS" w:hAnsi="Trebuchet MS" w:cs="Helvetica"/>
          <w:b/>
        </w:rPr>
        <w:t>RESUELVE:</w:t>
      </w:r>
    </w:p>
    <w:p w14:paraId="720B6C6D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B4B7F5F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A622292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  <w:b/>
        </w:rPr>
        <w:t>ARTÍCULO 1º.-</w:t>
      </w:r>
      <w:r w:rsidRPr="00DC2F3D">
        <w:rPr>
          <w:rFonts w:ascii="Trebuchet MS" w:hAnsi="Trebuchet MS" w:cs="Helvetica"/>
        </w:rPr>
        <w:t xml:space="preserve"> Aprobar para la discusión, conforme lo establece el artículo 10º de la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Resolución CFE Nº 1/07, el documento “LA EDUCACIÓN EN CONTEXTOS DE PRIVACIÓN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DE LIBERTAD EN EL SISTEMA EDUCATIVO NACIONAL”, que como anexo forma parte de la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presente resolución.</w:t>
      </w:r>
    </w:p>
    <w:p w14:paraId="01D52AB0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Italic"/>
          <w:i/>
          <w:iCs/>
        </w:rPr>
      </w:pPr>
    </w:p>
    <w:p w14:paraId="69D347C6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  <w:b/>
        </w:rPr>
        <w:t>ARTÍCULO 2º.-</w:t>
      </w:r>
      <w:r w:rsidRPr="00DC2F3D">
        <w:rPr>
          <w:rFonts w:ascii="Trebuchet MS" w:hAnsi="Trebuchet MS" w:cs="Helvetica"/>
        </w:rPr>
        <w:t xml:space="preserve"> Regístrese, comuníquese y notifíquese a los integrantes del CONSEJO</w:t>
      </w:r>
    </w:p>
    <w:p w14:paraId="69756CB8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t>FEDERAL DE EDUCACIÓN y, cumplido, archívese.</w:t>
      </w:r>
    </w:p>
    <w:p w14:paraId="58D8AE00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B982A11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DC2F3D">
        <w:rPr>
          <w:rFonts w:ascii="Trebuchet MS" w:hAnsi="Trebuchet MS" w:cs="Helvetica"/>
        </w:rPr>
        <w:t>Fdo:</w:t>
      </w:r>
      <w:r>
        <w:rPr>
          <w:rFonts w:ascii="Trebuchet MS" w:hAnsi="Trebuchet MS" w:cs="Helvetica"/>
        </w:rPr>
        <w:t xml:space="preserve"> </w:t>
      </w:r>
      <w:r w:rsidRPr="00DC2F3D">
        <w:rPr>
          <w:rFonts w:ascii="Trebuchet MS" w:hAnsi="Trebuchet MS" w:cs="Helvetica"/>
        </w:rPr>
        <w:t>Prof. Alberto Sileoni – Ministro de Educación de la Nación</w:t>
      </w:r>
    </w:p>
    <w:p w14:paraId="67928F83" w14:textId="77777777" w:rsidR="005A10F6" w:rsidRPr="00DC2F3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>
        <w:rPr>
          <w:rFonts w:ascii="Trebuchet MS" w:hAnsi="Trebuchet MS" w:cs="Helvetica"/>
        </w:rPr>
        <w:t xml:space="preserve">       </w:t>
      </w:r>
      <w:r w:rsidRPr="00DC2F3D">
        <w:rPr>
          <w:rFonts w:ascii="Trebuchet MS" w:hAnsi="Trebuchet MS" w:cs="Helvetica"/>
        </w:rPr>
        <w:t>Prof. Domingo de Cara – Secretario General del Consejo Federal de Educación</w:t>
      </w:r>
    </w:p>
    <w:p w14:paraId="7C987D69" w14:textId="77777777" w:rsidR="005A10F6" w:rsidRDefault="005A10F6" w:rsidP="005A10F6">
      <w:pPr>
        <w:jc w:val="both"/>
        <w:rPr>
          <w:rFonts w:ascii="Trebuchet MS" w:hAnsi="Trebuchet MS" w:cs="Helvetica-Bold"/>
          <w:b/>
          <w:bCs/>
        </w:rPr>
      </w:pPr>
    </w:p>
    <w:p w14:paraId="011029C6" w14:textId="77777777" w:rsidR="005A10F6" w:rsidRDefault="005A10F6" w:rsidP="005A10F6">
      <w:pPr>
        <w:jc w:val="both"/>
        <w:rPr>
          <w:rFonts w:ascii="Trebuchet MS" w:hAnsi="Trebuchet MS" w:cs="Helvetica-Bold"/>
          <w:b/>
          <w:bCs/>
        </w:rPr>
      </w:pPr>
    </w:p>
    <w:p w14:paraId="641F3186" w14:textId="77777777" w:rsidR="005A10F6" w:rsidRDefault="005A10F6" w:rsidP="005A10F6">
      <w:pPr>
        <w:jc w:val="both"/>
        <w:rPr>
          <w:rFonts w:ascii="Trebuchet MS" w:hAnsi="Trebuchet MS" w:cs="Helvetica-Bold"/>
          <w:b/>
          <w:bCs/>
        </w:rPr>
      </w:pPr>
    </w:p>
    <w:p w14:paraId="1BBBBC0C" w14:textId="77777777" w:rsidR="005A10F6" w:rsidRDefault="005A10F6" w:rsidP="005A10F6">
      <w:pPr>
        <w:jc w:val="both"/>
        <w:rPr>
          <w:rFonts w:ascii="Trebuchet MS" w:hAnsi="Trebuchet MS" w:cs="Helvetica-Bold"/>
          <w:b/>
          <w:bCs/>
        </w:rPr>
      </w:pPr>
    </w:p>
    <w:p w14:paraId="0C29D98D" w14:textId="77777777" w:rsidR="005A10F6" w:rsidRDefault="005A10F6" w:rsidP="005A10F6">
      <w:pPr>
        <w:jc w:val="both"/>
        <w:rPr>
          <w:rFonts w:ascii="Trebuchet MS" w:hAnsi="Trebuchet MS" w:cs="Helvetica-Bold"/>
          <w:b/>
          <w:bCs/>
        </w:rPr>
      </w:pPr>
    </w:p>
    <w:p w14:paraId="3C8BAABF" w14:textId="77777777" w:rsidR="005A10F6" w:rsidRDefault="005A10F6" w:rsidP="005A10F6">
      <w:pPr>
        <w:jc w:val="both"/>
        <w:rPr>
          <w:rFonts w:ascii="Trebuchet MS" w:hAnsi="Trebuchet MS" w:cs="Helvetica-Bold"/>
          <w:b/>
          <w:bCs/>
        </w:rPr>
      </w:pPr>
    </w:p>
    <w:p w14:paraId="552247E3" w14:textId="77777777" w:rsidR="005A10F6" w:rsidRDefault="005A10F6" w:rsidP="005A10F6">
      <w:pPr>
        <w:jc w:val="both"/>
        <w:rPr>
          <w:rFonts w:ascii="Trebuchet MS" w:hAnsi="Trebuchet MS" w:cs="Helvetica-Bold"/>
          <w:b/>
          <w:bCs/>
        </w:rPr>
      </w:pPr>
    </w:p>
    <w:p w14:paraId="1F2CBBE3" w14:textId="77777777" w:rsidR="005A10F6" w:rsidRDefault="005A10F6" w:rsidP="005A10F6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</w:p>
    <w:p w14:paraId="1230C6F0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“LA EDUCACIÓN EN CONTEXTOS</w:t>
      </w:r>
      <w:r>
        <w:rPr>
          <w:rFonts w:ascii="Trebuchet MS" w:hAnsi="Trebuchet MS" w:cs="Helvetica-Bold"/>
          <w:b/>
          <w:bCs/>
        </w:rPr>
        <w:t xml:space="preserve"> </w:t>
      </w:r>
      <w:r w:rsidRPr="00644E6D">
        <w:rPr>
          <w:rFonts w:ascii="Trebuchet MS" w:hAnsi="Trebuchet MS" w:cs="Helvetica-Bold"/>
          <w:b/>
          <w:bCs/>
        </w:rPr>
        <w:t>DE PRIVACIÓN DE LIBERTAD EN</w:t>
      </w:r>
      <w:r>
        <w:rPr>
          <w:rFonts w:ascii="Trebuchet MS" w:hAnsi="Trebuchet MS" w:cs="Helvetica-Bold"/>
          <w:b/>
          <w:bCs/>
        </w:rPr>
        <w:t xml:space="preserve"> </w:t>
      </w:r>
      <w:r w:rsidRPr="00644E6D">
        <w:rPr>
          <w:rFonts w:ascii="Trebuchet MS" w:hAnsi="Trebuchet MS" w:cs="Helvetica-Bold"/>
          <w:b/>
          <w:bCs/>
        </w:rPr>
        <w:t>EL SISTEMA EDUCATIVO</w:t>
      </w:r>
      <w:r>
        <w:rPr>
          <w:rFonts w:ascii="Trebuchet MS" w:hAnsi="Trebuchet MS" w:cs="Helvetica-Bold"/>
          <w:b/>
          <w:bCs/>
        </w:rPr>
        <w:t xml:space="preserve"> </w:t>
      </w:r>
      <w:r w:rsidRPr="00644E6D">
        <w:rPr>
          <w:rFonts w:ascii="Trebuchet MS" w:hAnsi="Trebuchet MS" w:cs="Helvetica-Bold"/>
          <w:b/>
          <w:bCs/>
        </w:rPr>
        <w:t>NACIONAL”</w:t>
      </w:r>
    </w:p>
    <w:p w14:paraId="744CA5FF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3B892C69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  <w:r w:rsidRPr="00644E6D">
        <w:rPr>
          <w:rFonts w:ascii="Trebuchet MS" w:hAnsi="Trebuchet MS" w:cs="Times-Roman"/>
        </w:rPr>
        <w:t>APROBACIÓN PARA LA DISCUSIÓN</w:t>
      </w:r>
    </w:p>
    <w:p w14:paraId="18798CE4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  <w:r w:rsidRPr="00644E6D">
        <w:rPr>
          <w:rFonts w:ascii="Trebuchet MS" w:hAnsi="Trebuchet MS" w:cs="Times-Roman"/>
        </w:rPr>
        <w:t>RESOLUCIÓN CFE Nº 110/10</w:t>
      </w:r>
    </w:p>
    <w:p w14:paraId="0A1ECB0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5A5F172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SUMARIO</w:t>
      </w:r>
    </w:p>
    <w:p w14:paraId="0D08A7BD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1. Introducción.</w:t>
      </w:r>
    </w:p>
    <w:p w14:paraId="2017AC58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2. Finalidad de la modalidad.</w:t>
      </w:r>
    </w:p>
    <w:p w14:paraId="473B65AA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3. Objetivos propios.</w:t>
      </w:r>
    </w:p>
    <w:p w14:paraId="4CB7FF5A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4. Estilo de gestión.</w:t>
      </w:r>
    </w:p>
    <w:p w14:paraId="49CBFC4E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5. Cuestiones generales relacionadas con la organización escolar.</w:t>
      </w:r>
    </w:p>
    <w:p w14:paraId="319B29A8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6. Implementación de políticas educativas en diferentes contextos de privación de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libertad:</w:t>
      </w:r>
    </w:p>
    <w:p w14:paraId="2899EC66" w14:textId="77777777" w:rsidR="005A10F6" w:rsidRPr="00644E6D" w:rsidRDefault="005A10F6" w:rsidP="005A10F6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6.1. Ofertas educativas en unidades de detención para jóvenes y adultos.</w:t>
      </w:r>
    </w:p>
    <w:p w14:paraId="340EBAC8" w14:textId="77777777" w:rsidR="005A10F6" w:rsidRPr="00644E6D" w:rsidRDefault="005A10F6" w:rsidP="005A10F6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6.2. Ofertas educativas en institutos para adolescentes acusados de la comisión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 delito.</w:t>
      </w:r>
    </w:p>
    <w:p w14:paraId="34204733" w14:textId="77777777" w:rsidR="005A10F6" w:rsidRPr="00644E6D" w:rsidRDefault="005A10F6" w:rsidP="005A10F6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6.3. Ofertas educativas en centros de atención de adicciones.</w:t>
      </w:r>
    </w:p>
    <w:p w14:paraId="55584060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7. Prioridades estratégicas para el mediano plazo:</w:t>
      </w:r>
    </w:p>
    <w:p w14:paraId="35AA7C57" w14:textId="77777777" w:rsidR="005A10F6" w:rsidRPr="00644E6D" w:rsidRDefault="005A10F6" w:rsidP="005A10F6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7.1. Estrategias de igualdad.</w:t>
      </w:r>
    </w:p>
    <w:p w14:paraId="6870EACC" w14:textId="77777777" w:rsidR="005A10F6" w:rsidRPr="00644E6D" w:rsidRDefault="005A10F6" w:rsidP="005A10F6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7.2. Estrategias para mejorar la calidad.</w:t>
      </w:r>
    </w:p>
    <w:p w14:paraId="4EEC821B" w14:textId="77777777" w:rsidR="005A10F6" w:rsidRPr="00644E6D" w:rsidRDefault="005A10F6" w:rsidP="005A10F6">
      <w:pPr>
        <w:autoSpaceDE w:val="0"/>
        <w:autoSpaceDN w:val="0"/>
        <w:adjustRightInd w:val="0"/>
        <w:ind w:firstLine="708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7.3. Estrategias para fortalecer la gestión institucional.</w:t>
      </w:r>
    </w:p>
    <w:p w14:paraId="62481229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01ED8C42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1. INTRODUCCIÓN</w:t>
      </w:r>
    </w:p>
    <w:p w14:paraId="112A7FE5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6792559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1. El propósito de este documento es consolidar colectivamente la identidad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la modalidad mediante el consenso federal de lineamientos organizativos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básicos, a partir de las disposiciones generales</w:t>
      </w:r>
      <w:r>
        <w:rPr>
          <w:rFonts w:ascii="Trebuchet MS" w:hAnsi="Trebuchet MS" w:cs="Helvetica"/>
        </w:rPr>
        <w:t xml:space="preserve"> </w:t>
      </w:r>
      <w:r>
        <w:rPr>
          <w:rStyle w:val="Refdenotaalpie"/>
          <w:rFonts w:ascii="Trebuchet MS" w:hAnsi="Trebuchet MS" w:cs="Helvetica"/>
        </w:rPr>
        <w:footnoteReference w:id="1"/>
      </w:r>
      <w:r w:rsidRPr="00644E6D">
        <w:rPr>
          <w:rFonts w:ascii="Trebuchet MS" w:hAnsi="Trebuchet MS" w:cs="Helvetica"/>
        </w:rPr>
        <w:t xml:space="preserve"> de la Ley de Educación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Nacional N° 26.206 (LEN) y de la Ley N° 26.061, que orientan el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ordenamiento y la regulación de las actividades educativas desarrolladas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las escuelas provinciales y de la Ciudad Autónoma de Buenos Aires (CABA)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que brindan servicios correspondientes a diversos niveles y/o modalidades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contextos de privación de libertad.</w:t>
      </w:r>
    </w:p>
    <w:p w14:paraId="109A97CF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15BE96D3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2. FINALIDAD DE LA MODALIDAD</w:t>
      </w:r>
    </w:p>
    <w:p w14:paraId="4BACE016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21D981D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2. Esta modalidad del sistema educativo centra su tarea en garantizar el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derecho a la educación de todas las personas privadas de libertad para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promover su formación integral y desarrollo pleno. Incluye a quienes están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involucrados en procesos judiciales pendientes de resolución o resueltos, y se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encuentran alojados en instituciones de encierro tales como cárceles,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institutos para adolescentes y jóvenes acusados de la comisión de delito o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 xml:space="preserve">centros de tratamiento de adicciones. </w:t>
      </w:r>
      <w:r w:rsidRPr="00644E6D">
        <w:rPr>
          <w:rFonts w:ascii="Trebuchet MS" w:hAnsi="Trebuchet MS" w:cs="Helvetica"/>
        </w:rPr>
        <w:lastRenderedPageBreak/>
        <w:t>El ejercicio del derecho a la educación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no admite ningún tipo de limitación ni discriminación relacionada con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situación de privación de la libertad.</w:t>
      </w:r>
    </w:p>
    <w:p w14:paraId="04616E80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28D8CF70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3. OBJETIVOS PROPIOS</w:t>
      </w:r>
    </w:p>
    <w:p w14:paraId="209AB23D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9B48AA0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3. Son objetivos de la modalidad:</w:t>
      </w:r>
    </w:p>
    <w:p w14:paraId="4E370C5E" w14:textId="77777777" w:rsidR="005A10F6" w:rsidRPr="00644E6D" w:rsidRDefault="005A10F6" w:rsidP="005A10F6">
      <w:pPr>
        <w:autoSpaceDE w:val="0"/>
        <w:autoSpaceDN w:val="0"/>
        <w:adjustRightInd w:val="0"/>
        <w:ind w:left="708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a) Garantizar el cumplimiento de la escolaridad obligatoria a todas las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personas privadas de libertad dentro o fuera de las instituciones de encierro.</w:t>
      </w:r>
    </w:p>
    <w:p w14:paraId="30E24FBC" w14:textId="77777777" w:rsidR="005A10F6" w:rsidRPr="002E3FEF" w:rsidRDefault="005A10F6" w:rsidP="005A10F6">
      <w:pPr>
        <w:autoSpaceDE w:val="0"/>
        <w:autoSpaceDN w:val="0"/>
        <w:adjustRightInd w:val="0"/>
        <w:ind w:left="705"/>
        <w:jc w:val="both"/>
        <w:rPr>
          <w:rFonts w:ascii="Trebuchet MS" w:hAnsi="Trebuchet MS" w:cs="Times-Roman"/>
        </w:rPr>
      </w:pPr>
      <w:r w:rsidRPr="00644E6D">
        <w:rPr>
          <w:rFonts w:ascii="Trebuchet MS" w:hAnsi="Trebuchet MS" w:cs="Helvetica"/>
        </w:rPr>
        <w:t>b) Ofrecer formación técnico profesional dependiente y certificada por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ministerios de educación de las jurisdicciones, en articulación con propuestas</w:t>
      </w:r>
      <w:r>
        <w:rPr>
          <w:rFonts w:ascii="Trebuchet MS" w:hAnsi="Trebuchet MS" w:cs="Times-Roman"/>
        </w:rPr>
        <w:t xml:space="preserve"> </w:t>
      </w:r>
      <w:r w:rsidRPr="00644E6D">
        <w:rPr>
          <w:rFonts w:ascii="Trebuchet MS" w:hAnsi="Trebuchet MS" w:cs="Helvetica"/>
        </w:rPr>
        <w:t>educativas de los niveles obligatorios.</w:t>
      </w:r>
    </w:p>
    <w:p w14:paraId="7519B41D" w14:textId="77777777" w:rsidR="005A10F6" w:rsidRPr="00644E6D" w:rsidRDefault="005A10F6" w:rsidP="005A10F6">
      <w:pPr>
        <w:autoSpaceDE w:val="0"/>
        <w:autoSpaceDN w:val="0"/>
        <w:adjustRightInd w:val="0"/>
        <w:ind w:left="705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c) Favorecer el acceso, permanencia y promoción en la Educación Superior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habilitar sistemas gratuitos de educación semipresencial y/o no presencial.</w:t>
      </w:r>
    </w:p>
    <w:p w14:paraId="761FAE0C" w14:textId="77777777" w:rsidR="005A10F6" w:rsidRPr="00644E6D" w:rsidRDefault="005A10F6" w:rsidP="005A10F6">
      <w:pPr>
        <w:autoSpaceDE w:val="0"/>
        <w:autoSpaceDN w:val="0"/>
        <w:adjustRightInd w:val="0"/>
        <w:ind w:left="705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d) Asegurar alternativas de educación no formal y generar las condiciones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que permitan concretar iniciativas educativas formuladas por las personas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privadas de libertad.</w:t>
      </w:r>
    </w:p>
    <w:p w14:paraId="386509C1" w14:textId="77777777" w:rsidR="005A10F6" w:rsidRPr="00644E6D" w:rsidRDefault="005A10F6" w:rsidP="005A10F6">
      <w:pPr>
        <w:autoSpaceDE w:val="0"/>
        <w:autoSpaceDN w:val="0"/>
        <w:adjustRightInd w:val="0"/>
        <w:ind w:left="705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e) Desarrollar propuestas destinadas a estimular la creación artística y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participación en diferentes manifestaciones culturales, así como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actividades de educación física y deportiva articuladas con la educación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formal.</w:t>
      </w:r>
    </w:p>
    <w:p w14:paraId="173413A6" w14:textId="77777777" w:rsidR="005A10F6" w:rsidRPr="00644E6D" w:rsidRDefault="005A10F6" w:rsidP="005A10F6">
      <w:pPr>
        <w:autoSpaceDE w:val="0"/>
        <w:autoSpaceDN w:val="0"/>
        <w:adjustRightInd w:val="0"/>
        <w:ind w:firstLine="705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f) Brindar información permanente sobre las ofertas educativas y culturales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existentes.</w:t>
      </w:r>
    </w:p>
    <w:p w14:paraId="43E27550" w14:textId="77777777" w:rsidR="005A10F6" w:rsidRPr="00644E6D" w:rsidRDefault="005A10F6" w:rsidP="005A10F6">
      <w:pPr>
        <w:autoSpaceDE w:val="0"/>
        <w:autoSpaceDN w:val="0"/>
        <w:adjustRightInd w:val="0"/>
        <w:ind w:left="705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g) Contribuir a la inclusión social de las personas privadas de libertad a través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del acceso al sistema educativo y a la vida cultural.</w:t>
      </w:r>
    </w:p>
    <w:p w14:paraId="61BB45C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687069E2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4. ESTILO DE GESTIÓN</w:t>
      </w:r>
    </w:p>
    <w:p w14:paraId="3B9B02B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4C39A0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4. Dado que las ofertas educativas en contextos de encierro pertenecen 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diferentes niveles y modalidades, la gestión política y técnica exige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disposición de un espacio de gestión propio (área, programa, coordinación,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etc.), instituido como unidad técnico – pedagógica y conducido por un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funcionario específico dependiente del ministerio de educación, que pueda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conformar un equipo de trabajo y que cuente con partidas presupuestarias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que le permitan afrontar las necesidades específicas de la modalidad.</w:t>
      </w:r>
    </w:p>
    <w:p w14:paraId="1EF96BFE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1B0BA80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5. El estilo de gestión más adecuado, considerando las finalidades, objetivos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características de la modalidad es la articulación -entendiendo por ella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generación de estrategias y mecanismos de trabajo acordados y compartidos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entre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los organismos de gobierno involucrados: la Nación y las Provincias y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CABA, otros ministerios y municipios juri</w:t>
      </w:r>
      <w:r>
        <w:rPr>
          <w:rFonts w:ascii="Trebuchet MS" w:hAnsi="Trebuchet MS" w:cs="Helvetica"/>
        </w:rPr>
        <w:t xml:space="preserve">sdiccionales, todos los niveles </w:t>
      </w:r>
      <w:r w:rsidRPr="00644E6D">
        <w:rPr>
          <w:rFonts w:ascii="Trebuchet MS" w:hAnsi="Trebuchet MS" w:cs="Helvetica"/>
        </w:rPr>
        <w:t>modalidades, áreas y programas del sistema educativo. Asimismo, resulta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necesario resaltar la importancia de la articulación entre todos estos actores,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las asociaciones de la sociedad civil y los organismos internacionales. Una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articulación eficaz resguarda la identidad y las funciones de los participantes,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lastRenderedPageBreak/>
        <w:t>coordina las acciones, optimiza el uso de los recursos y compromete a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actores institucionales a centrarse en sus propias competencias y funciones.</w:t>
      </w:r>
    </w:p>
    <w:p w14:paraId="53EFA86D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C1D34F7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6. Garantizar una gestión articulada e intersectorial requiere que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compromisos asumidos por las partes se formalicen jurídicamente. Esto se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efectúa mediante la firma de convenios entre los Ministerios de Educación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otros organismos gubernamentales nacionales y provinciales, para sostener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en el tiempo los acuerdos intersectoriales suscriptos con otros organismos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estatales (Ministerios de Justicia, de Desarrollo Social, de Salud, de Trabajo,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universidades, etc.) y/o privados (asociaciones de la sociedad civil)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relacionados con la educación en contextos de privación de libertad.</w:t>
      </w:r>
    </w:p>
    <w:p w14:paraId="7785B9A0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02F1D6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7. La conformación de mesas de trabajo intersectorial integradas por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representantes de los organismos intervinientes son, a la vez, el producto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un trabajo articulado y un medio para su institucionalización, que debe quedar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explícitamente formulado en los convenios de cooperación educativa.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estas mesas se planifican y coordinan estrategias tendientes al logro de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objetivos de la modalidad, en los ámbitos nacional, provinciales 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institucionales. Estas últimas permiten consensuar criterios entre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diferentes actores intervinientes e incorporar las necesidades, problemáticas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posibilidades específicas de cada lugar.</w:t>
      </w:r>
    </w:p>
    <w:p w14:paraId="0A887A1A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30C0DDF6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8. Se arbitrarán mecanismos formales que garanticen el seguimiento de las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trayectorias educativas de los estudiantes y la gestión de la documentación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correspondiente.</w:t>
      </w:r>
    </w:p>
    <w:p w14:paraId="720FE7C7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673BAD15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5. CUESTIONES GENERALES RELACIONADAS CON LA</w:t>
      </w:r>
      <w:r>
        <w:rPr>
          <w:rFonts w:ascii="Trebuchet MS" w:hAnsi="Trebuchet MS" w:cs="Helvetica-Bold"/>
          <w:b/>
          <w:bCs/>
        </w:rPr>
        <w:t xml:space="preserve"> </w:t>
      </w:r>
      <w:r w:rsidRPr="00644E6D">
        <w:rPr>
          <w:rFonts w:ascii="Trebuchet MS" w:hAnsi="Trebuchet MS" w:cs="Helvetica-Bold"/>
          <w:b/>
          <w:bCs/>
        </w:rPr>
        <w:t>ORGANIZACIÓN ESCOLAR</w:t>
      </w:r>
    </w:p>
    <w:p w14:paraId="776BFF21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527828A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9. Las cuestiones relacionadas con la vida cotidiana de las escuelas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contextos de encierro deben adoptar criterios de organización acordes a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normativa nacional y provincial vigente y reajustarse si fuera necesario.</w:t>
      </w:r>
    </w:p>
    <w:p w14:paraId="57C78AD3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D259E51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10. La disposición y el mantenimiento de una infraestructura edilicia suficiente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adecuada y el equipamiento de los espacios físicos donde funcionan las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escuelas provinciales y de la CABA en instituciones de encierro son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responsabilidad de los organismos (provinciales o federales), propietarios del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inmueble y/o que administran la seguridad. Los sistemas educativos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provinciales también deben prever la realización de inversiones que mejoren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las condiciones de desarrollo de las acciones educativas.</w:t>
      </w:r>
    </w:p>
    <w:p w14:paraId="47373ED9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D72F83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11. Las ofertas educativas de diversos niveles y modalidades han de ser las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mismas que las existentes extramuros admitiendo la flexibilización de algunas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cuestiones que hacen a su especificidad, siempre que se garantice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continuidad en el medio abierto y la calidad educativa de las propuestas.</w:t>
      </w:r>
    </w:p>
    <w:p w14:paraId="2EA9AA67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DFB0962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12. La presencialidad es el formato organizativo pedagógico más adecuado para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los estudiantes en estos contextos, aunque se admita el desarrollo de ofertas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semipresenciales cuando no existan otras posibilidades. Los niveles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educativos obligatorios (primario y secundario) deben cursarse de manera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presencial y la alternativa de cursado completo no presencial sólo puede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admitirse si también se ha previsto para los estudiantes extramuros y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aquellas situaciones en que resulte inviable implementar la presencialidad.</w:t>
      </w:r>
    </w:p>
    <w:p w14:paraId="62A3D7E1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29DC66D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13. El cursado de los tramos, trayectos o niveles educativos debe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complementarse con la emisión de certificaciones o constancias oficialmente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reconocidas que no identifiquen el contexto de encierro donde ha sido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cursado, según corresponda a la escolaridad formal o no formal, cursos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formación profesional y/o de capacitación laboral, así como la acreditación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trayectorias escolares y saberes previos.</w:t>
      </w:r>
    </w:p>
    <w:p w14:paraId="39D22ED2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14. Los alumnos deben ver facilitado su ingreso a la escuela más allá de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calendarios escolares que regulan la educación extramuros. Ante la situación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 traslado deberán arbitrarse los medios o acciones que garanticen el inicio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o la continuidad de los estudios, según corresponda.</w:t>
      </w:r>
    </w:p>
    <w:p w14:paraId="4F5B055B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1E95071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15. Aquellos docentes que pertenecen a los equipos de las instituciones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seguridad no pueden ser designados en cargos docentes de escuelas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contextos de encierro que dependan de los sistemas educativos provinciales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y de la CABA, ya que ambas áreas (seguridad y educación) plantean una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mirada de la acción escolar diferente (para unos la educación es parte del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tratamiento penitenciario y un beneficio, mientras que para educación ésta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consiste en el ejercicio de un derecho). Por otra parte, ambos roles y perfiles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profesionales son identificados por los estudiantes como diferentes 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incompatibles.</w:t>
      </w:r>
    </w:p>
    <w:p w14:paraId="1EBFFDD5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67994BE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16. La creación de diversas instancias de participación de los alumnos y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ampliación de los centros de estudiantes constituyen políticas educativas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tendientes a la generación de experiencias significativas en formación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ciudadanía.</w:t>
      </w:r>
    </w:p>
    <w:p w14:paraId="414C17FD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1F410C05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17. Es necesario disponer de un lugar adecuado para el funcionamiento de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biblioteca escolar, su inclusión en el proyecto educativo institucional y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promoción de la participación de todos los detenidos que lo deseen en las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acciones planificadas, sean o no alumnos.</w:t>
      </w:r>
    </w:p>
    <w:p w14:paraId="1D76DDC1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42608F5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18. Los cursos de capacitación laboral son propuestas pedagógicas diferentes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los talleres productivos o de los dispositivos de “tratamiento penitenciario”.</w:t>
      </w:r>
    </w:p>
    <w:p w14:paraId="723282A8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Por lo tanto, el destino de los bienes que en ellos se produzcan será un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motivo de consenso entre docentes y alumnos.</w:t>
      </w:r>
    </w:p>
    <w:p w14:paraId="16CB575A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1E2D5F7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lastRenderedPageBreak/>
        <w:t>19. El personal de seguridad participará en ofertas educativas en escuelas de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comunidad extramuros, especialmente las correspondientes a los niveles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primario y secundario, así como en propuestas de capacitación relacionadas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con la formación en ciudadanía y en derechos humanos.</w:t>
      </w:r>
    </w:p>
    <w:p w14:paraId="46371609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4A551EAD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6. IMPLEMENTACIÓN DE POLÍTICAS EDUCATIVAS EN</w:t>
      </w:r>
      <w:r>
        <w:rPr>
          <w:rFonts w:ascii="Trebuchet MS" w:hAnsi="Trebuchet MS" w:cs="Helvetica-Bold"/>
          <w:b/>
          <w:bCs/>
        </w:rPr>
        <w:t xml:space="preserve"> </w:t>
      </w:r>
      <w:r w:rsidRPr="00644E6D">
        <w:rPr>
          <w:rFonts w:ascii="Trebuchet MS" w:hAnsi="Trebuchet MS" w:cs="Helvetica-Bold"/>
          <w:b/>
          <w:bCs/>
        </w:rPr>
        <w:t>DIFERENTES CONTEXTOS DE ENCIERRO</w:t>
      </w:r>
    </w:p>
    <w:p w14:paraId="3E86B0A9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03406C1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20. Los contextos de encierro atendidos por esta modalidad son las cárceles,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institutos que alojan a adolescentes y jóvenes acusados de la comisión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delito, los centros de tratamiento de adicciones y todas aquellas instituciones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o ámbitos donde se encuentren personas privadas de la libertad que por tal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motivo no pueden asistir a la escuela común.</w:t>
      </w:r>
    </w:p>
    <w:p w14:paraId="76F3FF43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0994B5CA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6.1. Ofertas educativas en la</w:t>
      </w:r>
      <w:r>
        <w:rPr>
          <w:rFonts w:ascii="Trebuchet MS" w:hAnsi="Trebuchet MS" w:cs="Helvetica-Bold"/>
          <w:b/>
          <w:bCs/>
        </w:rPr>
        <w:t>s</w:t>
      </w:r>
      <w:r w:rsidRPr="00644E6D">
        <w:rPr>
          <w:rFonts w:ascii="Trebuchet MS" w:hAnsi="Trebuchet MS" w:cs="Helvetica-Bold"/>
          <w:b/>
          <w:bCs/>
        </w:rPr>
        <w:t xml:space="preserve"> unidades de detención para jóvenes y</w:t>
      </w:r>
      <w:r>
        <w:rPr>
          <w:rFonts w:ascii="Trebuchet MS" w:hAnsi="Trebuchet MS" w:cs="Helvetica-Bold"/>
          <w:b/>
          <w:bCs/>
        </w:rPr>
        <w:t xml:space="preserve"> </w:t>
      </w:r>
      <w:r w:rsidRPr="00644E6D">
        <w:rPr>
          <w:rFonts w:ascii="Trebuchet MS" w:hAnsi="Trebuchet MS" w:cs="Helvetica-Bold"/>
          <w:b/>
          <w:bCs/>
        </w:rPr>
        <w:t>adultos</w:t>
      </w:r>
    </w:p>
    <w:p w14:paraId="290EB105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33A9CDD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21. Este contexto institucional incluye todas las cárceles: federales y provinciales,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 todos los tipos y niveles de seguridad, de varones y de mujeres, etc.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población destinataria de la atención educativa comprende a todos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detenidos, procesados y condenados, mujeres y varones, niños que viven con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sus madres detenidas, afectados a medidas de baja, media y alta seguridad,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etc. Las siguientes cuestiones deben ser tenidas en cuenta en el diseño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políticas estratégicas:</w:t>
      </w:r>
    </w:p>
    <w:p w14:paraId="144B1783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FD1C4F9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22. Debe universalizarse la atención educativa de todos los niños y niñas de 45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días a 4 años de edad que viven con sus madres detenidas en cárceles o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prisión domiciliaria. En el primer caso los niños han de asistir a escuelas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nivel inicial externas a la unidad penitenciaria, promoviendo también otras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actividades educativas y/o recreativas dentro y fuera de la institución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encierro (LEN, Título I, Cap. XII, Art. 57).</w:t>
      </w:r>
    </w:p>
    <w:p w14:paraId="4D7E49C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0E0BEB8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23. En todas las unidades penitenciarias se desarrollarán programas nacionales o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provinciales de alfabetización, dando prioridad al formato organizativo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alfabetización entre pares.</w:t>
      </w:r>
    </w:p>
    <w:p w14:paraId="49015C81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4469B87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24. En todas las cárceles del país la oferta de nivel primario será gestionada por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Educación de Jóvenes y Adultos en articulación con la Modalidad Educación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en Contextos de Privación de Libertad, con preferencia por ofertas de tipo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presencial, gestionando la disposición de la infraestructura edilicia necesaria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y proporcionando suficiente cantidad de cargos docentes para la atención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efectiva de todos los detenidos que no completaron el nivel.</w:t>
      </w:r>
    </w:p>
    <w:p w14:paraId="33C9671B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0854136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25. Las provincias que aún tienen ofertas de nivel primario dependientes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Educación Especial o de un sector diferente del mencionado en el párrafo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previo, deberán adecuarse a los términos de la Ley de Educación Nacional.</w:t>
      </w:r>
    </w:p>
    <w:p w14:paraId="23239C9F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283C37BC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lastRenderedPageBreak/>
        <w:t>26. Garantizar la universalización de la educación secundaria, con propuestas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presenciales aunque excepcionalmente se admitan las semipresenciales,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dependientes del área de gestión correspondiente a la edad y situación de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estudiantes. Se articulará entre las áreas de gobierno de la educación y de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seguridad a fin de disponer de adecuadas condiciones edilicias y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garantizar la asistencia sostenida de los estudiantes a las clases.</w:t>
      </w:r>
    </w:p>
    <w:p w14:paraId="2932F513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2F0A236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27. Las ofertas educativas de nivel superior deben incrementarse teniendo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cuenta las demandas de los estudiantes y sus preferencias en relación con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las carreras a implementar.</w:t>
      </w:r>
    </w:p>
    <w:p w14:paraId="048BAFF6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DEA28A3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28. Debe favorecerse la implementación de ofertas de educación no formal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articulación con la educación formal, especialmente los que favorezcan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expresión artística.</w:t>
      </w:r>
    </w:p>
    <w:p w14:paraId="1B25DEDE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6E3A29F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29. Deben ampliarse las ofertas de formación para el trabajo que dependen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los Ministerios de Educación provinciales y de la CABA, y funcionar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horarios diferentes que los de la educación primaria o secundaria, para que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todos los potenciales alumnos puedan comenzar, cursar, finalizar y certificar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los niveles educativos obligatorios. Para tal fin, se deberán gestionar con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quien corresponda los espacios físicos necesarios.</w:t>
      </w:r>
    </w:p>
    <w:p w14:paraId="35E27B8A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4CAA2570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6.2. Ofertas educativas en institutos para adolescentes y jóvenes</w:t>
      </w:r>
      <w:r>
        <w:rPr>
          <w:rFonts w:ascii="Trebuchet MS" w:hAnsi="Trebuchet MS" w:cs="Helvetica-Bold"/>
          <w:b/>
          <w:bCs/>
        </w:rPr>
        <w:t xml:space="preserve"> </w:t>
      </w:r>
      <w:r w:rsidRPr="00644E6D">
        <w:rPr>
          <w:rFonts w:ascii="Trebuchet MS" w:hAnsi="Trebuchet MS" w:cs="Helvetica-Bold"/>
          <w:b/>
          <w:bCs/>
        </w:rPr>
        <w:t>acusados de la comisión de delito</w:t>
      </w:r>
    </w:p>
    <w:p w14:paraId="366B1E6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679C0F6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30. Este espacio se refiere a todos los institutos o espacios similares que alojan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adolescentes y jóvenes acusados de la comisión de delito y cuyo régimen es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cerrado, ya que los que son abiertos o semiabiertos permiten la asistencia 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instituciones educativas comunes.</w:t>
      </w:r>
    </w:p>
    <w:p w14:paraId="47EC870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80482A3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31. Se desarrollarán programas nacionales o provinciales de alfabetización y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terminalidad de los niveles educativos obligatorios, cuando corresponda.</w:t>
      </w:r>
    </w:p>
    <w:p w14:paraId="40148D6B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F82126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32. En todos los institutos deben funcionar escuelas primarias y secundarias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dependientes de los ministerios de educación provinciales y de la CABA, con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propuestas de educación común o de Jóvenes y Adultos según la edad de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alumnos.</w:t>
      </w:r>
    </w:p>
    <w:p w14:paraId="6C0976D3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220627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33. Los organismos responsables de los institutos garantizarán adecuadas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condiciones edilicias para la institución escolar y arbitrarán los medios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necesarios para la asistencia diaria a la escuela de todos los estudiantes.</w:t>
      </w:r>
    </w:p>
    <w:p w14:paraId="6F6EDCD3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B1A8A2F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lastRenderedPageBreak/>
        <w:t>34. Debe favorecerse la implementación de ofertas de educación no formal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articulación con la educación formal, especialmente los que favorezcan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expresión artística.</w:t>
      </w:r>
    </w:p>
    <w:p w14:paraId="1433E68C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620488D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35. La educación básica obligatoria se complementará con cursos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capacitación laboral dependientes de los ministerios de educación.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funcionarán en horarios diferentes de los de primario o secundario, a fin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garantizar que puedan cursar, finalizar y certificar los niveles de educación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obligatoria.</w:t>
      </w:r>
    </w:p>
    <w:p w14:paraId="3F8C0BD6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7AAED692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6.3. Ofertas educativas en centros de atención a las adicciones</w:t>
      </w:r>
    </w:p>
    <w:p w14:paraId="206AAA55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7154C21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36. Estas instituciones incluyen: los centros en los cuales se realiza el tratamiento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 adicciones, cuyo régimen de funcionamiento es cerrado o de contención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acentuada, estatales y privados con convenios con diversos organismos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estatales, y los centros con otro tipo de régimen que reciben pacientes con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orden de no salida por parte de un juez. La población destinataria en estos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centros comprende a niños y niñas, adolescentes, jóvenes y adultos.</w:t>
      </w:r>
    </w:p>
    <w:p w14:paraId="4716723E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43298FB6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37. Se desarrollarán programas nacionales o provinciales de alfabetización y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terminalidad de los niveles educativos obligatorios, cuando corresponda.</w:t>
      </w:r>
    </w:p>
    <w:p w14:paraId="2C7B1521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8E66EEE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38. Se dispondrán las acciones necesarias para que todos los alojados en estos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centros puedan cursar los niveles educativos obligatorios (primario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secundario), mediante ofertas acordes a su edad.</w:t>
      </w:r>
    </w:p>
    <w:p w14:paraId="0B3A4F12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6F81844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39. Debe favorecerse la implementación de ofertas de educación no formal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articulación con la educación formal, especialmente los que favorezcan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expresión artística.</w:t>
      </w:r>
    </w:p>
    <w:p w14:paraId="06C7C16C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3854021C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40. La educación formal se complementará con propuestas de formación laboral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dependientes de los Ministerios de Educación, con un enfoque pedagógico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no de laborterapia, sin superponer sus horarios.</w:t>
      </w:r>
    </w:p>
    <w:p w14:paraId="09E1B6A7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3328ED46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7. PRIORIDADES ESTRATÉGICAS PARA EL MEDIANO PLAZO</w:t>
      </w:r>
    </w:p>
    <w:p w14:paraId="442370A5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EA53818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41. El Plan Trienal de Educación Nacional (2009-2011) establece políticas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públicas a lograr en el período, para avanzar progresivamente hacia el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cumplimiento de las prescripciones de la Ley de Educación Nacional (26.206)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para la modalidad, organizadas de acuerdo a las siguientes estrategias:</w:t>
      </w:r>
    </w:p>
    <w:p w14:paraId="4365B581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2FF0E5F7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lastRenderedPageBreak/>
        <w:t>7.1. Estrategias de igualdad</w:t>
      </w:r>
    </w:p>
    <w:p w14:paraId="47B2EEE0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</w:p>
    <w:p w14:paraId="3682DF6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42. Universalización de la atención educativa de los niños a partir de los 45 días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que viven con sus madres detenidas en cárceles o espacios similares y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situación de prisión domiciliaria</w:t>
      </w:r>
    </w:p>
    <w:p w14:paraId="55C1CFC1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74C0EAF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43. Universalización de las ofertas de educación obligatoria: primario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secundario.</w:t>
      </w:r>
    </w:p>
    <w:p w14:paraId="0BDC14D0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5171CBF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44. Mejora de las condiciones de funcionamiento de los establecimientos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escolares: infraestructura, equipamiento escolar, tecnológico y bibliográfico,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entre otros.</w:t>
      </w:r>
    </w:p>
    <w:p w14:paraId="32B6932B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138B2E9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45. Atención educativa de todos los actores que habitan los contextos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encierro, docentes, agentes de seguridad y otros profesionales.</w:t>
      </w:r>
    </w:p>
    <w:p w14:paraId="173469C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50CA44DE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7.2. Estrategias para mejorar la calidad</w:t>
      </w:r>
    </w:p>
    <w:p w14:paraId="7AC0C91E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0F0873F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46. Desarrollo de políticas de formación docente continua que incluyan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capacitación de los equipos técnicos, de los docentes y de los directivos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temas relacionados con sus funciones y tareas específicas.</w:t>
      </w:r>
    </w:p>
    <w:p w14:paraId="368165C3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D29B692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47. Implementación del Especialización Superior de Formación Docente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“Educación en Contextos de Encierro”, en el marco de un proceso de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formación docente continua de los docentes en ejercicio y de los aspirantes 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cargos. Promoción de otras instancias de capacitación, en cada provincia y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la CABA, según las necesidades de capacitación diagnosticadas localmente.</w:t>
      </w:r>
    </w:p>
    <w:p w14:paraId="644DB283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3C643A1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48. Extensión progresiva de proyectos de fortalecimiento y actualización de las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bibliotecas escolares a todas las escuelas de contextos de encierro del país,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incluyendo la incorporación del cargo del bibliotecario en las Plantas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Orgánicas Funcionales (POF).</w:t>
      </w:r>
    </w:p>
    <w:p w14:paraId="381D2A8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51F4D82D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49. Extensión de proyectos de educación no formal que incluyan la formación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artística y el desarrollo cultural.</w:t>
      </w:r>
    </w:p>
    <w:p w14:paraId="39162877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221B2936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50. Producción de material pedagógico de apoyo a la tarea docente. Análisis y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revisión crítica de los marcos conceptuales vigentes (resocialización,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reinserción, reeducación, etc.).</w:t>
      </w:r>
    </w:p>
    <w:p w14:paraId="0708B724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74668E3B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lastRenderedPageBreak/>
        <w:t>51. Propiciar que la formación docente de grado incorpore transversalmente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formación para la modalidad.</w:t>
      </w:r>
    </w:p>
    <w:p w14:paraId="1D6B6971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</w:p>
    <w:p w14:paraId="3CB8DF34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-Bold"/>
          <w:b/>
          <w:bCs/>
        </w:rPr>
      </w:pPr>
      <w:r w:rsidRPr="00644E6D">
        <w:rPr>
          <w:rFonts w:ascii="Trebuchet MS" w:hAnsi="Trebuchet MS" w:cs="Helvetica-Bold"/>
          <w:b/>
          <w:bCs/>
        </w:rPr>
        <w:t>7.3. Estrategias para mejorar la gestión institucional</w:t>
      </w:r>
    </w:p>
    <w:p w14:paraId="1B57AEDA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0DDB9653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52. Efectivizar e incrementar el trabajo articulado, la firma de convenios y actas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complementarias, la instalación de nuevas mesas intersectoriales en los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ámbitos nacional, provincial y la CABA.</w:t>
      </w:r>
    </w:p>
    <w:p w14:paraId="3C229950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16605D85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53. Conformación de un sistema de información actualizado y confiable.</w:t>
      </w:r>
    </w:p>
    <w:p w14:paraId="09F0676D" w14:textId="77777777" w:rsidR="005A10F6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</w:p>
    <w:p w14:paraId="66BC653C" w14:textId="77777777" w:rsidR="005A10F6" w:rsidRPr="005656A3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Helvetica"/>
        </w:rPr>
      </w:pPr>
      <w:r w:rsidRPr="00644E6D">
        <w:rPr>
          <w:rFonts w:ascii="Trebuchet MS" w:hAnsi="Trebuchet MS" w:cs="Helvetica"/>
        </w:rPr>
        <w:t>54. Incrementar la visibilidad pública de las acciones educativas en desarrollo en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escuelas en contextos de privación de la libertad con la finalidad de contribuir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a la configuración de una sociedad más inclusiva en la que prevalezcan la</w:t>
      </w:r>
      <w:r>
        <w:rPr>
          <w:rFonts w:ascii="Trebuchet MS" w:hAnsi="Trebuchet MS" w:cs="Helvetica"/>
        </w:rPr>
        <w:t xml:space="preserve"> </w:t>
      </w:r>
      <w:r w:rsidRPr="00644E6D">
        <w:rPr>
          <w:rFonts w:ascii="Trebuchet MS" w:hAnsi="Trebuchet MS" w:cs="Helvetica"/>
        </w:rPr>
        <w:t>solidaridad y la justicia social.</w:t>
      </w:r>
    </w:p>
    <w:p w14:paraId="6484A82E" w14:textId="77777777" w:rsidR="005A10F6" w:rsidRPr="00CD20E3" w:rsidRDefault="005A10F6" w:rsidP="005A10F6">
      <w:pPr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  <w:footnote w:id="1">
    <w:p w14:paraId="5034D071" w14:textId="77777777" w:rsidR="005A10F6" w:rsidRPr="00644E6D" w:rsidRDefault="005A10F6" w:rsidP="005A10F6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  <w:r>
        <w:rPr>
          <w:rStyle w:val="Refdenotaalpie"/>
        </w:rPr>
        <w:footnoteRef/>
      </w:r>
      <w:r>
        <w:t xml:space="preserve"> </w:t>
      </w:r>
      <w:r w:rsidRPr="00644E6D">
        <w:rPr>
          <w:rFonts w:ascii="Trebuchet MS" w:hAnsi="Trebuchet MS" w:cs="Times-Roman"/>
          <w:sz w:val="18"/>
          <w:szCs w:val="18"/>
        </w:rPr>
        <w:t>LEN, Título I.</w:t>
      </w:r>
    </w:p>
    <w:p w14:paraId="152D4FD4" w14:textId="77777777" w:rsidR="005A10F6" w:rsidRDefault="005A10F6" w:rsidP="005A10F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5A10F6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5A1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1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10F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notapie">
    <w:name w:val="footnote text"/>
    <w:basedOn w:val="Normal"/>
    <w:link w:val="TextonotapieCar"/>
    <w:rsid w:val="005A1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1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1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3269</Words>
  <Characters>17985</Characters>
  <Application>Microsoft Macintosh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2021-05-04T13:00:00Z</dcterms:created>
  <dcterms:modified xsi:type="dcterms:W3CDTF">2021-05-04T13:00:00Z</dcterms:modified>
</cp:coreProperties>
</file>