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52749" w14:textId="77777777" w:rsidR="00313119" w:rsidRDefault="00E92FFD" w:rsidP="00313119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  <w:color w:val="0D0D0D"/>
        </w:rPr>
      </w:pPr>
      <w:r>
        <w:t xml:space="preserve"> </w:t>
      </w:r>
    </w:p>
    <w:p w14:paraId="4190F31C" w14:textId="77777777" w:rsidR="00313119" w:rsidRDefault="00313119" w:rsidP="00313119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  <w:color w:val="0D0D0D"/>
        </w:rPr>
      </w:pPr>
      <w:r w:rsidRPr="00583511">
        <w:rPr>
          <w:rFonts w:ascii="Trebuchet MS" w:hAnsi="Trebuchet MS" w:cs="Helvetica"/>
          <w:b/>
          <w:color w:val="0D0D0D"/>
        </w:rPr>
        <w:t>LINEAMIENTOS Y CRITERIOS PARA LA ORGANIZACIÓN INSTITUCIONAL Y CURRICULAR DE LA EDUCACIÓN TÉCNICO PROFESIONAL</w:t>
      </w:r>
    </w:p>
    <w:p w14:paraId="70CB5FF9" w14:textId="77777777" w:rsidR="00313119" w:rsidRDefault="00313119" w:rsidP="00313119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  <w:color w:val="0D0D0D"/>
        </w:rPr>
      </w:pPr>
    </w:p>
    <w:p w14:paraId="452DB563" w14:textId="77777777" w:rsidR="00313119" w:rsidRPr="00FE2304" w:rsidRDefault="00313119" w:rsidP="00313119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  <w:color w:val="000000"/>
        </w:rPr>
      </w:pPr>
      <w:r>
        <w:rPr>
          <w:rFonts w:ascii="Trebuchet MS" w:hAnsi="Trebuchet MS" w:cs="Helvetica"/>
          <w:b/>
          <w:color w:val="000000"/>
        </w:rPr>
        <w:t>CONSEJO FEDERAL DE EDUCACIÓN</w:t>
      </w:r>
    </w:p>
    <w:p w14:paraId="05948065" w14:textId="77777777" w:rsidR="00313119" w:rsidRPr="00583511" w:rsidRDefault="00313119" w:rsidP="00313119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  <w:color w:val="000000"/>
        </w:rPr>
      </w:pPr>
    </w:p>
    <w:p w14:paraId="2D0E459C" w14:textId="77777777" w:rsidR="00313119" w:rsidRPr="00C36C20" w:rsidRDefault="00313119" w:rsidP="00313119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  <w:color w:val="000000"/>
        </w:rPr>
      </w:pPr>
      <w:r>
        <w:rPr>
          <w:rFonts w:ascii="Trebuchet MS" w:hAnsi="Trebuchet MS" w:cs="Helvetica-Bold"/>
          <w:b/>
          <w:bCs/>
          <w:color w:val="000000"/>
        </w:rPr>
        <w:t xml:space="preserve">RESOLUCIÓN </w:t>
      </w:r>
      <w:r w:rsidRPr="00C36C20">
        <w:rPr>
          <w:rFonts w:ascii="Trebuchet MS" w:hAnsi="Trebuchet MS" w:cs="Helvetica-Bold"/>
          <w:b/>
          <w:bCs/>
          <w:color w:val="000000"/>
        </w:rPr>
        <w:t xml:space="preserve"> Nº 115/10</w:t>
      </w:r>
    </w:p>
    <w:p w14:paraId="17913DE0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39FF89CD" w14:textId="77777777" w:rsidR="00313119" w:rsidRPr="00C36C20" w:rsidRDefault="00313119" w:rsidP="00313119">
      <w:pPr>
        <w:autoSpaceDE w:val="0"/>
        <w:autoSpaceDN w:val="0"/>
        <w:adjustRightInd w:val="0"/>
        <w:jc w:val="right"/>
        <w:rPr>
          <w:rFonts w:ascii="Trebuchet MS" w:hAnsi="Trebuchet MS" w:cs="Helvetica"/>
          <w:color w:val="000000"/>
        </w:rPr>
      </w:pPr>
      <w:r w:rsidRPr="00C36C20">
        <w:rPr>
          <w:rFonts w:ascii="Trebuchet MS" w:hAnsi="Trebuchet MS" w:cs="Helvetica"/>
          <w:color w:val="000000"/>
        </w:rPr>
        <w:t>Iguazú, Misiones, 30 de septiembre de 2010</w:t>
      </w:r>
    </w:p>
    <w:p w14:paraId="1B5645A2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57BA0841" w14:textId="77777777" w:rsidR="00313119" w:rsidRPr="00C36C2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C36C20">
        <w:rPr>
          <w:rFonts w:ascii="Trebuchet MS" w:hAnsi="Trebuchet MS" w:cs="Helvetica"/>
          <w:b/>
          <w:color w:val="000000"/>
        </w:rPr>
        <w:t>VISTO</w:t>
      </w:r>
      <w:r w:rsidRPr="00C36C20">
        <w:rPr>
          <w:rFonts w:ascii="Trebuchet MS" w:hAnsi="Trebuchet MS" w:cs="Helvetica"/>
          <w:color w:val="000000"/>
        </w:rPr>
        <w:t xml:space="preserve"> la Ley de Educación Nacional N° 26.206, la Ley de Educación Técnico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Profesional N° 26.058 y las Resoluciones CFCyE Nº 261/06 y CFE Nos. 13/07, 47/08 y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91/09, y</w:t>
      </w:r>
    </w:p>
    <w:p w14:paraId="16DB8C7E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7FA9804E" w14:textId="77777777" w:rsidR="00313119" w:rsidRPr="00C36C2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b/>
          <w:color w:val="000000"/>
        </w:rPr>
      </w:pPr>
      <w:r w:rsidRPr="00C36C20">
        <w:rPr>
          <w:rFonts w:ascii="Trebuchet MS" w:hAnsi="Trebuchet MS" w:cs="Helvetica"/>
          <w:b/>
          <w:color w:val="000000"/>
        </w:rPr>
        <w:t>CONSIDERANDO:</w:t>
      </w:r>
    </w:p>
    <w:p w14:paraId="24AC3BEE" w14:textId="77777777" w:rsidR="00313119" w:rsidRPr="00C36C2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C36C20">
        <w:rPr>
          <w:rFonts w:ascii="Trebuchet MS" w:hAnsi="Trebuchet MS" w:cs="Helvetica"/>
          <w:color w:val="000000"/>
        </w:rPr>
        <w:t>Que la Ley de Educación Nacional N° 26.206 establece que la educación y el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conocimiento son un bien público y un derecho personal y social, garantizados por el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Estado; que la educación es una prioridad nacional y se constituye en política de Estado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para construir una sociedad justa, reafirmar la soberanía e identidad nacional; profundizar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el ejercicio de la ciudadanía democrática; respetar los derechos humanos y libertades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fundamentales; así como fortalecer el desarrollo económico social de la Nación.</w:t>
      </w:r>
    </w:p>
    <w:p w14:paraId="7E83DC38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23A44A7B" w14:textId="77777777" w:rsidR="00313119" w:rsidRPr="00C36C2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C36C20">
        <w:rPr>
          <w:rFonts w:ascii="Trebuchet MS" w:hAnsi="Trebuchet MS" w:cs="Helvetica"/>
          <w:color w:val="000000"/>
        </w:rPr>
        <w:t>Que la Educación Técnico Profesional es un derecho de todo habitante de la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Nación Argentina, y por tanto, se debe resguardar el reconocimiento de los saberes y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capacidades técnico profesionales adquiridos en las diferentes instituciones educativas del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país.</w:t>
      </w:r>
    </w:p>
    <w:p w14:paraId="70CA0727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11816566" w14:textId="77777777" w:rsidR="00313119" w:rsidRPr="00C36C2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C36C20">
        <w:rPr>
          <w:rFonts w:ascii="Trebuchet MS" w:hAnsi="Trebuchet MS" w:cs="Helvetica"/>
          <w:color w:val="000000"/>
        </w:rPr>
        <w:t>Que, dado el carácter profesionalizante de la Educación Técnico Profesional, es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necesario establecer lineamientos y criterios sobre la vinculación de la formación con el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mundo del trabajo y de organización institucional y curricular que posibiliten este tipo de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formación.</w:t>
      </w:r>
    </w:p>
    <w:p w14:paraId="2C1BA1D8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3B1CA041" w14:textId="77777777" w:rsidR="00313119" w:rsidRPr="00C36C2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C36C20">
        <w:rPr>
          <w:rFonts w:ascii="Trebuchet MS" w:hAnsi="Trebuchet MS" w:cs="Helvetica"/>
          <w:color w:val="000000"/>
        </w:rPr>
        <w:t>Que es condición principal impulsar modelos innovadores de organización y gestión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para la adecuación y cumplimiento a nivel institucional de los objetivos y propósitos de la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Ley de Educación Técnico Profesional y a la vez garanticen la identidad y especificidad de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las instituciones que brindan formación profesional.</w:t>
      </w:r>
    </w:p>
    <w:p w14:paraId="543CADB6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36E0FFA0" w14:textId="77777777" w:rsidR="00313119" w:rsidRPr="00C36C2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C36C20">
        <w:rPr>
          <w:rFonts w:ascii="Trebuchet MS" w:hAnsi="Trebuchet MS" w:cs="Helvetica"/>
          <w:color w:val="000000"/>
        </w:rPr>
        <w:lastRenderedPageBreak/>
        <w:t>Que es necesario establecer lineamientos institucionales y curriculares sobre la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articulación entre los distintos campos formativos, sobre la integración de la teoría y la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práctica, y criterios sobre cargas horarias de las trayectorias de formación profesional.</w:t>
      </w:r>
    </w:p>
    <w:p w14:paraId="70BB752A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628AB681" w14:textId="77777777" w:rsidR="00313119" w:rsidRPr="00C36C2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C36C20">
        <w:rPr>
          <w:rFonts w:ascii="Trebuchet MS" w:hAnsi="Trebuchet MS" w:cs="Helvetica"/>
          <w:color w:val="000000"/>
        </w:rPr>
        <w:t>Que el MINISTERIO DE EDUCACIÓN, en acuerdo con el CONSEJO FEDERAL DE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EDUCACIÓN, debe establecer las políticas, los criterios y parámetros de calidad hacia los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cuales se orientarán las instituciones que brindan formación profesional.</w:t>
      </w:r>
    </w:p>
    <w:p w14:paraId="7E886294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513AC14C" w14:textId="77777777" w:rsidR="00313119" w:rsidRPr="00C36C2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C36C20">
        <w:rPr>
          <w:rFonts w:ascii="Trebuchet MS" w:hAnsi="Trebuchet MS" w:cs="Helvetica"/>
          <w:color w:val="000000"/>
        </w:rPr>
        <w:t>Que la temática que aborda la presente resolución fue considerada y analizada en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las reuniones de la Comisión Federal para la Educación Técnico Profesional llevadas a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cabo en los meses de abril, junio, agosto y septiembre del corriente año.</w:t>
      </w:r>
    </w:p>
    <w:p w14:paraId="5616726D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Times-Roman"/>
          <w:color w:val="000000"/>
        </w:rPr>
      </w:pPr>
    </w:p>
    <w:p w14:paraId="36309611" w14:textId="77777777" w:rsidR="00313119" w:rsidRPr="00C36C2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C36C20">
        <w:rPr>
          <w:rFonts w:ascii="Trebuchet MS" w:hAnsi="Trebuchet MS" w:cs="Helvetica"/>
          <w:color w:val="000000"/>
        </w:rPr>
        <w:t>Que la presente medida se adopta con el voto afirmativo de los integrantes de este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Consejo Federal a excepción de las provincias de Córdoba, Entre Ríos, Neuquén, Santa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Fe, la Ciudad Autónoma de Buenos Aires y un integrante del Consejo de Universidades,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por ausencia de sus representantes.</w:t>
      </w:r>
    </w:p>
    <w:p w14:paraId="00F9D52F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0B7418BC" w14:textId="77777777" w:rsidR="00313119" w:rsidRPr="003972C1" w:rsidRDefault="00313119" w:rsidP="00313119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  <w:color w:val="000000"/>
        </w:rPr>
      </w:pPr>
      <w:r w:rsidRPr="003972C1">
        <w:rPr>
          <w:rFonts w:ascii="Trebuchet MS" w:hAnsi="Trebuchet MS" w:cs="Helvetica"/>
          <w:b/>
          <w:color w:val="000000"/>
        </w:rPr>
        <w:t>Por ello,</w:t>
      </w:r>
    </w:p>
    <w:p w14:paraId="7FE5A1A9" w14:textId="77777777" w:rsidR="00313119" w:rsidRPr="003972C1" w:rsidRDefault="00313119" w:rsidP="00313119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  <w:color w:val="000000"/>
        </w:rPr>
      </w:pPr>
      <w:r w:rsidRPr="003972C1">
        <w:rPr>
          <w:rFonts w:ascii="Trebuchet MS" w:hAnsi="Trebuchet MS" w:cs="Helvetica"/>
          <w:b/>
          <w:color w:val="000000"/>
        </w:rPr>
        <w:t>LA XXXI ASAMBLEA DEL CONSEJO FEDERAL DE EDUCACIÓN</w:t>
      </w:r>
    </w:p>
    <w:p w14:paraId="2777D309" w14:textId="77777777" w:rsidR="00313119" w:rsidRPr="003972C1" w:rsidRDefault="00313119" w:rsidP="00313119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  <w:color w:val="000000"/>
        </w:rPr>
      </w:pPr>
      <w:r w:rsidRPr="003972C1">
        <w:rPr>
          <w:rFonts w:ascii="Trebuchet MS" w:hAnsi="Trebuchet MS" w:cs="Helvetica"/>
          <w:b/>
          <w:color w:val="000000"/>
        </w:rPr>
        <w:t>RESUELVE:</w:t>
      </w:r>
    </w:p>
    <w:p w14:paraId="3AE7BB17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67012B62" w14:textId="77777777" w:rsidR="00313119" w:rsidRPr="003972C1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D0D0D"/>
        </w:rPr>
      </w:pPr>
      <w:r w:rsidRPr="003972C1">
        <w:rPr>
          <w:rFonts w:ascii="Trebuchet MS" w:hAnsi="Trebuchet MS" w:cs="Helvetica"/>
          <w:b/>
          <w:color w:val="000000"/>
        </w:rPr>
        <w:t>ARTÍCULO 1º.-</w:t>
      </w:r>
      <w:r w:rsidRPr="00C36C20">
        <w:rPr>
          <w:rFonts w:ascii="Trebuchet MS" w:hAnsi="Trebuchet MS" w:cs="Helvetica"/>
          <w:color w:val="000000"/>
        </w:rPr>
        <w:t xml:space="preserve"> Aprobar el Documento “</w:t>
      </w:r>
      <w:r w:rsidRPr="00C36C20">
        <w:rPr>
          <w:rFonts w:ascii="Trebuchet MS" w:hAnsi="Trebuchet MS" w:cs="Helvetica"/>
          <w:color w:val="0D0D0D"/>
        </w:rPr>
        <w:t>Lineamientos y criterios para la organización</w:t>
      </w:r>
      <w:r>
        <w:rPr>
          <w:rFonts w:ascii="Trebuchet MS" w:hAnsi="Trebuchet MS" w:cs="Helvetica"/>
          <w:color w:val="0D0D0D"/>
        </w:rPr>
        <w:t xml:space="preserve"> </w:t>
      </w:r>
      <w:r w:rsidRPr="00C36C20">
        <w:rPr>
          <w:rFonts w:ascii="Trebuchet MS" w:hAnsi="Trebuchet MS" w:cs="Helvetica"/>
          <w:color w:val="0D0D0D"/>
        </w:rPr>
        <w:t>institucional y curricular de la Educación Técnico Profesional correspondiente a la</w:t>
      </w:r>
      <w:r>
        <w:rPr>
          <w:rFonts w:ascii="Trebuchet MS" w:hAnsi="Trebuchet MS" w:cs="Helvetica"/>
          <w:color w:val="0D0D0D"/>
        </w:rPr>
        <w:t xml:space="preserve"> </w:t>
      </w:r>
      <w:r w:rsidRPr="00C36C20">
        <w:rPr>
          <w:rFonts w:ascii="Trebuchet MS" w:hAnsi="Trebuchet MS" w:cs="Helvetica"/>
          <w:color w:val="0D0D0D"/>
        </w:rPr>
        <w:t xml:space="preserve">Formación Profesional, </w:t>
      </w:r>
      <w:r w:rsidRPr="00C36C20">
        <w:rPr>
          <w:rFonts w:ascii="Trebuchet MS" w:hAnsi="Trebuchet MS" w:cs="Helvetica"/>
          <w:color w:val="000000"/>
        </w:rPr>
        <w:t>que se agrega como Anexo I y forma parte de la presente</w:t>
      </w:r>
      <w:r>
        <w:rPr>
          <w:rFonts w:ascii="Trebuchet MS" w:hAnsi="Trebuchet MS" w:cs="Helvetica"/>
          <w:color w:val="0D0D0D"/>
        </w:rPr>
        <w:t xml:space="preserve"> </w:t>
      </w:r>
      <w:r w:rsidRPr="00C36C20">
        <w:rPr>
          <w:rFonts w:ascii="Trebuchet MS" w:hAnsi="Trebuchet MS" w:cs="Helvetica"/>
          <w:color w:val="000000"/>
        </w:rPr>
        <w:t>Resolución.</w:t>
      </w:r>
    </w:p>
    <w:p w14:paraId="32EA3A20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5EC4AA33" w14:textId="77777777" w:rsidR="00313119" w:rsidRPr="00C36C2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972C1">
        <w:rPr>
          <w:rFonts w:ascii="Trebuchet MS" w:hAnsi="Trebuchet MS" w:cs="Helvetica"/>
          <w:b/>
          <w:color w:val="000000"/>
        </w:rPr>
        <w:t>ARTÍCULO 2º.-</w:t>
      </w:r>
      <w:r w:rsidRPr="00C36C20">
        <w:rPr>
          <w:rFonts w:ascii="Trebuchet MS" w:hAnsi="Trebuchet MS" w:cs="Helvetica"/>
          <w:color w:val="000000"/>
        </w:rPr>
        <w:t xml:space="preserve"> Regístrese, comuníquese, notifíquese a los integrantes del CONSEJO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FEDERAL DE EDUCACIÓN y cumplido, archívese.</w:t>
      </w:r>
    </w:p>
    <w:p w14:paraId="39C258CB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</w:p>
    <w:p w14:paraId="6FD53DA8" w14:textId="77777777" w:rsidR="00313119" w:rsidRPr="00C36C2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C36C20">
        <w:rPr>
          <w:rFonts w:ascii="Trebuchet MS" w:hAnsi="Trebuchet MS" w:cs="Helvetica"/>
          <w:color w:val="000000"/>
        </w:rPr>
        <w:t>Fdo:</w:t>
      </w:r>
      <w:r>
        <w:rPr>
          <w:rFonts w:ascii="Trebuchet MS" w:hAnsi="Trebuchet MS" w:cs="Helvetica"/>
          <w:color w:val="000000"/>
        </w:rPr>
        <w:t xml:space="preserve"> </w:t>
      </w:r>
      <w:r w:rsidRPr="00C36C20">
        <w:rPr>
          <w:rFonts w:ascii="Trebuchet MS" w:hAnsi="Trebuchet MS" w:cs="Helvetica"/>
          <w:color w:val="000000"/>
        </w:rPr>
        <w:t>Prof. Alberto Sileoni – Ministro de Educación de la Nación</w:t>
      </w:r>
    </w:p>
    <w:p w14:paraId="62AB5508" w14:textId="77777777" w:rsidR="00313119" w:rsidRPr="00C36C2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>
        <w:rPr>
          <w:rFonts w:ascii="Trebuchet MS" w:hAnsi="Trebuchet MS" w:cs="Helvetica"/>
          <w:color w:val="000000"/>
        </w:rPr>
        <w:t xml:space="preserve">        </w:t>
      </w:r>
      <w:r w:rsidRPr="00C36C20">
        <w:rPr>
          <w:rFonts w:ascii="Trebuchet MS" w:hAnsi="Trebuchet MS" w:cs="Helvetica"/>
          <w:color w:val="000000"/>
        </w:rPr>
        <w:t>Prof. Domingo de Cara – Secretario General del Consejo Federal de Educación</w:t>
      </w:r>
    </w:p>
    <w:p w14:paraId="61EA0F9C" w14:textId="77777777" w:rsidR="00313119" w:rsidRDefault="00313119" w:rsidP="00313119">
      <w:pPr>
        <w:jc w:val="both"/>
        <w:rPr>
          <w:rFonts w:ascii="Trebuchet MS" w:hAnsi="Trebuchet MS"/>
          <w:u w:val="single"/>
        </w:rPr>
      </w:pPr>
    </w:p>
    <w:p w14:paraId="6B65CF9A" w14:textId="77777777" w:rsidR="00313119" w:rsidRDefault="00313119" w:rsidP="00313119">
      <w:pPr>
        <w:jc w:val="both"/>
        <w:rPr>
          <w:rFonts w:ascii="Trebuchet MS" w:hAnsi="Trebuchet MS"/>
          <w:u w:val="single"/>
        </w:rPr>
      </w:pPr>
    </w:p>
    <w:p w14:paraId="3BDA316B" w14:textId="77777777" w:rsidR="00313119" w:rsidRPr="00350A2A" w:rsidRDefault="00313119" w:rsidP="00313119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ANEXO I</w:t>
      </w:r>
    </w:p>
    <w:p w14:paraId="3CA6B40E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TTE3BDE708t00"/>
          <w:color w:val="000000"/>
        </w:rPr>
      </w:pPr>
    </w:p>
    <w:p w14:paraId="62566349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D0D0D"/>
        </w:rPr>
      </w:pPr>
      <w:r w:rsidRPr="00350A2A">
        <w:rPr>
          <w:rFonts w:ascii="Trebuchet MS" w:hAnsi="Trebuchet MS" w:cs="Helvetica-Bold"/>
          <w:b/>
          <w:bCs/>
          <w:color w:val="0D0D0D"/>
        </w:rPr>
        <w:t>Lineamientos y criterios para la organización institucional y curricular de la</w:t>
      </w:r>
      <w:r>
        <w:rPr>
          <w:rFonts w:ascii="Trebuchet MS" w:hAnsi="Trebuchet MS" w:cs="Helvetica-Bold"/>
          <w:b/>
          <w:bCs/>
          <w:color w:val="0D0D0D"/>
        </w:rPr>
        <w:t xml:space="preserve"> </w:t>
      </w:r>
      <w:r w:rsidRPr="00350A2A">
        <w:rPr>
          <w:rFonts w:ascii="Trebuchet MS" w:hAnsi="Trebuchet MS" w:cs="Helvetica-Bold"/>
          <w:b/>
          <w:bCs/>
          <w:color w:val="0D0D0D"/>
        </w:rPr>
        <w:t>Educación Técnico Profesional correspondiente a la Formación Profesional</w:t>
      </w:r>
    </w:p>
    <w:p w14:paraId="272BDE6F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590105EA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1. Introducción</w:t>
      </w:r>
    </w:p>
    <w:p w14:paraId="174CC7B0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1. El presente documento forma parte de una estrategia general de política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educativa orientada al fortalecimiento de la Educación Técnico Profesional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(ETP), y específicamente a la construcción de acuerdos que permitan prescribir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lineamientos y criterios específicos para la organización institucional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curricular de esta modalidad educativa.</w:t>
      </w:r>
    </w:p>
    <w:p w14:paraId="77957111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2. Como tal, constituye la continuidad del proceso iniciado con este propósito para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la Educación Técnico Profesional correspondiente a los niveles secundario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superior no universitario, que se reflejara en la Resolución CFE Nº 47/08, como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resultado del trabajo conjunto entre el Instituto Nacional de Educación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Tecnológica (INET), la Comisión Federal de Educación Técnico Profesional y el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Consejo Nacional de Educación, Trabajo y Producción.</w:t>
      </w:r>
    </w:p>
    <w:p w14:paraId="3B1F99FA" w14:textId="77777777" w:rsidR="00313119" w:rsidRPr="00C561E3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"/>
          <w:color w:val="000000"/>
        </w:rPr>
        <w:t>3. El documento “</w:t>
      </w:r>
      <w:r w:rsidRPr="00350A2A">
        <w:rPr>
          <w:rFonts w:ascii="Trebuchet MS" w:hAnsi="Trebuchet MS" w:cs="Helvetica-Bold"/>
          <w:b/>
          <w:bCs/>
          <w:color w:val="000000"/>
        </w:rPr>
        <w:t>Lineamientos y criterios para la organización institucional y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350A2A">
        <w:rPr>
          <w:rFonts w:ascii="Trebuchet MS" w:hAnsi="Trebuchet MS" w:cs="Helvetica-Bold"/>
          <w:b/>
          <w:bCs/>
          <w:color w:val="000000"/>
        </w:rPr>
        <w:t>curricular de la Educación Técnico Profesional correspondiente a la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350A2A">
        <w:rPr>
          <w:rFonts w:ascii="Trebuchet MS" w:hAnsi="Trebuchet MS" w:cs="Helvetica-Bold"/>
          <w:b/>
          <w:bCs/>
          <w:color w:val="000000"/>
        </w:rPr>
        <w:t xml:space="preserve">Formación Profesional”, </w:t>
      </w:r>
      <w:r w:rsidRPr="00350A2A">
        <w:rPr>
          <w:rFonts w:ascii="Trebuchet MS" w:hAnsi="Trebuchet MS" w:cs="Helvetica"/>
          <w:color w:val="000000"/>
        </w:rPr>
        <w:t>que se presenta para la discusión, completa el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proceso de adopción de definiciones sobre los aspectos sustantivos de estas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dos dimensiones, específicamente vinculados con la Formación Profesional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(FP).</w:t>
      </w:r>
    </w:p>
    <w:p w14:paraId="4662EEF3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5C75C607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2. Marco Normativo general</w:t>
      </w:r>
    </w:p>
    <w:p w14:paraId="2D3AEE02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4. La Ley de Educación Nacional Nº 26.206 establece</w:t>
      </w:r>
      <w:r>
        <w:rPr>
          <w:rFonts w:ascii="Trebuchet MS" w:hAnsi="Trebuchet MS" w:cs="Helvetica"/>
          <w:color w:val="000000"/>
        </w:rPr>
        <w:t xml:space="preserve"> </w:t>
      </w:r>
      <w:r>
        <w:rPr>
          <w:rStyle w:val="Refdenotaalpie"/>
          <w:rFonts w:ascii="Trebuchet MS" w:hAnsi="Trebuchet MS" w:cs="Helvetica"/>
          <w:color w:val="000000"/>
        </w:rPr>
        <w:footnoteReference w:id="1"/>
      </w:r>
      <w:r w:rsidRPr="00350A2A">
        <w:rPr>
          <w:rFonts w:ascii="Trebuchet MS" w:hAnsi="Trebuchet MS" w:cs="Helvetica"/>
          <w:color w:val="000000"/>
        </w:rPr>
        <w:t xml:space="preserve"> como modalidad a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Educación Técnico Profesional, la cual es responsable de la formación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técnicos medios y técnicos superiores en áreas ocupacionales específicas y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la Formación Profesional, y se rige por las disposiciones de la Ley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Educación Técnico Profesional Nº 26.058 (LETP).</w:t>
      </w:r>
    </w:p>
    <w:p w14:paraId="48C9990B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5. La ETP, como una de las modalidades del Sistema Educativo Nacional,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constituye una de las opciones organizativas y curriculares de la educación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común que procura dar respuesta a requerimientos específicos de formación.</w:t>
      </w:r>
      <w:r>
        <w:rPr>
          <w:rFonts w:ascii="Trebuchet MS" w:hAnsi="Trebuchet MS" w:cs="Helvetica"/>
          <w:color w:val="000000"/>
        </w:rPr>
        <w:t xml:space="preserve"> </w:t>
      </w:r>
      <w:r>
        <w:rPr>
          <w:rStyle w:val="Refdenotaalpie"/>
          <w:rFonts w:ascii="Trebuchet MS" w:hAnsi="Trebuchet MS" w:cs="Helvetica"/>
          <w:color w:val="000000"/>
        </w:rPr>
        <w:footnoteReference w:id="2"/>
      </w:r>
    </w:p>
    <w:p w14:paraId="79011E6C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6. Por su parte, la LETP Nº 26.058 define a la Formación Profesional</w:t>
      </w:r>
      <w:r>
        <w:rPr>
          <w:rFonts w:ascii="Trebuchet MS" w:hAnsi="Trebuchet MS" w:cs="Helvetica"/>
          <w:color w:val="000000"/>
        </w:rPr>
        <w:t xml:space="preserve"> </w:t>
      </w:r>
      <w:r>
        <w:rPr>
          <w:rStyle w:val="Refdenotaalpie"/>
          <w:rFonts w:ascii="Trebuchet MS" w:hAnsi="Trebuchet MS" w:cs="Helvetica"/>
          <w:color w:val="000000"/>
        </w:rPr>
        <w:footnoteReference w:id="3"/>
      </w:r>
      <w:r w:rsidRPr="00350A2A">
        <w:rPr>
          <w:rFonts w:ascii="Trebuchet MS" w:hAnsi="Trebuchet MS" w:cs="Helvetica"/>
          <w:color w:val="000000"/>
        </w:rPr>
        <w:t xml:space="preserve"> como “el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conjunto de acciones cuyo propósito es la formación sociolaboral para y en el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trabajo, dirigida tanto a la adquisición y mejora de las cualificaciones como a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recualificación de los trabajadores, y que permite compatibilizar la promoción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social, profesional y personal con la productividad de la economía nacional,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regional y local”. La Formación Profesional comprende también “la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especialización y profundización de conocimientos y capacidades en 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niveles superiores de la educación formal”.</w:t>
      </w:r>
    </w:p>
    <w:p w14:paraId="3AF916DC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7. La Ley de Educación Técnico Profesional rige sobre las instituciones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Formación Profesional</w:t>
      </w:r>
      <w:r>
        <w:rPr>
          <w:rFonts w:ascii="Trebuchet MS" w:hAnsi="Trebuchet MS" w:cs="Helvetica"/>
          <w:color w:val="000000"/>
        </w:rPr>
        <w:t xml:space="preserve"> </w:t>
      </w:r>
      <w:r>
        <w:rPr>
          <w:rStyle w:val="Refdenotaalpie"/>
          <w:rFonts w:ascii="Trebuchet MS" w:hAnsi="Trebuchet MS" w:cs="Helvetica"/>
          <w:color w:val="000000"/>
        </w:rPr>
        <w:footnoteReference w:id="4"/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pertenecientes al “Sistema Educativo Nacional que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brindan Educación Técnico Profesional, de carácter nacional, jurisdiccional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municipal, ya sean ellas de gestión estatal o privada”, y adopten la figura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institucional de centros de Formación Profesional, escuelas de capacitación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 xml:space="preserve">laboral, </w:t>
      </w:r>
      <w:r w:rsidRPr="00350A2A">
        <w:rPr>
          <w:rFonts w:ascii="Trebuchet MS" w:hAnsi="Trebuchet MS" w:cs="Helvetica"/>
          <w:color w:val="000000"/>
        </w:rPr>
        <w:lastRenderedPageBreak/>
        <w:t>centros de educación agraria, misiones monotécnicas, escuelas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artes y oficios, escuelas de adultos con Formación Profesional, o equivalentes.</w:t>
      </w:r>
    </w:p>
    <w:p w14:paraId="00EED90E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Faculta a las instituciones de Educación Técnico Profesional de nivel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secundario y nivel superior no universitario a implementar programas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Formación Profesional continua en su campo de especialización.</w:t>
      </w:r>
      <w:r>
        <w:rPr>
          <w:rStyle w:val="Refdenotaalpie"/>
          <w:rFonts w:ascii="Trebuchet MS" w:hAnsi="Trebuchet MS" w:cs="Helvetica"/>
          <w:color w:val="000000"/>
        </w:rPr>
        <w:footnoteReference w:id="5"/>
      </w:r>
    </w:p>
    <w:p w14:paraId="6609AD79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8. Se entiende a la Formación Profesional como la acción educativa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caracterizada por otorgar una certificación referenciada a un perfil profesional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existente en el campo socio productivo, perteneciente a una familia profesional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y que haya sido acordado en los ámbitos institucionales de consulta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establecidos a tal fin.</w:t>
      </w:r>
      <w:r>
        <w:rPr>
          <w:rStyle w:val="Refdenotaalpie"/>
          <w:rFonts w:ascii="Trebuchet MS" w:hAnsi="Trebuchet MS" w:cs="Helvetica"/>
          <w:color w:val="000000"/>
        </w:rPr>
        <w:footnoteReference w:id="6"/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Las instituciones que presenten estas características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podrán ser incorporadas al Registro Federal de Instituciones de Educación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Técnico Profesional y al Catálogo Nacional de Títulos y Certificaciones</w:t>
      </w:r>
    </w:p>
    <w:p w14:paraId="1C50EE6D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9. En la LETP se establecen diferencias entre la Formación Profesional y 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niveles del Sistema Educativo que otorgan titulaciones, en tanto se admite para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la primera formas de ingreso y de desarrollo propias y diversas de 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requisitos académicos para estos últimos.</w:t>
      </w:r>
      <w:r>
        <w:rPr>
          <w:rStyle w:val="Refdenotaalpie"/>
          <w:rFonts w:ascii="Trebuchet MS" w:hAnsi="Trebuchet MS" w:cs="Helvetica"/>
          <w:color w:val="000000"/>
        </w:rPr>
        <w:footnoteReference w:id="7"/>
      </w:r>
    </w:p>
    <w:p w14:paraId="67D78704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10. La Ley N° 26.058 habilita que las ofertas de Formación Profesional puedan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plantear articulaciones con programas de alfabetización o de terminalidad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los niveles y ciclos comprendidos en la escolaridad obligatoria.</w:t>
      </w:r>
      <w:r>
        <w:rPr>
          <w:rStyle w:val="Refdenotaalpie"/>
          <w:rFonts w:ascii="Trebuchet MS" w:hAnsi="Trebuchet MS" w:cs="Helvetica"/>
          <w:color w:val="000000"/>
        </w:rPr>
        <w:footnoteReference w:id="8"/>
      </w:r>
    </w:p>
    <w:p w14:paraId="52637FDD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11. En tal sentido se tendrán en cuenta los Niveles de Certificación de la FP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previstos en la Resolución 13/07 del CFE. Para alfabetización y Nivel Primario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Adultos la articulación podrá hacerse con los niveles I y II de Certificación.</w:t>
      </w:r>
    </w:p>
    <w:p w14:paraId="4E2D3234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El Nivel Secundario de Adultos se podrá articular con ofertas formativas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Nivel III. En todos los casos deberán aplicarse Marcos de Referencia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aprobados por el CFE, y se considerarán los conocimientos previos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requeridos y la pertinencia con el respectivo diseño curricular.</w:t>
      </w:r>
    </w:p>
    <w:p w14:paraId="36EBC477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12. La presente normativa regulará las ofertas educativas que respondan con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sentido estricto a los requerimientos formulados en los apartados anteriores.</w:t>
      </w:r>
    </w:p>
    <w:p w14:paraId="0DDCDF54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No abarca, por tanto, otras propuestas de formación laboral, para y en el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trabajo, que con diversas denominaciones desarrollen las Jurisdicciones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cuyas finalidades formativas, lógicas institucionales, requerimientos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pedagógicos y normativos respondan a las necesidades de poblaciones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específicas, en el marco del desarrollo de políticas de formación integral.</w:t>
      </w:r>
    </w:p>
    <w:p w14:paraId="6D7041AD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0694717A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3. Criterios generales para la Formación Profesional en el marco de la Educación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350A2A">
        <w:rPr>
          <w:rFonts w:ascii="Trebuchet MS" w:hAnsi="Trebuchet MS" w:cs="Helvetica-Bold"/>
          <w:b/>
          <w:bCs/>
          <w:color w:val="000000"/>
        </w:rPr>
        <w:t>Técnico Profesional</w:t>
      </w:r>
    </w:p>
    <w:p w14:paraId="07D210E4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20DEBDD1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3.1. Formación integral de los estudiantes.</w:t>
      </w:r>
    </w:p>
    <w:p w14:paraId="1C24BD3D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13. Desde la perspectiva de la formación continua, la ETP introduce a 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estudiantes, jóvenes y adultos, en el acceso a conocimientos y habilidades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profesionales que les permitirán su desempeño en áreas ocupacionales cuya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complejidad exige haber adquirido formación general, cultura científico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tecnológica de base y formación técnica específica de carácter profesional.</w:t>
      </w:r>
    </w:p>
    <w:p w14:paraId="487C9D7C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Procura, además, responder a las demandas y necesidades del contexto socio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productivo en el cual se desarrolla, con una mirada integral y prospectiva que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excede a la preparación para el desempeño de puestos de trabajo u oficios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específicos.</w:t>
      </w:r>
    </w:p>
    <w:p w14:paraId="6FB26D18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14. La LETP fija para la Formación Profesional los propósitos específicos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“preparar, actualizar y desarrollar las capacidades de las personas para el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trabajo, cualquiera sea su situación educativa inicial, a través de procesos que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aseguren la adquisición de conocimientos científico-tecnológicos y el dominio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las competencias básicas, profesionales y sociales requerido por una 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varias ocupaciones definidas en un campo ocupacional amplio, con inserción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en el ámbito económico-productivo”.</w:t>
      </w:r>
      <w:r>
        <w:rPr>
          <w:rStyle w:val="Refdenotaalpie"/>
          <w:rFonts w:ascii="Trebuchet MS" w:hAnsi="Trebuchet MS" w:cs="Helvetica"/>
          <w:color w:val="000000"/>
        </w:rPr>
        <w:footnoteReference w:id="9"/>
      </w:r>
    </w:p>
    <w:p w14:paraId="2B1023C3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15. La Formación Profesional se jerarquiza cuando, además de otorgar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certificaciones vinculadas con áreas ocupacionales relevantes, se integra en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una estrategia de educación permanente que asegura el dominio instrumental,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pero también la apropiación de conocimientos científicos y tecnológicos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actualizados y la vinculación con la terminalidad de los niveles educativos. Una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visión integral de la FP incluye acciones de especialización y profundización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conocimientos y capacidades, vinculadas a áreas productivas específicas,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complementarias de los niveles Secundario y Superior de la educación formal.</w:t>
      </w:r>
    </w:p>
    <w:p w14:paraId="2538B500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Es deseable que las certificaciones de FP se articulen con otras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certificaciones específicas de FP o de terminalidad de niveles educativos,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manera tal de constituir trayectos formativos continuos.</w:t>
      </w:r>
    </w:p>
    <w:p w14:paraId="0B848D95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773832AA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3.2. Compromiso institucional con la mejora continua de la calidad educativa.</w:t>
      </w:r>
    </w:p>
    <w:p w14:paraId="41FCA409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16. Según lo establece la Ley de Educación Nacional, “asegurar una educación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calidad con igualdad de oportunidades y posibilidades para el acceso,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permanencia y egreso, sin desequilibrios regionales ni inequidades sociales”,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constituye uno de los fines prioritarios de la política educativa nacional.</w:t>
      </w:r>
      <w:r>
        <w:rPr>
          <w:rStyle w:val="Refdenotaalpie"/>
          <w:rFonts w:ascii="Trebuchet MS" w:hAnsi="Trebuchet MS" w:cs="Helvetica"/>
          <w:color w:val="000000"/>
        </w:rPr>
        <w:footnoteReference w:id="10"/>
      </w:r>
    </w:p>
    <w:p w14:paraId="142DC5EA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17. En el caso de la FP, este objetivo supone lograr:</w:t>
      </w:r>
    </w:p>
    <w:p w14:paraId="3B0E50EA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a) una creciente institucionalización de la Formación Profesional en el sistema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educativo, en términos de una mayor formalización en normas y de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definición de su especificidad en el campo de la ETP y del sistema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educativo en su conjunto.</w:t>
      </w:r>
    </w:p>
    <w:p w14:paraId="2F42EF9C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b) Planificación y el desarrollo de una propuesta formativa relevante para el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conjunto de la comunidad, con una fuerte vinculación con otras instituciones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 xml:space="preserve">educativas y del entorno socio </w:t>
      </w:r>
      <w:r w:rsidRPr="00350A2A">
        <w:rPr>
          <w:rFonts w:ascii="Trebuchet MS" w:hAnsi="Trebuchet MS" w:cs="Helvetica"/>
          <w:color w:val="000000"/>
        </w:rPr>
        <w:lastRenderedPageBreak/>
        <w:t>productivo, a fin de integrar su oferta dentro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un sistema territorial en el marco de redes sectoriales, y atendiendo a las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orientaciones de las políticas educativas, económicas y laborales</w:t>
      </w:r>
    </w:p>
    <w:p w14:paraId="35EEFBE7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c) Información y orientación precisa a los estudiantes y potenciales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ingresantes respecto del acceso a las ofertas formativas, la progresión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los aprendizajes y la continuidad de la formación dentro o fuera del ámbito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la FP, basada en los principios de igualdad de oportunidades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educación permanente</w:t>
      </w:r>
    </w:p>
    <w:p w14:paraId="2C42AAA8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d) Formas organizativas y estilos de gestión pertinente según las familias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profesionales que se abordan, los requerimientos de las propuestas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formativas y las características y necesidades de los estudiantes</w:t>
      </w:r>
    </w:p>
    <w:p w14:paraId="1499AB6D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e) Equipos directivos y docentes comprometidos con la cultura del trabajo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conjunto y del aprendizaje continuo, capaces de gestionar la complejidad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institucional</w:t>
      </w:r>
    </w:p>
    <w:p w14:paraId="66523782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f) Una organización institucional abierta a las innovaciones en el campo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los conocimientos significativos y las tendencias tecnológicas.</w:t>
      </w:r>
    </w:p>
    <w:p w14:paraId="7B2857EE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g) Condiciones pertinentes, relativas a: bibliotecas, conectividad, condiciones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edilicias, equipamiento, mantenimiento y actualización e higiene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seguridad, así como estrategias para el óptimo aprovechamiento de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infraestructura y los recursos materiales, entre otras.</w:t>
      </w:r>
    </w:p>
    <w:p w14:paraId="55C24044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182865D2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3.3. Las prácticas profesionalizantes y la vinculación con el mundo del trabajo.</w:t>
      </w:r>
    </w:p>
    <w:p w14:paraId="60D6D917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18. La Formación Profesional debe ofrecer a los estudiantes oportunidades para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adquisición y recreación de las capacidades profesionales, la aplicación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conocimientos y el desarrollo de actitudes y habilidades. Esto requiere generar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en los procesos educativos actividades formativas de acción y reflexión sobre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situaciones reales de trabajo, que impliquen la participación activa en el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desarrollo de todas y cada una de las etapas de los procesos productivos clave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involucrados en el perfil profesional al que refiere la certificación ofertada.</w:t>
      </w:r>
      <w:r>
        <w:rPr>
          <w:rStyle w:val="Refdenotaalpie"/>
          <w:rFonts w:ascii="Trebuchet MS" w:hAnsi="Trebuchet MS" w:cs="Helvetica"/>
          <w:color w:val="000000"/>
        </w:rPr>
        <w:footnoteReference w:id="11"/>
      </w:r>
    </w:p>
    <w:p w14:paraId="2D534337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19. Se entiende por prácticas profesionalizantes aquellas estrategias y actividades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formativas que, como parte de la propuesta curricular, tienen como propósito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que los estudiantes consoliden, integren y/o amplíen las capacidades y saberes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que se corresponden con el perfil profesional en el que se están formando. Son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organizadas y coordinadas por la institución de Formación Profesional, se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desarrollan dentro o fuera de tal institución y están referenciadas a situaciones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trabajo.</w:t>
      </w:r>
    </w:p>
    <w:p w14:paraId="6E46521F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20. Propician una aproximación progresiva al campo ocupacional hacia el cual se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orienta la formación y favorecen la integración y consolidación de los saberes 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los cuales se refiere ese campo ocupacional, poniendo a los estudiantes en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contacto con diferentes situaciones y problemáticas. Éstas deben permitir tanto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la identificación del objeto de la práctica profesional como la del conjunto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procesos técnicos, tecnológicos, científicos, culturales, sociales y jurídicos que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se involucran en la diversidad de situaciones socioculturales y productivas que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se relacionan con un posible desempeño profesional.</w:t>
      </w:r>
    </w:p>
    <w:p w14:paraId="1AC9517F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38482DB5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lastRenderedPageBreak/>
        <w:t>3.4. Integración institucional en el medio local y regional.</w:t>
      </w:r>
    </w:p>
    <w:p w14:paraId="440E57EA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21. Las instituciones que brindan Educación Técnico Profesional se distinguen por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una fuerte vinculación con el medio local y regional en el cual se encuentran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por procurar que ese contexto se refleje en su propuesta formativa. En el caso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la FP, esta articulación adquiere unas tradiciones y una significación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particular, en tanto instituciones cuya oferta se define en diálogo con las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demandas de cualificación provenientes del ámbito socio productivo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comunitario.</w:t>
      </w:r>
    </w:p>
    <w:p w14:paraId="754F79B5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22. Estas características de la FP la colocan en un lugar potencialmente destacado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para contribuir al desarrollo socioproductivo local/regional, en la medida que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puede dar respuesta intensa y extensa a las demandas laborales de aquellos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sectores en crecimiento sostenido. En este sentido, una institución de FP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consolidada en aquel/los sector/es, contribuye al desarrollo de los ciudadanos,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la comunidad y las organizaciones socioproductivas, pero a la vez se convierte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en un centro de referencia para la innovación científico-tecnológica y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formación continua correspondiente.</w:t>
      </w:r>
    </w:p>
    <w:p w14:paraId="04FCFC75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23. Favorecer esta relación exige la puesta en marcha de pautas de organización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institucional y tratamiento curricular que permitan:</w:t>
      </w:r>
    </w:p>
    <w:p w14:paraId="786DD6F6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a) generar propuestas formativas que consideren las características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socioculturales y productivas de su entorno;</w:t>
      </w:r>
    </w:p>
    <w:p w14:paraId="28DC9FFE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b) desarrollar una dinámica de trabajo intersectorial para la construcción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propuestas formativas, en consulta con los actores del contexto que resulte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pertinente y desde una posición de garantía del derecho a la educación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jerarquización de la especificidad educativa de la FP.</w:t>
      </w:r>
    </w:p>
    <w:p w14:paraId="32F29A3B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c) un perfil que les permita posicionarse como instituciones de referencia en el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ámbito de la dinámica local y regional;</w:t>
      </w:r>
    </w:p>
    <w:p w14:paraId="2013A3CD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d) establecer una relación sistemática con el medio que potencie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pertinencia y continuidad de los procesos de formación y;</w:t>
      </w:r>
    </w:p>
    <w:p w14:paraId="2C7FA533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e) promover el trabajo decente, la erradicación del trabajo infantil, el cuidado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del medio ambiente, la seguridad en el trabajo y el uso racional de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energía.</w:t>
      </w:r>
    </w:p>
    <w:p w14:paraId="37F15212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3FE64D63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4. Identidades y especificidades de las instituciones que ofrecen FP</w:t>
      </w:r>
    </w:p>
    <w:p w14:paraId="0133A86F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24. Se distinguen tres tipos institucionales que otorgan certificaciones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Formación Profesional :</w:t>
      </w:r>
    </w:p>
    <w:p w14:paraId="35D15928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a) Centros de Formación Profesional. Son las instituciones que se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encuentran en condiciones organizativas y técnicas de desarrollar ofertas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educativas que permitan la certificación de FP según los requerimientos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calidad y pertinencia socio productiva</w:t>
      </w:r>
    </w:p>
    <w:p w14:paraId="3B561B2A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b) Instituciones de Educación Técnico Profesional, en el sentido establecido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por la Ley 26.058, que además de otorgar titulaciones de nivel secundario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superior, otorgan certificaciones de FP.</w:t>
      </w:r>
    </w:p>
    <w:p w14:paraId="715CF212" w14:textId="77777777" w:rsidR="00313119" w:rsidRPr="00350A2A" w:rsidRDefault="00313119" w:rsidP="00313119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c) Instituciones educativas que no son de Educación Técnico Profesional,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que brindan ofertas de FP</w:t>
      </w:r>
    </w:p>
    <w:p w14:paraId="15BF9840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lastRenderedPageBreak/>
        <w:t>25. Las instituciones especificas de FP, tipificadas en los incisos a) y b) del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apartado anterior, tendrán las siguientes características:</w:t>
      </w:r>
    </w:p>
    <w:p w14:paraId="72407E87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a) Contar con estructura de Directivos e Instructores, una organización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pedagógica y condiciones materiales que aseguren los criterios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integralidad de la formación, intersectoralidad, articulación con el contexto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mejora continua de la calidad.</w:t>
      </w:r>
    </w:p>
    <w:p w14:paraId="2F42F27C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b) Abarcar una o varias familias profesionales, favoreciendo la especificación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en sectores productivos pertinentes para la producción de la zona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influencia, ofreciendo la mayor cantidad de Niveles de Certificación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establecidos.</w:t>
      </w:r>
    </w:p>
    <w:p w14:paraId="365D5930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c) Organizar sus actividades en función de los requerimientos de su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ubicación geográfica, la coordinación con instituciones educativas, sociales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y productivas.</w:t>
      </w:r>
    </w:p>
    <w:p w14:paraId="36334D9F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d) Diseñar las actividades de formación en función de las necesidades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posibilidades de la diversidad de población participante, según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requerimientos de edad, ocupación y niveles de complejidad de 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aprendizajes.</w:t>
      </w:r>
    </w:p>
    <w:p w14:paraId="693595AA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e) Disponer de esquemas organizativos que faciliten el desarrollo de las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funciones mencionadas, y que no se limiten al estricto dictado de 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cursos. Esto implicará la progresiva incorporación de espacios de tarea,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 su correspondiente financiamiento regular.</w:t>
      </w:r>
    </w:p>
    <w:p w14:paraId="47BB90D8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f) Atendiendo al sector de gestión, los establecimientos de FP podrán ser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estatales, de gestión social  privados y, como tales, sujetos a las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regulaciones específicas para cada sector establecidas por el nivel nacional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y por las respectivas jurisdicciones educativas</w:t>
      </w:r>
    </w:p>
    <w:p w14:paraId="01B09281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6DF0FEC8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5. Organización de la Formación Profesional</w:t>
      </w:r>
    </w:p>
    <w:p w14:paraId="516B2708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16C54FBA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5.1. Planeamiento y gobierno de la FP</w:t>
      </w:r>
    </w:p>
    <w:p w14:paraId="2A9042AD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26. Los CFP organizados por familias profesionales, por especialidades, por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niveles de certificación o por población atendida, se integrarán con otras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áreas jurisdiccionales de planeamiento y al conjunto de actividades que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permitan dinamizar las relaciones con otros sectores, al trabajo pedagógico, 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la orientación y seguimiento de los estudiantes y egresados.</w:t>
      </w:r>
    </w:p>
    <w:p w14:paraId="7B5AB1D9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27. Las estructuras internas ordenadas por familias profesionales, por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especialidades o por niveles de certificación, se integrarán con otros espacios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funcionales destinados a cubrir tareas asociadas al planeamiento y evaluación</w:t>
      </w:r>
      <w:r w:rsidRPr="00350A2A">
        <w:rPr>
          <w:rFonts w:ascii="Trebuchet MS" w:hAnsi="Trebuchet MS" w:cs="Helvetica"/>
          <w:color w:val="0000FF"/>
        </w:rPr>
        <w:t>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al conjunto de actividades.</w:t>
      </w:r>
    </w:p>
    <w:p w14:paraId="6165CB37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28. A través de un programa de acción especifico, las Jurisdicciones, en forma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conjunta con el INET y el CONETyP promoverá el desarrollo de Centros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Formación Profesional integrales y de alta complejidad, vinculados con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sectores productivos específicos y relevantes para el desarrollo regional.</w:t>
      </w:r>
    </w:p>
    <w:p w14:paraId="1931E0B6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298676E4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5.2. Mejora continua de la calidad educativa</w:t>
      </w:r>
    </w:p>
    <w:p w14:paraId="268BDB53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5.2.1. Gobierno y gestión institucional</w:t>
      </w:r>
    </w:p>
    <w:p w14:paraId="5E69D877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lastRenderedPageBreak/>
        <w:t>29. Se definen tres ejes centrales del gobierno de las instituciones de FP:</w:t>
      </w:r>
    </w:p>
    <w:p w14:paraId="1DA23ADA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a) asegurar las condiciones materiales, socio-culturales y de conocimiento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para el desarrollo de la actividad central y sustantiva de las instituciones,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que es la Formación Profesional de la población atendida, según 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criterios y parámetros de calidad propios de la actividad educativa.</w:t>
      </w:r>
    </w:p>
    <w:p w14:paraId="73B88D11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b) Conformar un ambiente de trabajo y aprendizaje diseñado de manera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acorde a las necesidades de aprendizaje de la población que participa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las actividades formativas.</w:t>
      </w:r>
    </w:p>
    <w:p w14:paraId="0A08B725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c) Inscribir las tareas de gobierno y gestión institucional en relación con el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contexto socio-productivo en el cual la institución de FP está inserta, lo cual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implica desarrollar acciones de intercambio con actores y agencias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relevantes del contexto.</w:t>
      </w:r>
    </w:p>
    <w:p w14:paraId="0B66C48F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30. Las jurisdicciones educativas deberán contar con una estructura orgánica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funcional con la complejidad suficiente como para asegurar el desarrollo de las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siguientes actividades y funciones, definiendo cuáles de ellas se contemplan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en el diseño de las instituciones de FP y cuáles se reservan para su resolución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en el nivel jurisdiccional:</w:t>
      </w:r>
    </w:p>
    <w:p w14:paraId="008F6BAF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a) Análisis de necesidades actuales y futuras de cualificación del contexto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local y regional, contemplando en estas iniciativas la intersectorialidad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constitutiva de la FP.</w:t>
      </w:r>
    </w:p>
    <w:p w14:paraId="1922C1DD" w14:textId="77777777" w:rsidR="00313119" w:rsidRPr="00350A2A" w:rsidRDefault="00313119" w:rsidP="00313119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b) Realización de estudios de costos referidos a las propuestas formativas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existentes y alternativas.</w:t>
      </w:r>
    </w:p>
    <w:p w14:paraId="6573F1FB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c) Generación de ofertas tendientes a la articulación con niveles educativos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 propuesta de formación continua, que no constituyan cursos aislados.</w:t>
      </w:r>
    </w:p>
    <w:p w14:paraId="2C172674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d) Supervisión específica para la FP, orientada hacia el seguimiento,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fortalecimiento y ordenamiento del área ajustado a sus especificidades.</w:t>
      </w:r>
    </w:p>
    <w:p w14:paraId="0F2B0078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e) Planificación de los requerimientos referidos a los equipos e insumos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utilizados en los procesos de formación.</w:t>
      </w:r>
    </w:p>
    <w:p w14:paraId="7FBDA447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f) Desarrollo pedagógico específico para la enseñanza en FP, incorporando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manera central y sistemática las prácticas profesionalizantes.</w:t>
      </w:r>
    </w:p>
    <w:p w14:paraId="295429D6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g) Planeamiento y desarrollo de la actualización de los docentes y directivos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la institución, en el marco de las definiciones jurisdiccionales adoptadas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y acorde a las definiciones curriculares.</w:t>
      </w:r>
    </w:p>
    <w:p w14:paraId="1CD5BBE7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h) Orientación a los estudiantes, matriculados y potenciales, respecto de las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opciones formativas más pertinentes para el inicio, la continuidad de su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formación y los perfiles de egreso, en función de las características de 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ingresantes, los intereses personales y la dinámica de los sectores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productivos.</w:t>
      </w:r>
    </w:p>
    <w:p w14:paraId="4E96597E" w14:textId="77777777" w:rsidR="00313119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i) Atención de las problemáticas vinculadas con los procesos de aprendizaje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los cursantes, considerando la diversidad de sujetos atendidos.</w:t>
      </w:r>
      <w:r>
        <w:rPr>
          <w:rFonts w:ascii="Trebuchet MS" w:hAnsi="Trebuchet MS" w:cs="Helvetica"/>
          <w:color w:val="000000"/>
        </w:rPr>
        <w:t xml:space="preserve"> </w:t>
      </w:r>
    </w:p>
    <w:p w14:paraId="78F42909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j) Seguimiento de las trayectorias de los egresados y estudio de sus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implicancias en términos del replanteo de las propuestas formativas</w:t>
      </w:r>
    </w:p>
    <w:p w14:paraId="49D73E8C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6187597F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5.2.2. Actualización de Instructores</w:t>
      </w:r>
    </w:p>
    <w:p w14:paraId="208158C5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lastRenderedPageBreak/>
        <w:t>31. Las características constitutivas de la Formación Profesional, en el sentido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su directa relación con el campo socio-productivo y el permanente desarrollo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tecnológico, científico y productivo, requieren que sus responsables a nivel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las instituciones educativas dispongan de saberes e información pertinente.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actualización en conocimientos específicos sobre el campo en el cual se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enseña es un aspecto a considerar en relación con dos elementos: por un lado,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 la calidad de la acción educativa y, por otro, con la propia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profesionalización de instructores y responsables institucionales.</w:t>
      </w:r>
    </w:p>
    <w:p w14:paraId="1D374C2B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32. Atento a los requerimientos que presenta el ámbito de la Formación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Profesional, el proceso educativo es orientado por un Instructor o figura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equivalente, que deberá poseer fundamentos teóricos actualizados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suficiente experiencia en el ámbito productivo de su incumbencia.</w:t>
      </w:r>
    </w:p>
    <w:p w14:paraId="6D71D5D9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Se trata de un profesional que, preferentemente, además de la función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formativa, se desarrolla en su campo laboral específico. Su tarea es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conducción y evaluación del proceso de enseñanza aprendizaje. Para ello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deberá desarrollar la planificación y selección de estrategias y materiales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adecuados a los diversos marcos institucionales y a las características socioeducativas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los distintos grupos de participantes</w:t>
      </w:r>
      <w:r w:rsidRPr="00350A2A">
        <w:rPr>
          <w:rFonts w:ascii="Trebuchet MS" w:hAnsi="Trebuchet MS" w:cs="Times-Roman"/>
          <w:color w:val="000000"/>
        </w:rPr>
        <w:t xml:space="preserve">. </w:t>
      </w:r>
      <w:r w:rsidRPr="00350A2A">
        <w:rPr>
          <w:rFonts w:ascii="Trebuchet MS" w:hAnsi="Trebuchet MS" w:cs="Helvetica"/>
          <w:color w:val="000000"/>
        </w:rPr>
        <w:t>En orden a optimizar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calidad de la Formación Profesional, el INET, junto a las Jurisdicciones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desarrollarán acciones de capacitación tecnológica y metodológica orientadas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 asegurar la adecuada preparación de los Instructores, o figuras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equivalentes.</w:t>
      </w:r>
    </w:p>
    <w:p w14:paraId="4325E9EE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33. Las jurisdicciones, en colaboración con el INET, desarrollarán acciones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formación continua tecnológica y pedagógica de los Instructores, equipos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directivos y de Supervisión y/o Coordinación, a fin de estimular la mejora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la calidad de la oferta.</w:t>
      </w:r>
    </w:p>
    <w:p w14:paraId="208C324B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Times-Italic"/>
          <w:i/>
          <w:iCs/>
          <w:color w:val="000000"/>
        </w:rPr>
      </w:pPr>
    </w:p>
    <w:p w14:paraId="3D723120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5.2.3. Evaluación institucional</w:t>
      </w:r>
    </w:p>
    <w:p w14:paraId="60D37635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34. Una orientación central de las instituciones de ETP es el desarrollo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modalidades regulares y sistemáticas de evaluación institucional, tal como lo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establece la LETP.</w:t>
      </w:r>
      <w:r>
        <w:rPr>
          <w:rStyle w:val="Refdenotaalpie"/>
          <w:rFonts w:ascii="Trebuchet MS" w:hAnsi="Trebuchet MS" w:cs="Helvetica"/>
          <w:color w:val="000000"/>
        </w:rPr>
        <w:footnoteReference w:id="12"/>
      </w:r>
      <w:r w:rsidRPr="00350A2A">
        <w:rPr>
          <w:rFonts w:ascii="Trebuchet MS" w:hAnsi="Trebuchet MS" w:cs="Helvetica"/>
          <w:color w:val="000000"/>
        </w:rPr>
        <w:t xml:space="preserve"> Por su parte, la Ley de Educación Nacional fija, como una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prioridad para la política de información y evaluación, el apoyo a los procesos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autoevaluación de las unidades educativas, con la participación de los/as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docentes y otros/as integrantes de la comunidad educativa.</w:t>
      </w:r>
      <w:r>
        <w:rPr>
          <w:rStyle w:val="Refdenotaalpie"/>
          <w:rFonts w:ascii="Trebuchet MS" w:hAnsi="Trebuchet MS" w:cs="Helvetica"/>
          <w:color w:val="000000"/>
        </w:rPr>
        <w:footnoteReference w:id="13"/>
      </w:r>
    </w:p>
    <w:p w14:paraId="2B6ACA70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35. En este marco, los procesos de evaluación institucional del Sistema y de 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Centros de FP identificarán fortalezas y debilidades de las instituciones,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grados de desarrollo y avance de sus proyectos educativos, acciones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mejora necesarias, así como los diferentes ámbitos de autoridad competente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para viabilizar su concreción. Tales procesos contemplarán la participación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los diferentes actores involucrados.</w:t>
      </w:r>
    </w:p>
    <w:p w14:paraId="3AE4F5D7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36. La evaluación institucional deberá consolidarse crecientemente como una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práctica sistemática y permanente de los Centros de FP, recuperando las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experiencias ya desarrolladas y las orientaciones que al respecto fijen las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políticas jurisdiccionales.</w:t>
      </w:r>
    </w:p>
    <w:p w14:paraId="7CB81A0F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37. La evaluación institucional adquiere en el caso de la Formación Profesional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funciones y características específicas relacionadas con la introducción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innovaciones en las ofertas formativas, con el análisis de los procesos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 xml:space="preserve">pedagógicos, de los logros de aprendizaje, de las </w:t>
      </w:r>
      <w:r w:rsidRPr="00350A2A">
        <w:rPr>
          <w:rFonts w:ascii="Trebuchet MS" w:hAnsi="Trebuchet MS" w:cs="Helvetica"/>
          <w:color w:val="000000"/>
        </w:rPr>
        <w:lastRenderedPageBreak/>
        <w:t>trayectorias formativas que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articulan los estudiantes y de sus implicancias en términos de la inserción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laboral y de la formación continua de los egresados. En este marco, la LETP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establece que corresponde al INET la responsabilidad de elaborar 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instrumentos necesarios para la evaluación de la calidad de las ofertas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Educación Técnico Profesional e intervenir en la evaluación</w:t>
      </w:r>
      <w:r>
        <w:rPr>
          <w:rFonts w:ascii="Trebuchet MS" w:hAnsi="Trebuchet MS" w:cs="Helvetica"/>
          <w:color w:val="000000"/>
        </w:rPr>
        <w:t xml:space="preserve"> </w:t>
      </w:r>
      <w:r>
        <w:rPr>
          <w:rStyle w:val="Refdenotaalpie"/>
          <w:rFonts w:ascii="Trebuchet MS" w:hAnsi="Trebuchet MS" w:cs="Helvetica"/>
          <w:color w:val="000000"/>
        </w:rPr>
        <w:footnoteReference w:id="14"/>
      </w:r>
      <w:r w:rsidRPr="00350A2A">
        <w:rPr>
          <w:rFonts w:ascii="Trebuchet MS" w:hAnsi="Trebuchet MS" w:cs="Helvetica"/>
          <w:color w:val="000000"/>
        </w:rPr>
        <w:t>.</w:t>
      </w:r>
    </w:p>
    <w:p w14:paraId="3DCCB34D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71076291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5.2.4. Seguimiento de egresados</w:t>
      </w:r>
    </w:p>
    <w:p w14:paraId="435D4D76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38. Las iniciativas de seguimiento de egresados constituyen una estrategia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privilegiada para la evaluación y el replanteo tanto de las propuestas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institucionales como de las políticas jurisdiccionales de FP. En el nivel de las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instituciones, aunque no se trate de contar con un área permanente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estudios de egresados, ámbito más propio del nivel jurisdiccional y con el cual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el INET ya cuenta para el nivel secundario</w:t>
      </w:r>
      <w:r>
        <w:rPr>
          <w:rFonts w:ascii="Trebuchet MS" w:hAnsi="Trebuchet MS" w:cs="Helvetica"/>
          <w:color w:val="000000"/>
        </w:rPr>
        <w:t xml:space="preserve"> </w:t>
      </w:r>
      <w:r>
        <w:rPr>
          <w:rStyle w:val="Refdenotaalpie"/>
          <w:rFonts w:ascii="Trebuchet MS" w:hAnsi="Trebuchet MS" w:cs="Helvetica"/>
          <w:color w:val="000000"/>
        </w:rPr>
        <w:footnoteReference w:id="15"/>
      </w:r>
      <w:r w:rsidRPr="00350A2A">
        <w:rPr>
          <w:rFonts w:ascii="Trebuchet MS" w:hAnsi="Trebuchet MS" w:cs="Helvetica"/>
          <w:color w:val="000000"/>
        </w:rPr>
        <w:t xml:space="preserve">, </w:t>
      </w:r>
      <w:r w:rsidRPr="00350A2A">
        <w:rPr>
          <w:rFonts w:ascii="Trebuchet MS" w:hAnsi="Trebuchet MS" w:cs="Helvetica-Bold"/>
          <w:b/>
          <w:bCs/>
          <w:color w:val="000000"/>
        </w:rPr>
        <w:t xml:space="preserve">será recomendable </w:t>
      </w:r>
      <w:r w:rsidRPr="00350A2A">
        <w:rPr>
          <w:rFonts w:ascii="Trebuchet MS" w:hAnsi="Trebuchet MS" w:cs="Helvetica"/>
          <w:color w:val="000000"/>
        </w:rPr>
        <w:t>desarrollar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dispositivos de seguimientos de egresados en una escala acotada, en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respuesta a interrogantes y problemáticas precisas, que brinden información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relevante respecto de las definiciones curriculares oportunamente adoptadas.</w:t>
      </w:r>
    </w:p>
    <w:p w14:paraId="6D717A36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39. Estas indagaciones podrán referir tanto al grado de adecuación de las ofertas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Formación Profesional a los requerimientos socio productivos y del actual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mercado de trabajo, como a sus aportes para la continuidad de las trayectorias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formativas de los estudiantes en la modalidad de Educación Técnico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Profesional, en términos del avance progresivo hacia la obtención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certificaciones de mayor nivel y para completar niveles educativos que otorgan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titulaciones.</w:t>
      </w:r>
    </w:p>
    <w:p w14:paraId="356A5B5C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40. Será importante relevar los recorridos educativos de los alumnos al interior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la propia institución, a efectos de orientar y favorecer trayectoria consistentes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en relación con las necesidades de los sujetos y del entorno socio productivo</w:t>
      </w:r>
    </w:p>
    <w:p w14:paraId="4C3FA812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411F979A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5.2.5. Financiamiento</w:t>
      </w:r>
    </w:p>
    <w:p w14:paraId="7407B959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41. El desarrollo, la expansión y la introducción de innovaciones en las propuestas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formativas impulsadas por las instituciones de FP requiere disponer de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inversión necesaria, como una condición de posibilidad a la vez que una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cuestión estratégica para garantizar calidad y sustentabilidad. Esto conduce 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la consideración de una variedad de potenciales fuentes de financiamiento que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complementan los aportes del presupuesto jurisdiccional: los Planes de Mejora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del Fondo Nacional para la Educación Técnico Profesional, los beneficios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proporcionados por el Crédito Fiscal, los proyectos de cooperación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internacional, los fondos provistos por las diversas áreas de gobierno nacional,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jurisdiccional y local, las entidades del ámbito socio productivo, las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cooperadoras escolares, los emprendimientos productivos y los servicios 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terceros rigurosamente regulados.</w:t>
      </w:r>
    </w:p>
    <w:p w14:paraId="675E7355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2D7B6237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5.2.6. Infraestructura, espacios formativos y equipamiento</w:t>
      </w:r>
    </w:p>
    <w:p w14:paraId="7173A5C1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lastRenderedPageBreak/>
        <w:t>42. Cada Jurisdicción realizará un diagnóstico que permita tener un panorama de</w:t>
      </w:r>
      <w:r>
        <w:rPr>
          <w:rFonts w:ascii="Trebuchet MS" w:hAnsi="Trebuchet MS" w:cs="Helvetica"/>
          <w:color w:val="000000"/>
        </w:rPr>
        <w:t xml:space="preserve"> la capacidad instalada en </w:t>
      </w:r>
      <w:r w:rsidRPr="00350A2A">
        <w:rPr>
          <w:rFonts w:ascii="Trebuchet MS" w:hAnsi="Trebuchet MS" w:cs="Helvetica"/>
          <w:color w:val="000000"/>
        </w:rPr>
        <w:t>las instituciones para el desarrollo de ofertas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formativas para cada familia profesional. A su vez cada Centro llevará un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sistema de información que permita conocer las necesidades de la actividad, el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stock de materiales y su consumo, así como los requerimientos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mantenimiento y reparación de las herramientas. Se trata de procedimientos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planificación y adquisición de los materiales demandados por las tareas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establecimientos para ofrecer formación en determinados niveles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calificación para cada familia profesional.</w:t>
      </w:r>
    </w:p>
    <w:p w14:paraId="7CAACBC7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43. El diseño y acondicionamiento de los espacios de taller y de prácticas deberá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ordenarse a facilitar el aprendizaje de los saberes y destrezas por parte de 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estudiantes, y no sólo la demostración por parte del docente.</w:t>
      </w:r>
    </w:p>
    <w:p w14:paraId="3F589C6F" w14:textId="77777777" w:rsidR="00313119" w:rsidRPr="006C22D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"/>
          <w:color w:val="000000"/>
        </w:rPr>
        <w:t xml:space="preserve">44. Además de las cuestiones vinculadas a la seguridad y a la salubridad, </w:t>
      </w:r>
      <w:r w:rsidRPr="00350A2A">
        <w:rPr>
          <w:rFonts w:ascii="Trebuchet MS" w:hAnsi="Trebuchet MS" w:cs="Helvetica-Bold"/>
          <w:b/>
          <w:bCs/>
          <w:color w:val="000000"/>
        </w:rPr>
        <w:t>se debe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prevenir el uso inexperto propio de quien está aprendiendo un complejo de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operaciones y procedimientos con una máquina o con herramientas sobre unos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materiales determinados. El desarrollo de experticia requiere de repeticiones,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ensayos de operaciones incompletas, tal vez de la participación de más de</w:t>
      </w:r>
      <w:r>
        <w:rPr>
          <w:rFonts w:ascii="Trebuchet MS" w:hAnsi="Trebuchet MS" w:cs="Helvetica-Bold"/>
          <w:b/>
          <w:bCs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un aprendiz, entre otras actividades que no son propias del uso experto.</w:t>
      </w:r>
    </w:p>
    <w:p w14:paraId="45763400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D0D0D"/>
        </w:rPr>
      </w:pPr>
    </w:p>
    <w:p w14:paraId="62B5D07F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D0D0D"/>
        </w:rPr>
        <w:t xml:space="preserve">6. Lineamientos y criterios curriculares </w:t>
      </w:r>
      <w:r w:rsidRPr="00350A2A">
        <w:rPr>
          <w:rFonts w:ascii="Trebuchet MS" w:hAnsi="Trebuchet MS" w:cs="Helvetica-Bold"/>
          <w:b/>
          <w:bCs/>
          <w:color w:val="000000"/>
        </w:rPr>
        <w:t>para las ofertas de FP</w:t>
      </w:r>
    </w:p>
    <w:p w14:paraId="740C7293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45. Los diseños curriculares y la carga horaria de las ofertas de FP serán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establecidos por las Jurisdicciones en base al Marcos de Referencia que en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cada caso sean aprobados por el Consejo Federal de Educación (Art. 22 y 25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la Ley 26058) Resolución 261 y 13 del CFE.</w:t>
      </w:r>
    </w:p>
    <w:p w14:paraId="1C945476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46. Las ofertas formativas de FP conformarán trayectorias que permitan su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articulación horizontal con certificaciones del mismo nivel de certificación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pertenecientes a una misma familia profesional, y serán diseñadas de manera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que articulen verticalmente con certificaciones profesionales de mayor nivel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complejidad. A su vez, las certificaciones de FP admitirán articulaciones con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terminalidad de niveles educativos, tomando en consideración tanto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obligatoriedad escolar establecida por la ley 26.206</w:t>
      </w:r>
      <w:r>
        <w:rPr>
          <w:rFonts w:ascii="Trebuchet MS" w:hAnsi="Trebuchet MS" w:cs="Helvetica"/>
          <w:color w:val="000000"/>
        </w:rPr>
        <w:t xml:space="preserve"> </w:t>
      </w:r>
      <w:r>
        <w:rPr>
          <w:rStyle w:val="Refdenotaalpie"/>
          <w:rFonts w:ascii="Trebuchet MS" w:hAnsi="Trebuchet MS" w:cs="Helvetica"/>
          <w:color w:val="000000"/>
        </w:rPr>
        <w:footnoteReference w:id="16"/>
      </w:r>
      <w:r w:rsidRPr="00350A2A">
        <w:rPr>
          <w:rFonts w:ascii="Trebuchet MS" w:hAnsi="Trebuchet MS" w:cs="Helvetica"/>
          <w:color w:val="000000"/>
        </w:rPr>
        <w:t>, como las titulaciones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nivel superior.</w:t>
      </w:r>
    </w:p>
    <w:p w14:paraId="0178EB71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47. Tal como lo establece la Resolución 91/ 2009 del CFE, estarán sometidas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obligatoriamente a los procesos de homologación y de otorgamiento de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validez nacional aquellas certificaciones de FP y sus correspondientes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trayectorias formativas “cuyos (…) certificados habilitan para el ejercicio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actividades profesionales que están reguladas legalmente en los ámbitos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nacional y/o provincial, se enmarcan en normativas de matriculación 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colegiación obligatorias, o bien son consideradas de interés federal atendiendo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al número de estudiantes matriculados, al alcance geográfico de la oferta, a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estabilidad temporal de esa oferta formativa, o a su carácter innovador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prospectivo”</w:t>
      </w:r>
      <w:r>
        <w:rPr>
          <w:rFonts w:ascii="Trebuchet MS" w:hAnsi="Trebuchet MS" w:cs="Helvetica"/>
          <w:color w:val="000000"/>
        </w:rPr>
        <w:t xml:space="preserve"> </w:t>
      </w:r>
      <w:r>
        <w:rPr>
          <w:rStyle w:val="Refdenotaalpie"/>
          <w:rFonts w:ascii="Trebuchet MS" w:hAnsi="Trebuchet MS" w:cs="Helvetica"/>
          <w:color w:val="000000"/>
        </w:rPr>
        <w:footnoteReference w:id="17"/>
      </w:r>
      <w:r w:rsidRPr="00350A2A">
        <w:rPr>
          <w:rFonts w:ascii="Trebuchet MS" w:hAnsi="Trebuchet MS" w:cs="Helvetica"/>
          <w:color w:val="000000"/>
        </w:rPr>
        <w:t>. Quedan eximidas de esta obligación indefectible las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“trayectorias formativas de educación técnico profesional orientadas a dar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respuesta a requerimientos socio productivos locales, se corresponden con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ofertas de implementación a término, acotadas en el tiempo, o dan respuesta 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demandas específicas locales”</w:t>
      </w:r>
      <w:r>
        <w:rPr>
          <w:rFonts w:ascii="Trebuchet MS" w:hAnsi="Trebuchet MS" w:cs="Helvetica"/>
          <w:color w:val="000000"/>
        </w:rPr>
        <w:t xml:space="preserve"> </w:t>
      </w:r>
      <w:r>
        <w:rPr>
          <w:rStyle w:val="Refdenotaalpie"/>
          <w:rFonts w:ascii="Trebuchet MS" w:hAnsi="Trebuchet MS" w:cs="Helvetica"/>
          <w:color w:val="000000"/>
        </w:rPr>
        <w:footnoteReference w:id="18"/>
      </w:r>
      <w:r w:rsidRPr="00350A2A">
        <w:rPr>
          <w:rFonts w:ascii="Trebuchet MS" w:hAnsi="Trebuchet MS" w:cs="Helvetica"/>
          <w:color w:val="000000"/>
        </w:rPr>
        <w:t>.</w:t>
      </w:r>
    </w:p>
    <w:p w14:paraId="16ED06D9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lastRenderedPageBreak/>
        <w:t>48. Pertenezcan a uno u otro tipo, todas las certificaciones de FP y sus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correspondientes trayectorias formativas deberán de todas formas cumplir con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los lineamientos y criterios generales para la FP establecidos por el CFE.</w:t>
      </w:r>
    </w:p>
    <w:p w14:paraId="1E2C8089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2C4BD49C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6.1. Diseños curriculares</w:t>
      </w:r>
    </w:p>
    <w:p w14:paraId="742835C7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49. Los diseños curriculares y la carga horaria de las ofertas de FP serán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establecidos por las Jurisdicciones en base a los Marcos de Referencia que en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cada caso sean aprobados por el Consejo Federal de Educación</w:t>
      </w:r>
      <w:r>
        <w:rPr>
          <w:rFonts w:ascii="Trebuchet MS" w:hAnsi="Trebuchet MS" w:cs="Helvetica"/>
          <w:color w:val="000000"/>
        </w:rPr>
        <w:t xml:space="preserve"> </w:t>
      </w:r>
      <w:r>
        <w:rPr>
          <w:rStyle w:val="Refdenotaalpie"/>
          <w:rFonts w:ascii="Trebuchet MS" w:hAnsi="Trebuchet MS" w:cs="Helvetica"/>
          <w:color w:val="000000"/>
        </w:rPr>
        <w:footnoteReference w:id="19"/>
      </w:r>
    </w:p>
    <w:p w14:paraId="45A41854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43462881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6.1.1. Estructura y organización curricular</w:t>
      </w:r>
    </w:p>
    <w:p w14:paraId="758CBC78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50. La estructura y organización curricular tenderá a:</w:t>
      </w:r>
    </w:p>
    <w:p w14:paraId="33273F1B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a) Integrar los diferentes tipos de conocimientos, saberes, capacidades en las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tareas de docentes y estudiantes, tendientes a su adquisición significativa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contextuada.</w:t>
      </w:r>
    </w:p>
    <w:p w14:paraId="03ACBDDD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b) Organizar de manera creciente los niveles de complejidad de 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conocimientos, saberes capacidades, actividades y contextos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aprendizaje.</w:t>
      </w:r>
    </w:p>
    <w:p w14:paraId="14FC6C9A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c) Contemplar acreditaciones parciales que se integran en trayectos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formativos que conducen a la obtención de certificaciones de formación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profesional, sin constituirse estas acreditaciones parciales en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certificaciones, en tanto no se corresponden con un perfil profesional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establecido. De esta forma, aquellos estudiantes que por diversos motivos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deban suspender su actividad formativa podrán dar continuidad a su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formación partiendo de los saberes ya adquiridos.</w:t>
      </w:r>
    </w:p>
    <w:p w14:paraId="32DF14F5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d) Contemplar en el régimen académico y en los dispositivos pedagógicos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posibilidad de que los estudiantes requieran tiempos diferentes (no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uniformes) para la adquisición esperada.</w:t>
      </w:r>
    </w:p>
    <w:p w14:paraId="3333B9A5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e) Garantizar el desarrollo de prácticas profesionalizantes apropiadas a las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finalidades de la formación.</w:t>
      </w:r>
    </w:p>
    <w:p w14:paraId="6265C316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 xml:space="preserve">51. La estructura y la organización curricular </w:t>
      </w:r>
      <w:r w:rsidRPr="00350A2A">
        <w:rPr>
          <w:rFonts w:ascii="Trebuchet MS" w:hAnsi="Trebuchet MS" w:cs="Helvetica-Bold"/>
          <w:b/>
          <w:bCs/>
          <w:color w:val="000000"/>
        </w:rPr>
        <w:t xml:space="preserve">conformarán </w:t>
      </w:r>
      <w:r w:rsidRPr="00350A2A">
        <w:rPr>
          <w:rFonts w:ascii="Trebuchet MS" w:hAnsi="Trebuchet MS" w:cs="Helvetica"/>
          <w:color w:val="000000"/>
        </w:rPr>
        <w:t>un plan que oriente al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estudiante en el trayecto formativo, indicando en qué punto se encuentra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 xml:space="preserve">hacia dónde se dirige en su tarea. Al mismo tiempo, </w:t>
      </w:r>
      <w:r w:rsidRPr="00350A2A">
        <w:rPr>
          <w:rFonts w:ascii="Trebuchet MS" w:hAnsi="Trebuchet MS" w:cs="Helvetica-Bold"/>
          <w:b/>
          <w:bCs/>
          <w:color w:val="000000"/>
        </w:rPr>
        <w:t xml:space="preserve">orientarán </w:t>
      </w:r>
      <w:r w:rsidRPr="00350A2A">
        <w:rPr>
          <w:rFonts w:ascii="Trebuchet MS" w:hAnsi="Trebuchet MS" w:cs="Helvetica"/>
          <w:color w:val="000000"/>
        </w:rPr>
        <w:t>al docente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como herramienta para la planificación de sus tareas y de las que le proponga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 los cursantes.</w:t>
      </w:r>
    </w:p>
    <w:p w14:paraId="74F9FC27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354B6A37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6.1.2. Criterios de selección y organización de contenidos</w:t>
      </w:r>
    </w:p>
    <w:p w14:paraId="2936982C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52. Los criterios de selección de contenidos se fundará en los siguientes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referenciales:</w:t>
      </w:r>
    </w:p>
    <w:p w14:paraId="2E78A1CF" w14:textId="77777777" w:rsidR="00313119" w:rsidRPr="00350A2A" w:rsidRDefault="00313119" w:rsidP="00313119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a) El perfil profesional definido en el Marco de Referencia correspondiente.</w:t>
      </w:r>
    </w:p>
    <w:p w14:paraId="64E44329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lastRenderedPageBreak/>
        <w:t>b) Los saberes y conocimientos científicos y tecnológicos propios del área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conocimiento profesional correspondiente.</w:t>
      </w:r>
    </w:p>
    <w:p w14:paraId="23F1683E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c) Los saberes de fundamento de orden general requeridos para el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aprendizaje y comprensión de los contenidos derivados de las fuentes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antes mencionadas.</w:t>
      </w:r>
    </w:p>
    <w:p w14:paraId="7F38DF06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d) Las formas de organización del trabajo en las que se inscribe una figura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profesional y sus regulaciones normativas.</w:t>
      </w:r>
    </w:p>
    <w:p w14:paraId="43D0D47A" w14:textId="77777777" w:rsidR="00313119" w:rsidRPr="00350A2A" w:rsidRDefault="00313119" w:rsidP="00313119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e) Las características de los sujetos de aprendizaje: saberes previos,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condiciones de aprendizaje.</w:t>
      </w:r>
    </w:p>
    <w:p w14:paraId="3D742A5B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f) Las condiciones en las cuales se desarrollan las actividades de enseñanza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(infraestructura, equipamiento, insumos, perfil de los docentes, etc.)</w:t>
      </w:r>
    </w:p>
    <w:p w14:paraId="2C89BD53" w14:textId="77777777" w:rsidR="00313119" w:rsidRPr="00350A2A" w:rsidRDefault="00313119" w:rsidP="00313119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g) Diagnóstico específico de cada grupo de aprendizaje</w:t>
      </w:r>
    </w:p>
    <w:p w14:paraId="3B30F1F1" w14:textId="77777777" w:rsidR="00313119" w:rsidRPr="00350A2A" w:rsidRDefault="00313119" w:rsidP="00313119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h) Pertinencia con los logros de aprendizaje esperados.</w:t>
      </w:r>
    </w:p>
    <w:p w14:paraId="5FBE8DC1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53. La actividad de enseñanza-aprendizaje tendrá como núcleo el dominio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práctico y reflexivo de las técnicas, procedimientos y procesamiento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información relevante, propios de la especialidad para la que se forma. Esta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consideración se refiere a la necesidad de que los estudiantes sean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protagonistas de las actividades de enseñanza.</w:t>
      </w:r>
    </w:p>
    <w:p w14:paraId="2C5111D6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3D2607B9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6.1.3. Formas de evaluación y criterios de promoción</w:t>
      </w:r>
    </w:p>
    <w:p w14:paraId="77031AE5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54. La evaluación de los aprendizajes adquirirán formatos que sean acordes a las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formas de enseñanza, a los contenidos de todo tipo que hayan sido trabajados,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en función de los recursos pedagógicos utilizados por los estudiantes y según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los reales tiempos disponibles para el aprendizaje.</w:t>
      </w:r>
    </w:p>
    <w:p w14:paraId="4D2BC976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55. Los estudiantes deberán conocer con precisión los criterios de promoción, 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logros requeridos para alcanzar el certificado o para superar una fase de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formación. Así, también es de fundamental importancia que los cursantes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conozcan cada uno de los procedimientos y dispositivos de evaluación,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manera que este proceso sea una parte integrada de su formación.</w:t>
      </w:r>
    </w:p>
    <w:p w14:paraId="23DCA0E4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56. La evaluación de los estudiantes operará como una fuente de información para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los docentes y para la institución acerca de posibles correcciones 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reorientaciones de las actividades, en función de la situación contextualizada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un grupo de estudiantes específico.</w:t>
      </w:r>
    </w:p>
    <w:p w14:paraId="62150951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57. La no promoción de un curso por parte de un estudiante contemplará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alternativas pedagógicas para el logro de los objetivos esperados, que no se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reduzcan a la mera repetición del curso ya realizado. A tal fin las modalidades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evaluación deben brindar información específica</w:t>
      </w:r>
    </w:p>
    <w:p w14:paraId="5C1354FF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Times-Italic"/>
          <w:i/>
          <w:iCs/>
          <w:color w:val="000000"/>
        </w:rPr>
      </w:pPr>
    </w:p>
    <w:p w14:paraId="6CB09C0B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6.1.4. Carga horaria</w:t>
      </w:r>
    </w:p>
    <w:p w14:paraId="4E5F30EE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58. La carga horaria de las ofertas de FP estará en directa relación con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complejidad de los saberes y el dominio de las herramientas involucrados en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propuesta formativa, según el nivel de certificación correspondiente con un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perfil profesional definido, con las características de los estudiantes y con las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condiciones pedagógicas e institucionales (equipamiento y plantel docente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disponible en relación con la cantidad de matriculados, etc.)...</w:t>
      </w:r>
    </w:p>
    <w:p w14:paraId="34E4F9B2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lastRenderedPageBreak/>
        <w:t>59. Como criterio general, se tenderá a conformar trayectorias educativas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integrales que combinen certificaciones diversas En el caso de trayectos 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itinerarios de FP que superen las 800 hs.-reloj se podrá evaluar la pertinencia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su incorporación como trayecto de una titulación de terminalidad de nivel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educativo.</w:t>
      </w:r>
    </w:p>
    <w:p w14:paraId="4F4BF655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60. Se establece que en la FP las prácticas profesionalizantes deberán componer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un porcentaje no menor al 50% y que no supere el 75% del total de la duración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del curso, atendiendo a las características de la formación y el nivel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certificación para el que forma</w:t>
      </w:r>
    </w:p>
    <w:p w14:paraId="3035FE76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226FB7B5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6.2. Saberes</w:t>
      </w:r>
    </w:p>
    <w:p w14:paraId="32E74F21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61. Los diseños curriculares, cuya elaboración compete a las respectivas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jurisdicciones educativas, deberán contemplar para su homologación saberes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que se definen a continuación, de acuerdo con el tipo y nivel de certificación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que otorguen (Res. CFE 13/07, 6.1.1):</w:t>
      </w:r>
    </w:p>
    <w:p w14:paraId="6ED37D8D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 xml:space="preserve">a) </w:t>
      </w:r>
      <w:r w:rsidRPr="00350A2A">
        <w:rPr>
          <w:rFonts w:ascii="Trebuchet MS" w:hAnsi="Trebuchet MS" w:cs="Helvetica-Oblique"/>
          <w:i/>
          <w:iCs/>
          <w:color w:val="000000"/>
        </w:rPr>
        <w:t>Saberes básicos o generales</w:t>
      </w:r>
      <w:r w:rsidRPr="00350A2A">
        <w:rPr>
          <w:rFonts w:ascii="Trebuchet MS" w:hAnsi="Trebuchet MS" w:cs="Helvetica"/>
          <w:color w:val="000000"/>
        </w:rPr>
        <w:t>: refieren a saberes de fundamento requeridos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para la adquisición de los conocimientos científicos y tecnológicos así como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los saberes técnicos especializados. Estos saberes deberán estar en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correspondencia con la figura profesional de referencia y con el nivel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certificación al que corresponda.</w:t>
      </w:r>
    </w:p>
    <w:p w14:paraId="42847EE3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 xml:space="preserve">b) </w:t>
      </w:r>
      <w:r w:rsidRPr="00350A2A">
        <w:rPr>
          <w:rFonts w:ascii="Trebuchet MS" w:hAnsi="Trebuchet MS" w:cs="Helvetica-Oblique"/>
          <w:i/>
          <w:iCs/>
          <w:color w:val="000000"/>
        </w:rPr>
        <w:t>Saberes científico tecnológicos</w:t>
      </w:r>
      <w:r w:rsidRPr="00350A2A">
        <w:rPr>
          <w:rFonts w:ascii="Trebuchet MS" w:hAnsi="Trebuchet MS" w:cs="Helvetica"/>
          <w:color w:val="000000"/>
        </w:rPr>
        <w:t>: propios del campo de conocimientos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relativo al sector productivo y en relación directa con los saberes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especializados. Estos saberes también deberán ser diseñados en función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los niveles de certificación correspondientes.</w:t>
      </w:r>
    </w:p>
    <w:p w14:paraId="70049D42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 xml:space="preserve">c) </w:t>
      </w:r>
      <w:r w:rsidRPr="00350A2A">
        <w:rPr>
          <w:rFonts w:ascii="Trebuchet MS" w:hAnsi="Trebuchet MS" w:cs="Helvetica-Oblique"/>
          <w:i/>
          <w:iCs/>
          <w:color w:val="000000"/>
        </w:rPr>
        <w:t>Saberes técnicos</w:t>
      </w:r>
      <w:r w:rsidRPr="00350A2A">
        <w:rPr>
          <w:rFonts w:ascii="Trebuchet MS" w:hAnsi="Trebuchet MS" w:cs="Helvetica"/>
          <w:color w:val="000000"/>
        </w:rPr>
        <w:t>: refieren específica y directamente a saberes técnicos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propios del proceso productivo en el sector de actividad correspondiente,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según los niveles de intervención acordes al nivel del certificado teniendo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en cuenta el referencial del perfil profesional definido. Estos saberes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adquieren forma particulares de “saber hacer” combinando e integrando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saberes científico – tecnológicos y técnicos específicos.</w:t>
      </w:r>
    </w:p>
    <w:p w14:paraId="7C11E229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 xml:space="preserve">d) </w:t>
      </w:r>
      <w:r w:rsidRPr="00350A2A">
        <w:rPr>
          <w:rFonts w:ascii="Trebuchet MS" w:hAnsi="Trebuchet MS" w:cs="Helvetica-Oblique"/>
          <w:i/>
          <w:iCs/>
          <w:color w:val="000000"/>
        </w:rPr>
        <w:t>Prácticas profesionalizantes</w:t>
      </w:r>
      <w:r w:rsidRPr="00350A2A">
        <w:rPr>
          <w:rFonts w:ascii="Trebuchet MS" w:hAnsi="Trebuchet MS" w:cs="Helvetica"/>
          <w:color w:val="000000"/>
        </w:rPr>
        <w:t>: en los términos del Punto 17 de la presente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resolución, se distinguen de las actividades prácticas propias del proceso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aprendizaje.</w:t>
      </w:r>
    </w:p>
    <w:p w14:paraId="551E4265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62. Se deberá incorporar, como parte de los saberes especializados, aquellos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referidos a las formas de organización del trabajo y sus regulaciones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normativas. El sistema productivo argentino tiene como una de sus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características la heterogeneidad y coexistencia de formas diversas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organización del trabajo y de actualización tecnológica, las cuales deben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contemplarse en la formación profesional.</w:t>
      </w:r>
    </w:p>
    <w:p w14:paraId="04E5EE24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03ED9F91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6.3. Referenciales de ingreso según niveles de certificación</w:t>
      </w:r>
    </w:p>
    <w:p w14:paraId="4E0F31E6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63. Los criterios que han sido acordados en el Consejo Federal de Educación</w:t>
      </w:r>
      <w:r>
        <w:rPr>
          <w:rFonts w:ascii="Trebuchet MS" w:hAnsi="Trebuchet MS" w:cs="Helvetica"/>
          <w:color w:val="000000"/>
        </w:rPr>
        <w:t xml:space="preserve"> </w:t>
      </w:r>
      <w:r>
        <w:rPr>
          <w:rStyle w:val="Refdenotaalpie"/>
          <w:rFonts w:ascii="Trebuchet MS" w:hAnsi="Trebuchet MS" w:cs="Helvetica"/>
          <w:color w:val="000000"/>
        </w:rPr>
        <w:footnoteReference w:id="20"/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para el establecimiento del referencial de ingreso de las ofertas de Formación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Profesional Inicial, se encuentran regulados en la Resolución CFE 13/ 07.</w:t>
      </w:r>
    </w:p>
    <w:p w14:paraId="37FA358C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64. La edad mínima establecida para el ingreso a ofertas de formación profesional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 de 18 años, con la excepción del ingreso de adolescente desde los 16 años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 xml:space="preserve">de edad en propuestas de FP </w:t>
      </w:r>
      <w:r w:rsidRPr="00350A2A">
        <w:rPr>
          <w:rFonts w:ascii="Trebuchet MS" w:hAnsi="Trebuchet MS" w:cs="Helvetica"/>
          <w:color w:val="000000"/>
        </w:rPr>
        <w:lastRenderedPageBreak/>
        <w:t>vinculadas curricular o institucionalmente al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cursado de niveles educativos, atendiendo a la salvedad realizada en este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documento en relación con las trayectorias formativas de formación profesional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cuyos certificados habilitan para el ejercicio de actividades profesionales que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están reguladas legalmente en los ámbitos nacional y/o provincial y/o que se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enmarcan en normativas de matriculación o colegiación obligatorias.</w:t>
      </w:r>
    </w:p>
    <w:p w14:paraId="14E51268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32FFCB64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6.4. Prácticas profesionalizantes en el campo de la FP</w:t>
      </w:r>
    </w:p>
    <w:p w14:paraId="1A2A8A3B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65. En tanto resultan sustantivas para la Formación Profesional, las prácticas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profesionalizantes serán consideradas como eje para el diseño de los trayectos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formativos. En su formulación deberá tenerse en cuenta su relación con 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Niveles de Certificación, con los tiempos de Formación específicos de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Formación profesional y con la experiencia laboral de los participantes,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propiciando el rescate y reflexión sobre sus propias practicas</w:t>
      </w:r>
    </w:p>
    <w:p w14:paraId="6D05B72C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66. Estas prácticas reproducirán el conjunto del proceso tecno-productivo de modo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tal que los cursantes puedan experimentar de modo completo e integrado las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intervenciones técnicas correspondientes al perfil profesional. Se podrán incluir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prácticas profesionalizantes tanto en el ámbito del taller, cuando esté diseñado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de modo tal que se organice en referencia a situaciones de trabajo, como en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contextos no específicamente educacionales planificados y coordinados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pedagógicamente por la institución formadora, en aquellos trayectos cuya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carga horaria lo permita.</w:t>
      </w:r>
    </w:p>
    <w:p w14:paraId="0F51069A" w14:textId="77777777" w:rsidR="00313119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</w:p>
    <w:p w14:paraId="3276FFEA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-Bold"/>
          <w:b/>
          <w:bCs/>
          <w:color w:val="000000"/>
        </w:rPr>
        <w:t>6.5. Acreditación de saberes previos</w:t>
      </w:r>
    </w:p>
    <w:p w14:paraId="1A446FCE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67. La LEPT fija como uno de los propósitos propios de la Educación Técnico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Profesional el de favorecer el reconocimiento y certificación de saberes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capacidades</w:t>
      </w:r>
      <w:r>
        <w:rPr>
          <w:rFonts w:ascii="Trebuchet MS" w:hAnsi="Trebuchet MS" w:cs="Helvetica"/>
          <w:color w:val="000000"/>
        </w:rPr>
        <w:t xml:space="preserve"> </w:t>
      </w:r>
      <w:r>
        <w:rPr>
          <w:rStyle w:val="Refdenotaalpie"/>
          <w:rFonts w:ascii="Trebuchet MS" w:hAnsi="Trebuchet MS" w:cs="Helvetica"/>
          <w:color w:val="000000"/>
        </w:rPr>
        <w:footnoteReference w:id="21"/>
      </w:r>
      <w:r w:rsidRPr="00350A2A">
        <w:rPr>
          <w:rFonts w:ascii="Trebuchet MS" w:hAnsi="Trebuchet MS" w:cs="Helvetica"/>
          <w:color w:val="000000"/>
        </w:rPr>
        <w:t xml:space="preserve"> adquiridos fuera del sistema educativo o dentro de él pero sin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haber completado niveles o trayectorias educativas certificables. En el caso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la FP, esta cuestión adquiere su especificidad en relación con 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conocimientos y habilidades formados en el ámbito laboral, sea en el sector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formal de la economía, en el sector informal o en proyectos de economía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social.</w:t>
      </w:r>
    </w:p>
    <w:p w14:paraId="4E81E35D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68. Un sistema de acreditación de saberes favorece las posibilidades de los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trabajadores respecto de un sistema de formación a lo largo de toda la vida,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que genere trayectorias educativas personales e integrales vinculadas a su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creciente profesionalización. Por otra parte optimiza la organización educativa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avanzando hacia el reconocimiento de los saberes y aptitudes adquiridos por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medio de la experiencia y contribuye a la pertinencia de los procesos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enseñanza-aprendizaje con el mundo laboral.</w:t>
      </w:r>
    </w:p>
    <w:p w14:paraId="67FC4318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69. En referencia a incorporar dispositivos específicos para la acreditación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saberes y habilidades adquiridos fuera del sistema educativo, existe acuerdo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acerca de que la garantía sobre la calidad y pertinencia de esos procesos exige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la adopción de definiciones respecto de procedimientos específicos y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características de las instituciones evaluadoras.</w:t>
      </w:r>
    </w:p>
    <w:p w14:paraId="53A6E787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  <w:color w:val="000000"/>
        </w:rPr>
      </w:pPr>
      <w:r w:rsidRPr="00350A2A">
        <w:rPr>
          <w:rFonts w:ascii="Trebuchet MS" w:hAnsi="Trebuchet MS" w:cs="Helvetica"/>
          <w:color w:val="000000"/>
        </w:rPr>
        <w:t>70. En ese sentido deberán acordarse federalmente</w:t>
      </w:r>
      <w:r w:rsidRPr="00350A2A">
        <w:rPr>
          <w:rFonts w:ascii="Trebuchet MS" w:hAnsi="Trebuchet MS" w:cs="Helvetica-Bold"/>
          <w:b/>
          <w:bCs/>
          <w:color w:val="000000"/>
        </w:rPr>
        <w:t>:</w:t>
      </w:r>
    </w:p>
    <w:p w14:paraId="450D10E4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lastRenderedPageBreak/>
        <w:t>a) Criterios para la organización del sistema de acreditación y el diseño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circuitos e instrumentos de orientación y evaluación.</w:t>
      </w:r>
    </w:p>
    <w:p w14:paraId="214DD56B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b) Procesos de identificación de saberes significativos y de posible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acreditación en cada conjunto de certificaciones.</w:t>
      </w:r>
    </w:p>
    <w:p w14:paraId="42013480" w14:textId="77777777" w:rsidR="00313119" w:rsidRPr="00350A2A" w:rsidRDefault="00313119" w:rsidP="00313119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c) Población destinataria de los procesos de acreditación de saberes.</w:t>
      </w:r>
    </w:p>
    <w:p w14:paraId="4347E90B" w14:textId="77777777" w:rsidR="00313119" w:rsidRPr="00350A2A" w:rsidRDefault="00313119" w:rsidP="00313119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d) Características de la/s institución/nes de acreditación.</w:t>
      </w:r>
    </w:p>
    <w:p w14:paraId="38C41CF8" w14:textId="77777777" w:rsidR="00313119" w:rsidRPr="00350A2A" w:rsidRDefault="00313119" w:rsidP="00313119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e) Procesos de selección y formación de evaluadores.</w:t>
      </w:r>
    </w:p>
    <w:p w14:paraId="569824FE" w14:textId="77777777" w:rsidR="00313119" w:rsidRPr="00350A2A" w:rsidRDefault="00313119" w:rsidP="00313119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f) Posible articulación de la acreditación con futuros recorridos educativos de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los trabajadores participantes.</w:t>
      </w:r>
    </w:p>
    <w:p w14:paraId="25D00861" w14:textId="77777777" w:rsidR="00313119" w:rsidRPr="00350A2A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En orden a estas precisiones, será oportuno relevar las experiencias y avances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que han desarrollado hasta el momento las jurisdicciones educativas, así como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los procesos llevados a cabo en tal sentido en otros ámbitos estatales y no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gubernamentales.</w:t>
      </w:r>
    </w:p>
    <w:p w14:paraId="38DE3E7D" w14:textId="77777777" w:rsidR="00313119" w:rsidRPr="001F3A62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350A2A">
        <w:rPr>
          <w:rFonts w:ascii="Trebuchet MS" w:hAnsi="Trebuchet MS" w:cs="Helvetica"/>
          <w:color w:val="000000"/>
        </w:rPr>
        <w:t>71. A partir del presente acuerdo las Jurisdicciones Educativas, establecerán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normativa pertinente para implementar gradualmente las transformaciones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curriculares y organizacionales necesarias y que permitan optimizar la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calidad y pertinencia de las ofertas de Formación Profesional, según lo</w:t>
      </w:r>
      <w:r>
        <w:rPr>
          <w:rFonts w:ascii="Trebuchet MS" w:hAnsi="Trebuchet MS" w:cs="Helvetica"/>
          <w:color w:val="000000"/>
        </w:rPr>
        <w:t xml:space="preserve"> </w:t>
      </w:r>
      <w:r w:rsidRPr="00350A2A">
        <w:rPr>
          <w:rFonts w:ascii="Trebuchet MS" w:hAnsi="Trebuchet MS" w:cs="Helvetica"/>
          <w:color w:val="000000"/>
        </w:rPr>
        <w:t>establece la presente Resolución.</w:t>
      </w:r>
    </w:p>
    <w:p w14:paraId="411025AA" w14:textId="77777777" w:rsidR="00313119" w:rsidRPr="00CD20E3" w:rsidRDefault="00313119" w:rsidP="00313119">
      <w:pPr>
        <w:rPr>
          <w:rFonts w:ascii="Trebuchet MS" w:hAnsi="Trebuchet MS"/>
          <w:b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BDE7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  <w:footnote w:id="1">
    <w:p w14:paraId="2381C5F3" w14:textId="77777777" w:rsidR="00313119" w:rsidRPr="00343923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  <w:lang w:val="de-CH"/>
        </w:rPr>
      </w:pPr>
      <w:r>
        <w:rPr>
          <w:rStyle w:val="Refdenotaalpie"/>
        </w:rPr>
        <w:footnoteRef/>
      </w:r>
      <w:r w:rsidRPr="00343923">
        <w:rPr>
          <w:lang w:val="de-CH"/>
        </w:rPr>
        <w:t xml:space="preserve"> </w:t>
      </w:r>
      <w:r w:rsidRPr="00343923">
        <w:rPr>
          <w:rFonts w:ascii="Trebuchet MS" w:hAnsi="Trebuchet MS"/>
          <w:sz w:val="18"/>
          <w:szCs w:val="18"/>
          <w:lang w:val="de-CH"/>
        </w:rPr>
        <w:t>Art. 17 LEN N° 26.206</w:t>
      </w:r>
    </w:p>
  </w:footnote>
  <w:footnote w:id="2">
    <w:p w14:paraId="4493B0ED" w14:textId="77777777" w:rsidR="00313119" w:rsidRPr="00343923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  <w:lang w:val="de-CH"/>
        </w:rPr>
      </w:pPr>
      <w:r>
        <w:rPr>
          <w:rStyle w:val="Refdenotaalpie"/>
        </w:rPr>
        <w:footnoteRef/>
      </w:r>
      <w:r w:rsidRPr="00343923">
        <w:rPr>
          <w:lang w:val="de-CH"/>
        </w:rPr>
        <w:t xml:space="preserve"> </w:t>
      </w:r>
      <w:r w:rsidRPr="00343923">
        <w:rPr>
          <w:rFonts w:ascii="Trebuchet MS" w:hAnsi="Trebuchet MS"/>
          <w:sz w:val="18"/>
          <w:szCs w:val="18"/>
          <w:lang w:val="de-CH"/>
        </w:rPr>
        <w:t>Art. 17 LEN N° 26.206</w:t>
      </w:r>
    </w:p>
  </w:footnote>
  <w:footnote w:id="3">
    <w:p w14:paraId="70F75008" w14:textId="77777777" w:rsidR="00313119" w:rsidRPr="00343923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  <w:lang w:val="de-CH"/>
        </w:rPr>
      </w:pPr>
      <w:r w:rsidRPr="00C561E3">
        <w:rPr>
          <w:rStyle w:val="Refdenotaalpie"/>
          <w:rFonts w:ascii="Trebuchet MS" w:hAnsi="Trebuchet MS"/>
        </w:rPr>
        <w:footnoteRef/>
      </w:r>
      <w:r w:rsidRPr="00343923">
        <w:rPr>
          <w:rFonts w:ascii="Trebuchet MS" w:hAnsi="Trebuchet MS"/>
          <w:lang w:val="de-CH"/>
        </w:rPr>
        <w:t xml:space="preserve"> </w:t>
      </w:r>
      <w:r w:rsidRPr="00343923">
        <w:rPr>
          <w:rFonts w:ascii="Trebuchet MS" w:hAnsi="Trebuchet MS"/>
          <w:sz w:val="18"/>
          <w:szCs w:val="18"/>
          <w:lang w:val="de-CH"/>
        </w:rPr>
        <w:t>Art. 17 LETP Nº 26.058</w:t>
      </w:r>
    </w:p>
  </w:footnote>
  <w:footnote w:id="4">
    <w:p w14:paraId="5AC63E3D" w14:textId="77777777" w:rsidR="00313119" w:rsidRPr="00343923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  <w:lang w:val="de-CH"/>
        </w:rPr>
      </w:pPr>
      <w:r w:rsidRPr="00C561E3">
        <w:rPr>
          <w:rStyle w:val="Refdenotaalpie"/>
          <w:rFonts w:ascii="Trebuchet MS" w:hAnsi="Trebuchet MS"/>
        </w:rPr>
        <w:footnoteRef/>
      </w:r>
      <w:r w:rsidRPr="00343923">
        <w:rPr>
          <w:lang w:val="de-CH"/>
        </w:rPr>
        <w:t xml:space="preserve"> </w:t>
      </w:r>
      <w:r w:rsidRPr="00343923">
        <w:rPr>
          <w:rFonts w:ascii="Trebuchet MS" w:hAnsi="Trebuchet MS"/>
          <w:sz w:val="18"/>
          <w:szCs w:val="18"/>
          <w:lang w:val="de-CH"/>
        </w:rPr>
        <w:t>Art. 9 LETP Nº26.058</w:t>
      </w:r>
    </w:p>
  </w:footnote>
  <w:footnote w:id="5">
    <w:p w14:paraId="024E8367" w14:textId="77777777" w:rsidR="00313119" w:rsidRPr="00343923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lang w:val="de-CH"/>
        </w:rPr>
      </w:pPr>
      <w:r>
        <w:rPr>
          <w:rStyle w:val="Refdenotaalpie"/>
        </w:rPr>
        <w:footnoteRef/>
      </w:r>
      <w:r w:rsidRPr="00343923">
        <w:rPr>
          <w:lang w:val="de-CH"/>
        </w:rPr>
        <w:t xml:space="preserve"> </w:t>
      </w:r>
      <w:r w:rsidRPr="00343923">
        <w:rPr>
          <w:rFonts w:ascii="Trebuchet MS" w:hAnsi="Trebuchet MS"/>
          <w:sz w:val="18"/>
          <w:szCs w:val="18"/>
          <w:lang w:val="de-CH"/>
        </w:rPr>
        <w:t>Art. 13 LETP Nº26.058</w:t>
      </w:r>
    </w:p>
  </w:footnote>
  <w:footnote w:id="6">
    <w:p w14:paraId="1913C6B6" w14:textId="77777777" w:rsidR="00313119" w:rsidRPr="00343923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  <w:lang w:val="de-CH"/>
        </w:rPr>
      </w:pPr>
      <w:r w:rsidRPr="007A5982">
        <w:rPr>
          <w:rStyle w:val="Refdenotaalpie"/>
          <w:rFonts w:ascii="Trebuchet MS" w:hAnsi="Trebuchet MS"/>
        </w:rPr>
        <w:footnoteRef/>
      </w:r>
      <w:r w:rsidRPr="00343923">
        <w:rPr>
          <w:rFonts w:ascii="Trebuchet MS" w:hAnsi="Trebuchet MS"/>
          <w:lang w:val="de-CH"/>
        </w:rPr>
        <w:t xml:space="preserve"> </w:t>
      </w:r>
      <w:r w:rsidRPr="00343923">
        <w:rPr>
          <w:rFonts w:ascii="Trebuchet MS" w:hAnsi="Trebuchet MS" w:cs="Helvetica"/>
          <w:color w:val="000000"/>
          <w:sz w:val="18"/>
          <w:szCs w:val="18"/>
          <w:lang w:val="de-CH"/>
        </w:rPr>
        <w:t>Art. 20 LETP Nº26.058</w:t>
      </w:r>
    </w:p>
    <w:p w14:paraId="26BAE1C1" w14:textId="77777777" w:rsidR="00313119" w:rsidRPr="00343923" w:rsidRDefault="00313119" w:rsidP="00313119">
      <w:pPr>
        <w:pStyle w:val="Textonotapie"/>
        <w:rPr>
          <w:lang w:val="de-CH"/>
        </w:rPr>
      </w:pPr>
    </w:p>
    <w:p w14:paraId="6A7364FB" w14:textId="77777777" w:rsidR="00313119" w:rsidRPr="00343923" w:rsidRDefault="00313119" w:rsidP="00313119">
      <w:pPr>
        <w:pStyle w:val="Textonotapie"/>
        <w:rPr>
          <w:lang w:val="de-CH"/>
        </w:rPr>
      </w:pPr>
    </w:p>
  </w:footnote>
  <w:footnote w:id="7">
    <w:p w14:paraId="67F5D00A" w14:textId="77777777" w:rsidR="00313119" w:rsidRPr="00343923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lang w:val="de-CH"/>
        </w:rPr>
      </w:pPr>
      <w:r>
        <w:rPr>
          <w:rStyle w:val="Refdenotaalpie"/>
        </w:rPr>
        <w:footnoteRef/>
      </w:r>
      <w:r w:rsidRPr="00343923">
        <w:rPr>
          <w:lang w:val="de-CH"/>
        </w:rPr>
        <w:t xml:space="preserve"> </w:t>
      </w:r>
      <w:r w:rsidRPr="00343923">
        <w:rPr>
          <w:rFonts w:ascii="Trebuchet MS" w:hAnsi="Trebuchet MS"/>
          <w:sz w:val="18"/>
          <w:szCs w:val="18"/>
          <w:lang w:val="de-CH"/>
        </w:rPr>
        <w:t>Art. 18 LETP Nº 26.058</w:t>
      </w:r>
    </w:p>
  </w:footnote>
  <w:footnote w:id="8">
    <w:p w14:paraId="5C3B0E2F" w14:textId="77777777" w:rsidR="00313119" w:rsidRPr="00343923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  <w:lang w:val="de-CH"/>
        </w:rPr>
      </w:pPr>
      <w:r w:rsidRPr="007A5982">
        <w:rPr>
          <w:rStyle w:val="Refdenotaalpie"/>
          <w:rFonts w:ascii="Trebuchet MS" w:hAnsi="Trebuchet MS"/>
        </w:rPr>
        <w:footnoteRef/>
      </w:r>
      <w:r w:rsidRPr="00343923">
        <w:rPr>
          <w:lang w:val="de-CH"/>
        </w:rPr>
        <w:t xml:space="preserve"> Art. 19 LETP Nº26.058</w:t>
      </w:r>
    </w:p>
  </w:footnote>
  <w:footnote w:id="9">
    <w:p w14:paraId="609C1942" w14:textId="77777777" w:rsidR="00313119" w:rsidRPr="00343923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  <w:lang w:val="de-CH"/>
        </w:rPr>
      </w:pPr>
      <w:r>
        <w:rPr>
          <w:rStyle w:val="Refdenotaalpie"/>
        </w:rPr>
        <w:footnoteRef/>
      </w:r>
      <w:r w:rsidRPr="00343923">
        <w:rPr>
          <w:lang w:val="de-CH"/>
        </w:rPr>
        <w:t xml:space="preserve"> </w:t>
      </w:r>
      <w:r w:rsidRPr="00343923">
        <w:rPr>
          <w:rFonts w:ascii="Trebuchet MS" w:hAnsi="Trebuchet MS"/>
          <w:sz w:val="18"/>
          <w:szCs w:val="18"/>
          <w:lang w:val="de-CH"/>
        </w:rPr>
        <w:t>Art. 8 LETP Nº26.058</w:t>
      </w:r>
    </w:p>
  </w:footnote>
  <w:footnote w:id="10">
    <w:p w14:paraId="5F81E04D" w14:textId="77777777" w:rsidR="00313119" w:rsidRPr="00343923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  <w:lang w:val="es-AR"/>
        </w:rPr>
      </w:pPr>
      <w:r w:rsidRPr="001B4A33">
        <w:rPr>
          <w:rStyle w:val="Refdenotaalpie"/>
          <w:rFonts w:ascii="Trebuchet MS" w:hAnsi="Trebuchet MS"/>
        </w:rPr>
        <w:footnoteRef/>
      </w:r>
      <w:r w:rsidRPr="00343923">
        <w:rPr>
          <w:rFonts w:ascii="Trebuchet MS" w:hAnsi="Trebuchet MS"/>
          <w:lang w:val="es-AR"/>
        </w:rPr>
        <w:t xml:space="preserve"> </w:t>
      </w:r>
      <w:r w:rsidRPr="00343923">
        <w:rPr>
          <w:rFonts w:ascii="Trebuchet MS" w:hAnsi="Trebuchet MS" w:cs="Helvetica"/>
          <w:color w:val="000000"/>
          <w:sz w:val="18"/>
          <w:szCs w:val="18"/>
          <w:lang w:val="es-AR"/>
        </w:rPr>
        <w:t>Art. 11.a. LEN Nº26.206</w:t>
      </w:r>
    </w:p>
    <w:p w14:paraId="1486D652" w14:textId="77777777" w:rsidR="00313119" w:rsidRPr="00343923" w:rsidRDefault="00313119" w:rsidP="00313119">
      <w:pPr>
        <w:pStyle w:val="Textonotapie"/>
        <w:rPr>
          <w:lang w:val="es-AR"/>
        </w:rPr>
      </w:pPr>
    </w:p>
  </w:footnote>
  <w:footnote w:id="11">
    <w:p w14:paraId="13D8D44B" w14:textId="77777777" w:rsidR="00313119" w:rsidRPr="00343923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  <w:lang w:val="es-AR"/>
        </w:rPr>
      </w:pPr>
      <w:r w:rsidRPr="00F1241F">
        <w:rPr>
          <w:rStyle w:val="Refdenotaalpie"/>
          <w:rFonts w:ascii="Trebuchet MS" w:hAnsi="Trebuchet MS"/>
        </w:rPr>
        <w:footnoteRef/>
      </w:r>
      <w:r w:rsidRPr="00343923">
        <w:rPr>
          <w:rFonts w:ascii="Trebuchet MS" w:hAnsi="Trebuchet MS"/>
          <w:lang w:val="es-AR"/>
        </w:rPr>
        <w:t xml:space="preserve"> </w:t>
      </w:r>
      <w:r w:rsidRPr="00343923">
        <w:rPr>
          <w:rFonts w:ascii="Trebuchet MS" w:hAnsi="Trebuchet MS"/>
          <w:sz w:val="18"/>
          <w:szCs w:val="18"/>
          <w:lang w:val="es-AR"/>
        </w:rPr>
        <w:t>Resolución CFE 261/06 14.6. d)</w:t>
      </w:r>
    </w:p>
  </w:footnote>
  <w:footnote w:id="12">
    <w:p w14:paraId="0055062F" w14:textId="77777777" w:rsidR="00313119" w:rsidRPr="00343923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  <w:lang w:val="es-AR"/>
        </w:rPr>
      </w:pPr>
      <w:r>
        <w:rPr>
          <w:rStyle w:val="Refdenotaalpie"/>
        </w:rPr>
        <w:footnoteRef/>
      </w:r>
      <w:r w:rsidRPr="00343923">
        <w:rPr>
          <w:lang w:val="es-AR"/>
        </w:rPr>
        <w:t xml:space="preserve"> </w:t>
      </w:r>
      <w:r w:rsidRPr="00343923">
        <w:rPr>
          <w:rFonts w:ascii="Trebuchet MS" w:hAnsi="Trebuchet MS"/>
          <w:sz w:val="18"/>
          <w:szCs w:val="18"/>
          <w:lang w:val="es-AR"/>
        </w:rPr>
        <w:t>Art. 10º d) LETP Nº26.058</w:t>
      </w:r>
    </w:p>
  </w:footnote>
  <w:footnote w:id="13">
    <w:p w14:paraId="58DAF0BF" w14:textId="77777777" w:rsidR="00313119" w:rsidRPr="00343923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lang w:val="es-AR"/>
        </w:rPr>
      </w:pPr>
      <w:r w:rsidRPr="00DB759C">
        <w:rPr>
          <w:rStyle w:val="Refdenotaalpie"/>
          <w:rFonts w:ascii="Trebuchet MS" w:hAnsi="Trebuchet MS"/>
        </w:rPr>
        <w:footnoteRef/>
      </w:r>
      <w:r w:rsidRPr="00343923">
        <w:rPr>
          <w:lang w:val="es-AR"/>
        </w:rPr>
        <w:t xml:space="preserve"> Art. 96º LEN Nº26.026</w:t>
      </w:r>
    </w:p>
  </w:footnote>
  <w:footnote w:id="14">
    <w:p w14:paraId="6252A7A7" w14:textId="77777777" w:rsidR="00313119" w:rsidRPr="006C22D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6C22D0">
        <w:rPr>
          <w:rFonts w:ascii="Trebuchet MS" w:hAnsi="Trebuchet MS"/>
          <w:sz w:val="18"/>
          <w:szCs w:val="18"/>
        </w:rPr>
        <w:t>Art. 45 b) LETP Nº26.058</w:t>
      </w:r>
    </w:p>
  </w:footnote>
  <w:footnote w:id="15">
    <w:p w14:paraId="17F698D9" w14:textId="77777777" w:rsidR="00313119" w:rsidRPr="006C22D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</w:rPr>
      </w:pPr>
      <w:r w:rsidRPr="006C22D0">
        <w:rPr>
          <w:rStyle w:val="Refdenotaalpie"/>
          <w:rFonts w:ascii="Trebuchet MS" w:hAnsi="Trebuchet MS"/>
        </w:rPr>
        <w:footnoteRef/>
      </w:r>
      <w:r w:rsidRPr="006C22D0">
        <w:rPr>
          <w:rFonts w:ascii="Trebuchet MS" w:hAnsi="Trebuchet MS"/>
        </w:rPr>
        <w:t xml:space="preserve"> </w:t>
      </w:r>
      <w:r w:rsidRPr="006C22D0">
        <w:rPr>
          <w:rFonts w:ascii="Trebuchet MS" w:hAnsi="Trebuchet MS" w:cs="Helvetica"/>
          <w:color w:val="000000"/>
          <w:sz w:val="18"/>
          <w:szCs w:val="18"/>
        </w:rPr>
        <w:t>Sistema de Seguimiento de Egresados de Educación Técnico Profesional de Nivel Secundario (SEGETP)</w:t>
      </w:r>
    </w:p>
    <w:p w14:paraId="6A5274E0" w14:textId="77777777" w:rsidR="00313119" w:rsidRDefault="00313119" w:rsidP="00313119">
      <w:pPr>
        <w:pStyle w:val="Textonotapie"/>
      </w:pPr>
    </w:p>
  </w:footnote>
  <w:footnote w:id="16">
    <w:p w14:paraId="785AB07B" w14:textId="77777777" w:rsidR="00313119" w:rsidRPr="008B77B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8B77B0">
        <w:rPr>
          <w:rFonts w:ascii="Trebuchet MS" w:hAnsi="Trebuchet MS"/>
          <w:sz w:val="18"/>
          <w:szCs w:val="18"/>
        </w:rPr>
        <w:t>Art. 16 LEN Nº 26.206</w:t>
      </w:r>
    </w:p>
  </w:footnote>
  <w:footnote w:id="17">
    <w:p w14:paraId="4A31493B" w14:textId="77777777" w:rsidR="00313119" w:rsidRPr="008B77B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</w:rPr>
      </w:pPr>
      <w:r w:rsidRPr="006C22D0">
        <w:rPr>
          <w:rStyle w:val="Refdenotaalpie"/>
          <w:rFonts w:ascii="Trebuchet MS" w:hAnsi="Trebuchet MS"/>
        </w:rPr>
        <w:footnoteRef/>
      </w:r>
      <w:r w:rsidRPr="006C22D0">
        <w:rPr>
          <w:rFonts w:ascii="Trebuchet MS" w:hAnsi="Trebuchet MS"/>
        </w:rPr>
        <w:t xml:space="preserve"> </w:t>
      </w:r>
      <w:r w:rsidRPr="008B77B0">
        <w:rPr>
          <w:rFonts w:ascii="Trebuchet MS" w:hAnsi="Trebuchet MS"/>
          <w:sz w:val="18"/>
          <w:szCs w:val="18"/>
        </w:rPr>
        <w:t>Resolución CFE 91/ 2009</w:t>
      </w:r>
    </w:p>
  </w:footnote>
  <w:footnote w:id="18">
    <w:p w14:paraId="5FD341A9" w14:textId="77777777" w:rsidR="00313119" w:rsidRPr="008B77B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</w:rPr>
      </w:pPr>
      <w:r w:rsidRPr="006C22D0">
        <w:rPr>
          <w:rStyle w:val="Refdenotaalpie"/>
          <w:rFonts w:ascii="Trebuchet MS" w:hAnsi="Trebuchet MS"/>
        </w:rPr>
        <w:footnoteRef/>
      </w:r>
      <w:r w:rsidRPr="006C22D0">
        <w:rPr>
          <w:rFonts w:ascii="Trebuchet MS" w:hAnsi="Trebuchet MS"/>
        </w:rPr>
        <w:t xml:space="preserve"> </w:t>
      </w:r>
      <w:r w:rsidRPr="008B77B0">
        <w:rPr>
          <w:rFonts w:ascii="Trebuchet MS" w:hAnsi="Trebuchet MS"/>
          <w:sz w:val="18"/>
          <w:szCs w:val="18"/>
        </w:rPr>
        <w:t>Resolución CFE 91/ 2009</w:t>
      </w:r>
    </w:p>
  </w:footnote>
  <w:footnote w:id="19">
    <w:p w14:paraId="468AD972" w14:textId="77777777" w:rsidR="00313119" w:rsidRPr="006C22D0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</w:rPr>
      </w:pPr>
      <w:r w:rsidRPr="006C22D0">
        <w:rPr>
          <w:rStyle w:val="Refdenotaalpie"/>
          <w:rFonts w:ascii="Trebuchet MS" w:hAnsi="Trebuchet MS"/>
        </w:rPr>
        <w:footnoteRef/>
      </w:r>
      <w:r w:rsidRPr="006C22D0">
        <w:rPr>
          <w:rFonts w:ascii="Trebuchet MS" w:hAnsi="Trebuchet MS"/>
        </w:rPr>
        <w:t xml:space="preserve"> </w:t>
      </w:r>
      <w:r w:rsidRPr="008B77B0">
        <w:rPr>
          <w:rFonts w:ascii="Trebuchet MS" w:hAnsi="Trebuchet MS" w:cs="Helvetica"/>
          <w:color w:val="000000"/>
          <w:sz w:val="18"/>
          <w:szCs w:val="18"/>
        </w:rPr>
        <w:t>(Art. 22 y 25 de la Ley 26058) Resoluciones 261/ y 13/07 del CFE.</w:t>
      </w:r>
    </w:p>
    <w:p w14:paraId="57C4B737" w14:textId="77777777" w:rsidR="00313119" w:rsidRDefault="00313119" w:rsidP="00313119">
      <w:pPr>
        <w:pStyle w:val="Textonotapie"/>
      </w:pPr>
    </w:p>
  </w:footnote>
  <w:footnote w:id="20">
    <w:p w14:paraId="30B599CA" w14:textId="77777777" w:rsidR="00313119" w:rsidRPr="001F3A62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1F3A62">
        <w:rPr>
          <w:rFonts w:ascii="Trebuchet MS" w:hAnsi="Trebuchet MS"/>
          <w:sz w:val="18"/>
          <w:szCs w:val="18"/>
        </w:rPr>
        <w:t>Resolución CFE 13/07 6.1.2.</w:t>
      </w:r>
    </w:p>
  </w:footnote>
  <w:footnote w:id="21">
    <w:p w14:paraId="41D9A7EF" w14:textId="77777777" w:rsidR="00313119" w:rsidRPr="001F3A62" w:rsidRDefault="00313119" w:rsidP="00313119">
      <w:pPr>
        <w:autoSpaceDE w:val="0"/>
        <w:autoSpaceDN w:val="0"/>
        <w:adjustRightInd w:val="0"/>
        <w:jc w:val="both"/>
        <w:rPr>
          <w:rFonts w:ascii="Trebuchet MS" w:hAnsi="Trebuchet MS" w:cs="Helvetica"/>
          <w:color w:val="000000"/>
          <w:sz w:val="18"/>
          <w:szCs w:val="18"/>
        </w:rPr>
      </w:pPr>
      <w:r w:rsidRPr="001F3A62">
        <w:rPr>
          <w:rStyle w:val="Refdenotaalpie"/>
          <w:rFonts w:ascii="Trebuchet MS" w:hAnsi="Trebuchet MS"/>
        </w:rPr>
        <w:footnoteRef/>
      </w:r>
      <w:r w:rsidRPr="001F3A62">
        <w:rPr>
          <w:rFonts w:ascii="Trebuchet MS" w:hAnsi="Trebuchet MS"/>
        </w:rPr>
        <w:t xml:space="preserve"> </w:t>
      </w:r>
      <w:r w:rsidRPr="001F3A62">
        <w:rPr>
          <w:rFonts w:ascii="Trebuchet MS" w:hAnsi="Trebuchet MS" w:cs="Helvetica"/>
          <w:color w:val="000000"/>
          <w:sz w:val="18"/>
          <w:szCs w:val="18"/>
        </w:rPr>
        <w:t>Art. 6º e) LETP Nº26.058</w:t>
      </w:r>
    </w:p>
    <w:p w14:paraId="560C5596" w14:textId="77777777" w:rsidR="00313119" w:rsidRDefault="00313119" w:rsidP="00313119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13119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rsid w:val="0031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3131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31311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rsid w:val="0031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3131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3131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6770</Words>
  <Characters>37236</Characters>
  <Application>Microsoft Macintosh Word</Application>
  <DocSecurity>0</DocSecurity>
  <Lines>310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2021-05-03T18:46:00Z</dcterms:created>
  <dcterms:modified xsi:type="dcterms:W3CDTF">2021-05-03T18:46:00Z</dcterms:modified>
</cp:coreProperties>
</file>