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3495B" w14:textId="77777777" w:rsidR="00464D89" w:rsidRDefault="00464D89" w:rsidP="00464D89">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36422EB5" w14:textId="77777777" w:rsidR="00464D89" w:rsidRDefault="00464D89" w:rsidP="00464D89">
      <w:pPr>
        <w:widowControl w:val="0"/>
        <w:autoSpaceDE w:val="0"/>
        <w:autoSpaceDN w:val="0"/>
        <w:adjustRightInd w:val="0"/>
        <w:spacing w:after="0" w:line="20" w:lineRule="exact"/>
        <w:ind w:right="-1"/>
        <w:rPr>
          <w:rFonts w:ascii="Times New Roman" w:hAnsi="Times New Roman" w:cs="Times New Roman"/>
          <w:sz w:val="2"/>
          <w:szCs w:val="2"/>
          <w:lang w:val="es-ES"/>
        </w:rPr>
      </w:pPr>
    </w:p>
    <w:p w14:paraId="240698F7" w14:textId="77777777" w:rsidR="00464D89" w:rsidRDefault="00464D89" w:rsidP="00464D89">
      <w:pPr>
        <w:widowControl w:val="0"/>
        <w:autoSpaceDE w:val="0"/>
        <w:autoSpaceDN w:val="0"/>
        <w:adjustRightInd w:val="0"/>
        <w:spacing w:before="2" w:after="0" w:line="240" w:lineRule="auto"/>
        <w:ind w:right="-1"/>
        <w:rPr>
          <w:rFonts w:ascii="Times New Roman" w:hAnsi="Times New Roman" w:cs="Times New Roman"/>
          <w:sz w:val="13"/>
          <w:szCs w:val="13"/>
          <w:lang w:val="es-ES"/>
        </w:rPr>
      </w:pPr>
    </w:p>
    <w:p w14:paraId="4D96970A" w14:textId="77777777" w:rsidR="00464D89" w:rsidRDefault="00464D89" w:rsidP="00464D89">
      <w:pPr>
        <w:widowControl w:val="0"/>
        <w:autoSpaceDE w:val="0"/>
        <w:autoSpaceDN w:val="0"/>
        <w:adjustRightInd w:val="0"/>
        <w:spacing w:before="100"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RECURSOS DE LA SEGURIDAD SOCIAL. BLANQUEO Y MORATORIA. </w:t>
      </w:r>
    </w:p>
    <w:p w14:paraId="2C2712F3" w14:textId="252D421C" w:rsidR="00464D89" w:rsidRDefault="00464D89" w:rsidP="00464D89">
      <w:pPr>
        <w:widowControl w:val="0"/>
        <w:autoSpaceDE w:val="0"/>
        <w:autoSpaceDN w:val="0"/>
        <w:adjustRightInd w:val="0"/>
        <w:spacing w:before="100"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BENEFICIO DE REDUCCIÓNDE CONTRIBUCIONES.</w:t>
      </w:r>
    </w:p>
    <w:p w14:paraId="720EB83C" w14:textId="77777777" w:rsidR="00464D89" w:rsidRDefault="00464D89" w:rsidP="00464D89">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4566BE7F" w14:textId="77777777" w:rsidR="00464D89" w:rsidRDefault="00464D89" w:rsidP="00464D89">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MINISTERIO DE TRABAJO, EMPLEO Y SEGURIDAD SOCIAL </w:t>
      </w:r>
    </w:p>
    <w:p w14:paraId="39BECC56" w14:textId="11A6F877" w:rsidR="00464D89" w:rsidRDefault="00464D89" w:rsidP="00464D89">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122 / 2010</w:t>
      </w:r>
    </w:p>
    <w:p w14:paraId="67B1C081" w14:textId="77777777" w:rsidR="00464D89" w:rsidRDefault="00464D89" w:rsidP="00464D89">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27 de enero de 2010</w:t>
      </w:r>
    </w:p>
    <w:p w14:paraId="2932F6B9" w14:textId="77777777" w:rsidR="00464D89" w:rsidRDefault="00464D89" w:rsidP="00464D89">
      <w:pPr>
        <w:widowControl w:val="0"/>
        <w:autoSpaceDE w:val="0"/>
        <w:autoSpaceDN w:val="0"/>
        <w:adjustRightInd w:val="0"/>
        <w:spacing w:before="182"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232FD33A" w14:textId="77777777" w:rsidR="00464D89" w:rsidRDefault="00464D89" w:rsidP="00464D89">
      <w:pPr>
        <w:widowControl w:val="0"/>
        <w:autoSpaceDE w:val="0"/>
        <w:autoSpaceDN w:val="0"/>
        <w:adjustRightInd w:val="0"/>
        <w:spacing w:before="150"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La ley 26476, el decreto 2166 de fecha publicado el 28 de diciembre de 2009, la resolución general de la ADMINISTRACIÓN FEDERAL DE INGRESOS PÚBLICOS 2650 de fecha 3 de agosto de 2009, y las resoluciones del MINISTERIO DE TRABAJO, EMPLEO Y SEGURIDAD SOCIAL 3 de fecha 12 de enero de 2009, 347 de fecha 24 de abril de 2009 y 589 de fecha 7 de julio de 2009, y</w:t>
      </w:r>
    </w:p>
    <w:p w14:paraId="7CC71E80" w14:textId="77777777" w:rsidR="00464D89" w:rsidRDefault="00464D89" w:rsidP="00464D89">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7DEA0ACF" w14:textId="77777777" w:rsidR="00464D89" w:rsidRDefault="00464D89" w:rsidP="00464D89">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6738321C"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16 de la ley 26476 establece que, por el término de VEINTICUATRO (24) meses contados a partir del mes de inicio de una nueva relación laboral, los empleadores gozarán por dichas relaciones de una reducción de sus contribuciones vigentes con destino a los distintos subsistemas de la seguridad social, a excepción de las contribuciones con destino al Sistema de Seguro de Salud y las cuotas destinadas a las Administradoras de Riesgos del Trabajo.</w:t>
      </w:r>
    </w:p>
    <w:p w14:paraId="71E74F09"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el beneficio consiste en que durante los primeros DOCE (12) meses se ingresará el CINCUENTA POR CIENTO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(50%)</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citadas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contribuciones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segundos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DOCE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meses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pagará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SETENTA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CINCO POR CIENTO (75%) 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aquéllas.</w:t>
      </w:r>
    </w:p>
    <w:p w14:paraId="51CFF791" w14:textId="77777777" w:rsidR="00464D89" w:rsidRDefault="00464D89" w:rsidP="00464D89">
      <w:pPr>
        <w:widowControl w:val="0"/>
        <w:autoSpaceDE w:val="0"/>
        <w:autoSpaceDN w:val="0"/>
        <w:adjustRightInd w:val="0"/>
        <w:spacing w:before="153" w:after="0" w:line="23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el artículo 23 de la citada ley prevé un plazo de DOCE (12) meses para acceder al mencionado beneficio, pudiendo ser prorrogado por el PODER EJECUTIVO NACIONAL.</w:t>
      </w:r>
    </w:p>
    <w:p w14:paraId="325953B6" w14:textId="77777777" w:rsidR="00464D89" w:rsidRDefault="00464D89" w:rsidP="00464D89">
      <w:pPr>
        <w:widowControl w:val="0"/>
        <w:autoSpaceDE w:val="0"/>
        <w:autoSpaceDN w:val="0"/>
        <w:adjustRightInd w:val="0"/>
        <w:spacing w:before="153"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decreto 2166/2009 prorroga, desde el 24 de diciembre de 2009 hasta el 31 de diciembre de 2010, el plazo establecido en el referido artículo 23 de la ley 26476.</w:t>
      </w:r>
    </w:p>
    <w:p w14:paraId="27ED4562"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45 de la mencionada ley establece que los empleadores mantendrán los beneficios creados por ella mientras no disminuyan la plantilla total de trabajadores hasta DOS (2) años después de la finalización del régimen de beneficios, los que deberán contarse a partir del vencimiento del plazo de DOCE</w:t>
      </w:r>
    </w:p>
    <w:p w14:paraId="548B9964" w14:textId="77777777" w:rsidR="00464D89" w:rsidRDefault="00464D89" w:rsidP="00464D89">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(12) meses para regularizar, estipulado en el citado artículo 23.</w:t>
      </w:r>
    </w:p>
    <w:p w14:paraId="0A887489" w14:textId="77777777" w:rsidR="00464D89" w:rsidRDefault="00464D89" w:rsidP="00464D89">
      <w:pPr>
        <w:widowControl w:val="0"/>
        <w:autoSpaceDE w:val="0"/>
        <w:autoSpaceDN w:val="0"/>
        <w:adjustRightInd w:val="0"/>
        <w:spacing w:before="15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consecuencia el plazo de DOS (2) años establecido por el artículo 45 de la ley 26476, debe computarse desde la finalización del régimen de beneficios, es decir el 31 de diciembre de 2010.</w:t>
      </w:r>
    </w:p>
    <w:p w14:paraId="2FEB7221"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corresponde establecer una nueva plantilla de personal ocupado para los empleadores que,</w:t>
      </w:r>
      <w:r>
        <w:rPr>
          <w:rFonts w:ascii="Trebuchet MS" w:hAnsi="Trebuchet MS" w:cs="Trebuchet MS"/>
          <w:spacing w:val="-39"/>
          <w:kern w:val="1"/>
          <w:sz w:val="19"/>
          <w:szCs w:val="19"/>
          <w:lang w:val="es-ES"/>
        </w:rPr>
        <w:t xml:space="preserve"> </w:t>
      </w:r>
      <w:r>
        <w:rPr>
          <w:rFonts w:ascii="Trebuchet MS" w:hAnsi="Trebuchet MS" w:cs="Trebuchet MS"/>
          <w:kern w:val="1"/>
          <w:sz w:val="19"/>
          <w:szCs w:val="19"/>
          <w:lang w:val="es-ES"/>
        </w:rPr>
        <w:t>a partir del dictado de la presente, utilicen los beneficios previstos en el Capítulo II del Título II de la ley 26476,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activos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2009.</w:t>
      </w:r>
    </w:p>
    <w:p w14:paraId="768624F7" w14:textId="77777777" w:rsidR="00464D89" w:rsidRDefault="00464D89" w:rsidP="00464D89">
      <w:pPr>
        <w:widowControl w:val="0"/>
        <w:autoSpaceDE w:val="0"/>
        <w:autoSpaceDN w:val="0"/>
        <w:adjustRightInd w:val="0"/>
        <w:spacing w:before="15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las resoluciones reglamentarias establecieron que no se considerarán parte de la plantilla de personal ocupado a los trabajadores eventuales incorporados bajo el régimen de contratación previsto en el artículo 99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contrato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20744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1976),</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contratados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marco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 propio de la Industria de la Construcción conforme artículo 35 y concordantes de la ley 22250, a los trabajadores declarados según la figura prevista en el Título III Capítulo II de la ley de contrato de trabajo 20744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1976)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 Agrario 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22248.</w:t>
      </w:r>
    </w:p>
    <w:p w14:paraId="134514CA"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el caso que, con posterioridad al otorgamiento del beneficio, la plantilla quedase disminuida, el empleador, dentro de los NOVENTA (90) días, deberá proceder a su integración mediante nuevas contrataciones, como condición para continuar manteniendo el beneficio.</w:t>
      </w:r>
    </w:p>
    <w:p w14:paraId="5C3B4300" w14:textId="77777777" w:rsidR="00464D89" w:rsidRDefault="00464D89" w:rsidP="00464D89">
      <w:pPr>
        <w:widowControl w:val="0"/>
        <w:autoSpaceDE w:val="0"/>
        <w:autoSpaceDN w:val="0"/>
        <w:adjustRightInd w:val="0"/>
        <w:spacing w:before="14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tales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fines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corresponde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aclarar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previsto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incisos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26476 rige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distractos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produzcan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2009.</w:t>
      </w:r>
    </w:p>
    <w:p w14:paraId="68864AFD" w14:textId="77777777" w:rsidR="00464D89" w:rsidRDefault="00464D89" w:rsidP="00464D89">
      <w:pPr>
        <w:widowControl w:val="0"/>
        <w:autoSpaceDE w:val="0"/>
        <w:autoSpaceDN w:val="0"/>
        <w:adjustRightInd w:val="0"/>
        <w:spacing w:before="88" w:after="0" w:line="40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uso de las atribuciones conferidas por el artículo 24 de la ley 26476. Por ello,</w:t>
      </w:r>
    </w:p>
    <w:p w14:paraId="544E0017" w14:textId="77777777" w:rsidR="00464D89" w:rsidRDefault="00464D89" w:rsidP="00464D89">
      <w:pPr>
        <w:widowControl w:val="0"/>
        <w:autoSpaceDE w:val="0"/>
        <w:autoSpaceDN w:val="0"/>
        <w:adjustRightInd w:val="0"/>
        <w:spacing w:before="3" w:after="0" w:line="237" w:lineRule="auto"/>
        <w:ind w:right="-1"/>
        <w:jc w:val="center"/>
        <w:rPr>
          <w:rFonts w:ascii="Trebuchet MS" w:hAnsi="Trebuchet MS" w:cs="Trebuchet MS"/>
          <w:b/>
          <w:bCs/>
          <w:kern w:val="1"/>
          <w:sz w:val="19"/>
          <w:szCs w:val="19"/>
          <w:lang w:val="es-ES"/>
        </w:rPr>
      </w:pPr>
    </w:p>
    <w:p w14:paraId="4F665CFA" w14:textId="77777777" w:rsidR="00464D89" w:rsidRDefault="00464D89" w:rsidP="00464D89">
      <w:pPr>
        <w:widowControl w:val="0"/>
        <w:autoSpaceDE w:val="0"/>
        <w:autoSpaceDN w:val="0"/>
        <w:adjustRightInd w:val="0"/>
        <w:spacing w:before="3" w:after="0" w:line="237" w:lineRule="auto"/>
        <w:ind w:right="-1"/>
        <w:jc w:val="center"/>
        <w:rPr>
          <w:rFonts w:ascii="Trebuchet MS" w:hAnsi="Trebuchet MS" w:cs="Trebuchet MS"/>
          <w:b/>
          <w:bCs/>
          <w:kern w:val="1"/>
          <w:sz w:val="19"/>
          <w:szCs w:val="19"/>
          <w:lang w:val="es-ES"/>
        </w:rPr>
      </w:pPr>
    </w:p>
    <w:p w14:paraId="02F7ACA6" w14:textId="77777777" w:rsidR="00464D89" w:rsidRDefault="00464D89" w:rsidP="00464D89">
      <w:pPr>
        <w:widowControl w:val="0"/>
        <w:autoSpaceDE w:val="0"/>
        <w:autoSpaceDN w:val="0"/>
        <w:adjustRightInd w:val="0"/>
        <w:spacing w:before="3"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TRABAJO, EMPLEO Y SEGURIDAD SOCIAL RESUELVE:</w:t>
      </w:r>
    </w:p>
    <w:p w14:paraId="72A6FC85" w14:textId="77777777" w:rsidR="00464D89" w:rsidRDefault="00464D89" w:rsidP="00464D89">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0B327E92" w14:textId="77777777" w:rsidR="00464D89" w:rsidRDefault="00464D89" w:rsidP="00464D89">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La plantilla total de trabajadores a que hace referencia el artículo 45 de la ley 26476, para los empleadores que utilicen los beneficios creados por el Capítulo II del Título II de dicha ley, a partir del dictado de la presente, será la conformada por los trabajadores activos al 30 de noviembre de 2009.</w:t>
      </w:r>
    </w:p>
    <w:p w14:paraId="2B2E6202"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A los fines establecidos en el artículo precedente corresponde aclarar que el plazo previsto en el artículo 19, incisos b) y c) de la ley 26476 rige respecto de los distractos que se produzcan a partir del 1 de diciembre de 2009.</w:t>
      </w:r>
    </w:p>
    <w:p w14:paraId="2D72BEB2" w14:textId="77777777" w:rsidR="00464D89" w:rsidRDefault="00464D89" w:rsidP="00464D89">
      <w:pPr>
        <w:widowControl w:val="0"/>
        <w:autoSpaceDE w:val="0"/>
        <w:autoSpaceDN w:val="0"/>
        <w:adjustRightInd w:val="0"/>
        <w:spacing w:before="15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El plazo de DOS (2) años establecido por el artículo 45 de la ley 26476 se computará desde el 31 de diciembre de 2010.</w:t>
      </w:r>
    </w:p>
    <w:p w14:paraId="260A6F95" w14:textId="77777777" w:rsidR="00464D89" w:rsidRDefault="00464D89" w:rsidP="00464D89">
      <w:pPr>
        <w:widowControl w:val="0"/>
        <w:autoSpaceDE w:val="0"/>
        <w:autoSpaceDN w:val="0"/>
        <w:adjustRightInd w:val="0"/>
        <w:spacing w:before="15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4 - </w:t>
      </w:r>
      <w:proofErr w:type="spellStart"/>
      <w:r>
        <w:rPr>
          <w:rFonts w:ascii="Trebuchet MS" w:hAnsi="Trebuchet MS" w:cs="Trebuchet MS"/>
          <w:kern w:val="1"/>
          <w:sz w:val="19"/>
          <w:szCs w:val="19"/>
          <w:lang w:val="es-ES"/>
        </w:rPr>
        <w:t>Facúltase</w:t>
      </w:r>
      <w:proofErr w:type="spellEnd"/>
      <w:r>
        <w:rPr>
          <w:rFonts w:ascii="Trebuchet MS" w:hAnsi="Trebuchet MS" w:cs="Trebuchet MS"/>
          <w:kern w:val="1"/>
          <w:sz w:val="19"/>
          <w:szCs w:val="19"/>
          <w:lang w:val="es-ES"/>
        </w:rPr>
        <w:t xml:space="preserve"> a la SECRETARÍA DE TRABAJO para dictar las normas complementarias y aclaratorias de la presente reglamentación.</w:t>
      </w:r>
    </w:p>
    <w:p w14:paraId="79677474" w14:textId="77777777" w:rsidR="00464D89" w:rsidRDefault="00464D89" w:rsidP="00464D89">
      <w:pPr>
        <w:widowControl w:val="0"/>
        <w:autoSpaceDE w:val="0"/>
        <w:autoSpaceDN w:val="0"/>
        <w:adjustRightInd w:val="0"/>
        <w:spacing w:before="149"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De forma.</w:t>
      </w:r>
    </w:p>
    <w:p w14:paraId="10EB715E" w14:textId="77777777" w:rsidR="00464D89" w:rsidRDefault="00464D89" w:rsidP="00464D89">
      <w:pPr>
        <w:widowControl w:val="0"/>
        <w:autoSpaceDE w:val="0"/>
        <w:autoSpaceDN w:val="0"/>
        <w:adjustRightInd w:val="0"/>
        <w:spacing w:after="0" w:line="240" w:lineRule="auto"/>
        <w:ind w:right="-1"/>
        <w:rPr>
          <w:rFonts w:ascii="Times New Roman" w:hAnsi="Times New Roman" w:cs="Times New Roman"/>
          <w:kern w:val="1"/>
          <w:lang w:val="es-ES"/>
        </w:rPr>
      </w:pPr>
    </w:p>
    <w:p w14:paraId="3368D3EE" w14:textId="77777777" w:rsidR="00464D89" w:rsidRDefault="00464D89" w:rsidP="00464D89">
      <w:pPr>
        <w:widowControl w:val="0"/>
        <w:autoSpaceDE w:val="0"/>
        <w:autoSpaceDN w:val="0"/>
        <w:adjustRightInd w:val="0"/>
        <w:spacing w:after="0" w:line="240" w:lineRule="auto"/>
        <w:ind w:right="-1"/>
        <w:rPr>
          <w:rFonts w:ascii="Times New Roman" w:hAnsi="Times New Roman" w:cs="Times New Roman"/>
          <w:kern w:val="1"/>
          <w:lang w:val="es-ES"/>
        </w:rPr>
      </w:pPr>
    </w:p>
    <w:p w14:paraId="57970E74" w14:textId="77777777" w:rsidR="00464D89" w:rsidRDefault="00464D89" w:rsidP="00464D89">
      <w:pPr>
        <w:widowControl w:val="0"/>
        <w:autoSpaceDE w:val="0"/>
        <w:autoSpaceDN w:val="0"/>
        <w:adjustRightInd w:val="0"/>
        <w:spacing w:before="10" w:after="0" w:line="240" w:lineRule="auto"/>
        <w:ind w:right="-1"/>
        <w:rPr>
          <w:rFonts w:ascii="Times New Roman" w:hAnsi="Times New Roman" w:cs="Times New Roman"/>
          <w:kern w:val="1"/>
          <w:sz w:val="31"/>
          <w:szCs w:val="31"/>
          <w:lang w:val="es-ES"/>
        </w:rPr>
      </w:pPr>
    </w:p>
    <w:p w14:paraId="59124C6F" w14:textId="77777777" w:rsidR="00464D89" w:rsidRDefault="00464D89" w:rsidP="00464D89">
      <w:pPr>
        <w:widowControl w:val="0"/>
        <w:autoSpaceDE w:val="0"/>
        <w:autoSpaceDN w:val="0"/>
        <w:adjustRightInd w:val="0"/>
        <w:spacing w:after="0" w:line="240" w:lineRule="auto"/>
        <w:ind w:right="-1"/>
        <w:jc w:val="center"/>
        <w:rPr>
          <w:rFonts w:ascii="Times New Roman" w:hAnsi="Times New Roman" w:cs="Times New Roman"/>
          <w:kern w:val="1"/>
          <w:lang w:val="es-ES"/>
        </w:rPr>
      </w:pPr>
    </w:p>
    <w:p w14:paraId="2E0B256D" w14:textId="77777777" w:rsidR="00464D89" w:rsidRDefault="00464D89" w:rsidP="00464D89">
      <w:pPr>
        <w:widowControl w:val="0"/>
        <w:autoSpaceDE w:val="0"/>
        <w:autoSpaceDN w:val="0"/>
        <w:adjustRightInd w:val="0"/>
        <w:spacing w:after="0" w:line="240" w:lineRule="auto"/>
        <w:ind w:right="-1"/>
        <w:rPr>
          <w:rFonts w:ascii="Times New Roman" w:hAnsi="Times New Roman" w:cs="Times New Roman"/>
          <w:kern w:val="1"/>
          <w:lang w:val="es-ES"/>
        </w:rPr>
      </w:pPr>
    </w:p>
    <w:p w14:paraId="7CA79E09" w14:textId="77777777" w:rsidR="00464D89" w:rsidRDefault="00464D89" w:rsidP="00464D89">
      <w:pPr>
        <w:widowControl w:val="0"/>
        <w:autoSpaceDE w:val="0"/>
        <w:autoSpaceDN w:val="0"/>
        <w:adjustRightInd w:val="0"/>
        <w:spacing w:after="0" w:line="240" w:lineRule="auto"/>
        <w:ind w:right="-1"/>
        <w:jc w:val="center"/>
        <w:rPr>
          <w:rFonts w:ascii="Arial" w:hAnsi="Arial" w:cs="Arial"/>
          <w:i/>
          <w:iCs/>
          <w:kern w:val="1"/>
          <w:sz w:val="16"/>
          <w:szCs w:val="16"/>
          <w:lang w:val="es-ES"/>
        </w:rPr>
      </w:pPr>
      <w:r>
        <w:rPr>
          <w:rFonts w:ascii="Arial" w:hAnsi="Arial" w:cs="Arial"/>
          <w:i/>
          <w:iCs/>
          <w:kern w:val="1"/>
          <w:sz w:val="16"/>
          <w:szCs w:val="16"/>
          <w:lang w:val="es-ES"/>
        </w:rPr>
        <w:t>de 2010.</w:t>
      </w:r>
    </w:p>
    <w:p w14:paraId="6CDB0543" w14:textId="39F7095A" w:rsidR="00592F1B" w:rsidRPr="00AC3BA6" w:rsidRDefault="00592F1B" w:rsidP="00464D89">
      <w:pPr>
        <w:ind w:right="-1"/>
      </w:pPr>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64D89"/>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3952</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2021-05-26T18:14:00Z</dcterms:created>
  <dcterms:modified xsi:type="dcterms:W3CDTF">2021-05-26T18:14:00Z</dcterms:modified>
</cp:coreProperties>
</file>