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1433C" w14:textId="77777777" w:rsidR="00D05870" w:rsidRDefault="00D05870" w:rsidP="00D05870">
      <w:pPr>
        <w:autoSpaceDE w:val="0"/>
        <w:autoSpaceDN w:val="0"/>
        <w:adjustRightInd w:val="0"/>
        <w:jc w:val="both"/>
      </w:pPr>
    </w:p>
    <w:p w14:paraId="0FBA5B32" w14:textId="604D5E97" w:rsidR="00D05870" w:rsidRPr="00F72215" w:rsidRDefault="00D05870" w:rsidP="00D05870">
      <w:pPr>
        <w:autoSpaceDE w:val="0"/>
        <w:autoSpaceDN w:val="0"/>
        <w:adjustRightInd w:val="0"/>
        <w:jc w:val="center"/>
        <w:rPr>
          <w:rFonts w:ascii="Trebuchet MS" w:hAnsi="Trebuchet MS" w:cs="TTE4803560t00"/>
          <w:b/>
        </w:rPr>
      </w:pPr>
      <w:bookmarkStart w:id="0" w:name="_GoBack"/>
      <w:bookmarkEnd w:id="0"/>
      <w:r w:rsidRPr="00E95DB6">
        <w:rPr>
          <w:rFonts w:ascii="Trebuchet MS" w:hAnsi="Trebuchet MS" w:cs="Helvetica"/>
          <w:b/>
        </w:rPr>
        <w:t>EDUCACIÓN TÉCNICO PROFESIONAL</w:t>
      </w:r>
      <w:r>
        <w:rPr>
          <w:rFonts w:ascii="Trebuchet MS" w:hAnsi="Trebuchet MS" w:cs="Helvetica"/>
          <w:b/>
        </w:rPr>
        <w:t xml:space="preserve">: </w:t>
      </w:r>
      <w:r w:rsidRPr="00E95DB6">
        <w:rPr>
          <w:rFonts w:ascii="Trebuchet MS" w:hAnsi="Trebuchet MS" w:cs="Helvetica"/>
          <w:b/>
        </w:rPr>
        <w:t>MARCOS DE REFERENCIA</w:t>
      </w:r>
      <w:r>
        <w:rPr>
          <w:rFonts w:ascii="Trebuchet MS" w:hAnsi="Trebuchet MS" w:cs="Helvetica"/>
          <w:b/>
        </w:rPr>
        <w:t>:</w:t>
      </w:r>
      <w:r w:rsidRPr="000D1E8E">
        <w:rPr>
          <w:rFonts w:ascii="Trebuchet MS" w:hAnsi="Trebuchet MS" w:cs="TTE4803560t00"/>
          <w:b/>
          <w:color w:val="000000"/>
        </w:rPr>
        <w:t xml:space="preserve"> </w:t>
      </w:r>
      <w:r>
        <w:rPr>
          <w:rFonts w:ascii="Trebuchet MS" w:hAnsi="Trebuchet MS" w:cs="TTE4803560t00"/>
          <w:b/>
          <w:color w:val="000000"/>
        </w:rPr>
        <w:t xml:space="preserve">SALUD - </w:t>
      </w:r>
      <w:r w:rsidRPr="001910E6">
        <w:rPr>
          <w:rFonts w:ascii="Trebuchet MS" w:hAnsi="Trebuchet MS" w:cs="TTE4803560t00"/>
          <w:b/>
        </w:rPr>
        <w:t xml:space="preserve"> </w:t>
      </w:r>
      <w:r w:rsidRPr="00F72215">
        <w:rPr>
          <w:rFonts w:ascii="Trebuchet MS" w:hAnsi="Trebuchet MS" w:cs="TTE4803560t00"/>
          <w:b/>
        </w:rPr>
        <w:t xml:space="preserve">PRÁCTICAS </w:t>
      </w:r>
      <w:r>
        <w:rPr>
          <w:rFonts w:ascii="Trebuchet MS" w:hAnsi="Trebuchet MS" w:cs="TTE4803560t00"/>
          <w:b/>
        </w:rPr>
        <w:t xml:space="preserve"> </w:t>
      </w:r>
      <w:r w:rsidRPr="00F72215">
        <w:rPr>
          <w:rFonts w:ascii="Trebuchet MS" w:hAnsi="Trebuchet MS" w:cs="TTE4803560t00"/>
          <w:b/>
        </w:rPr>
        <w:t>CARDIOLÓGICAS</w:t>
      </w:r>
    </w:p>
    <w:p w14:paraId="7B494EB9" w14:textId="77777777" w:rsidR="00D05870" w:rsidRDefault="00D05870" w:rsidP="00D05870">
      <w:pPr>
        <w:autoSpaceDE w:val="0"/>
        <w:autoSpaceDN w:val="0"/>
        <w:adjustRightInd w:val="0"/>
        <w:rPr>
          <w:rFonts w:ascii="Trebuchet MS" w:hAnsi="Trebuchet MS" w:cs="Helvetica"/>
          <w:b/>
        </w:rPr>
      </w:pPr>
    </w:p>
    <w:p w14:paraId="465E0CF0" w14:textId="77777777" w:rsidR="00D05870" w:rsidRDefault="00D05870" w:rsidP="00D05870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>
        <w:rPr>
          <w:rFonts w:ascii="Trebuchet MS" w:hAnsi="Trebuchet MS" w:cs="Helvetica"/>
          <w:b/>
        </w:rPr>
        <w:t>CONSEJO FEDERAL DE EDUCACIÓN</w:t>
      </w:r>
    </w:p>
    <w:p w14:paraId="2123253C" w14:textId="77777777" w:rsidR="00D05870" w:rsidRPr="00E95DB6" w:rsidRDefault="00D05870" w:rsidP="00D05870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</w:p>
    <w:p w14:paraId="5C5844AA" w14:textId="77777777" w:rsidR="00D05870" w:rsidRPr="00515DD8" w:rsidRDefault="00D05870" w:rsidP="00D05870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>
        <w:rPr>
          <w:rFonts w:ascii="Trebuchet MS" w:hAnsi="Trebuchet MS" w:cs="Helvetica-Bold"/>
          <w:b/>
          <w:bCs/>
        </w:rPr>
        <w:t xml:space="preserve">RESOLUCIÓN </w:t>
      </w:r>
      <w:r w:rsidRPr="000C2677">
        <w:rPr>
          <w:rFonts w:ascii="Trebuchet MS" w:hAnsi="Trebuchet MS" w:cs="Helvetica-Bold"/>
          <w:b/>
          <w:bCs/>
        </w:rPr>
        <w:t xml:space="preserve"> Nº 129/11</w:t>
      </w:r>
    </w:p>
    <w:p w14:paraId="414F0DBE" w14:textId="77777777" w:rsidR="00D05870" w:rsidRPr="00F72215" w:rsidRDefault="00D05870" w:rsidP="00D05870">
      <w:pPr>
        <w:autoSpaceDE w:val="0"/>
        <w:autoSpaceDN w:val="0"/>
        <w:adjustRightInd w:val="0"/>
        <w:jc w:val="center"/>
        <w:rPr>
          <w:rFonts w:ascii="Trebuchet MS" w:hAnsi="Trebuchet MS" w:cs="TTE4803560t00"/>
          <w:b/>
        </w:rPr>
      </w:pPr>
      <w:r w:rsidRPr="00F72215">
        <w:rPr>
          <w:rFonts w:ascii="Trebuchet MS" w:hAnsi="Trebuchet MS" w:cs="TTE4803560t00"/>
          <w:b/>
        </w:rPr>
        <w:t>ANEXO II</w:t>
      </w:r>
    </w:p>
    <w:p w14:paraId="10CEFFA7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803560t00"/>
        </w:rPr>
      </w:pPr>
    </w:p>
    <w:p w14:paraId="7032640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803560t00"/>
          <w:b/>
        </w:rPr>
      </w:pPr>
      <w:r w:rsidRPr="00F72215">
        <w:rPr>
          <w:rFonts w:ascii="Trebuchet MS" w:hAnsi="Trebuchet MS" w:cs="TTE4803560t00"/>
          <w:b/>
        </w:rPr>
        <w:t>Marco de referencia para procesos de homologación de títulos de nivel superior</w:t>
      </w:r>
    </w:p>
    <w:p w14:paraId="58349A37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803560t00"/>
          <w:b/>
        </w:rPr>
      </w:pPr>
    </w:p>
    <w:p w14:paraId="750D0E03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803560t00"/>
          <w:b/>
        </w:rPr>
      </w:pPr>
      <w:r w:rsidRPr="00F72215">
        <w:rPr>
          <w:rFonts w:ascii="Trebuchet MS" w:hAnsi="Trebuchet MS" w:cs="TTE4803560t00"/>
          <w:b/>
        </w:rPr>
        <w:t xml:space="preserve">Sector Salud - Prácticas </w:t>
      </w:r>
      <w:r>
        <w:rPr>
          <w:rFonts w:ascii="Trebuchet MS" w:hAnsi="Trebuchet MS" w:cs="TTE4803560t00"/>
          <w:b/>
        </w:rPr>
        <w:t xml:space="preserve"> </w:t>
      </w:r>
      <w:r w:rsidRPr="00F72215">
        <w:rPr>
          <w:rFonts w:ascii="Trebuchet MS" w:hAnsi="Trebuchet MS" w:cs="TTE4803560t00"/>
          <w:b/>
        </w:rPr>
        <w:t>Cardiológicas</w:t>
      </w:r>
    </w:p>
    <w:p w14:paraId="10DF87B9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803560t00"/>
        </w:rPr>
      </w:pPr>
    </w:p>
    <w:p w14:paraId="6A6676C8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803560t00"/>
          <w:b/>
        </w:rPr>
      </w:pPr>
      <w:r w:rsidRPr="00F72215">
        <w:rPr>
          <w:rFonts w:ascii="Trebuchet MS" w:hAnsi="Trebuchet MS" w:cs="TTE4803560t00"/>
          <w:b/>
        </w:rPr>
        <w:t>Índice</w:t>
      </w:r>
    </w:p>
    <w:p w14:paraId="77E7C7C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B2570t00"/>
        </w:rPr>
      </w:pPr>
      <w:r w:rsidRPr="00F72215">
        <w:rPr>
          <w:rFonts w:ascii="Trebuchet MS" w:hAnsi="Trebuchet MS" w:cs="TTE4CB2570t00"/>
        </w:rPr>
        <w:t>Marco de referencia - Sector Salud</w:t>
      </w:r>
    </w:p>
    <w:p w14:paraId="11E8C197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B2570t00"/>
        </w:rPr>
      </w:pPr>
      <w:r w:rsidRPr="00F72215">
        <w:rPr>
          <w:rFonts w:ascii="Trebuchet MS" w:hAnsi="Trebuchet MS" w:cs="TTE4CB2570t00"/>
        </w:rPr>
        <w:t>1. Identificación del título o certificación</w:t>
      </w:r>
    </w:p>
    <w:p w14:paraId="295787A9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1.1. Sector/es de actividad socio productiva</w:t>
      </w:r>
    </w:p>
    <w:p w14:paraId="1DFC3504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1.2. Denominación del perfil profesional</w:t>
      </w:r>
    </w:p>
    <w:p w14:paraId="6F8A8D07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1.3. Familia profesional</w:t>
      </w:r>
    </w:p>
    <w:p w14:paraId="315136B0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1.4. Denominación del título o certificado de referencia</w:t>
      </w:r>
    </w:p>
    <w:p w14:paraId="13ABBC35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1.5. Nivel y ámbito de la trayectoria formativa</w:t>
      </w:r>
    </w:p>
    <w:p w14:paraId="3E5FEE8F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B2570t00"/>
        </w:rPr>
      </w:pPr>
      <w:r w:rsidRPr="00F72215">
        <w:rPr>
          <w:rFonts w:ascii="Trebuchet MS" w:hAnsi="Trebuchet MS" w:cs="TTE4CB2570t00"/>
        </w:rPr>
        <w:t>2. Referencial al Perfil Profesional</w:t>
      </w:r>
    </w:p>
    <w:p w14:paraId="014FAB5C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2.1. Alcance del Perfil Profesional</w:t>
      </w:r>
    </w:p>
    <w:p w14:paraId="686D9FDE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2.2. Funciones que ejerce el profesional</w:t>
      </w:r>
    </w:p>
    <w:p w14:paraId="509AF15F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2.3. Área ocupacional</w:t>
      </w:r>
    </w:p>
    <w:p w14:paraId="632ABA21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2.4</w:t>
      </w:r>
      <w:r w:rsidRPr="00F72215">
        <w:rPr>
          <w:rFonts w:ascii="Trebuchet MS" w:hAnsi="Trebuchet MS" w:cs="Times-Roman"/>
        </w:rPr>
        <w:t xml:space="preserve">. </w:t>
      </w:r>
      <w:r w:rsidRPr="00F72215">
        <w:rPr>
          <w:rFonts w:ascii="Trebuchet MS" w:hAnsi="Trebuchet MS" w:cs="TTE47F16D8t00"/>
        </w:rPr>
        <w:t>Habilitaciones profesionales</w:t>
      </w:r>
    </w:p>
    <w:p w14:paraId="79335E0D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B2570t00"/>
        </w:rPr>
      </w:pPr>
      <w:r w:rsidRPr="00F72215">
        <w:rPr>
          <w:rFonts w:ascii="Trebuchet MS" w:hAnsi="Trebuchet MS" w:cs="TTE4CB2570t00"/>
        </w:rPr>
        <w:t>3. En relación con la Trayectoria formativa</w:t>
      </w:r>
    </w:p>
    <w:p w14:paraId="42ABFF4D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3.1. Formación general</w:t>
      </w:r>
    </w:p>
    <w:p w14:paraId="5B6DFA13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3.2. Formación de fundamento científico-tecnológica</w:t>
      </w:r>
    </w:p>
    <w:p w14:paraId="251F8139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3.3</w:t>
      </w:r>
      <w:r w:rsidRPr="00F72215">
        <w:rPr>
          <w:rFonts w:ascii="Trebuchet MS" w:hAnsi="Trebuchet MS" w:cs="Times-Roman"/>
        </w:rPr>
        <w:t xml:space="preserve">. </w:t>
      </w:r>
      <w:r w:rsidRPr="00F72215">
        <w:rPr>
          <w:rFonts w:ascii="Trebuchet MS" w:hAnsi="Trebuchet MS" w:cs="TTE47F16D8t00"/>
        </w:rPr>
        <w:t>Formación técnica específica</w:t>
      </w:r>
    </w:p>
    <w:p w14:paraId="44AD24C6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3.4</w:t>
      </w:r>
      <w:r w:rsidRPr="00F72215">
        <w:rPr>
          <w:rFonts w:ascii="Trebuchet MS" w:hAnsi="Trebuchet MS" w:cs="Times-Roman"/>
        </w:rPr>
        <w:t xml:space="preserve">. </w:t>
      </w:r>
      <w:r w:rsidRPr="00F72215">
        <w:rPr>
          <w:rFonts w:ascii="Trebuchet MS" w:hAnsi="Trebuchet MS" w:cs="TTE47F16D8t00"/>
        </w:rPr>
        <w:t>Prácticas profesionalizantes</w:t>
      </w:r>
    </w:p>
    <w:p w14:paraId="41689B31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lastRenderedPageBreak/>
        <w:t>3.5</w:t>
      </w:r>
      <w:r w:rsidRPr="00F72215">
        <w:rPr>
          <w:rFonts w:ascii="Trebuchet MS" w:hAnsi="Trebuchet MS" w:cs="Times-Roman"/>
        </w:rPr>
        <w:t xml:space="preserve">. </w:t>
      </w:r>
      <w:r w:rsidRPr="00F72215">
        <w:rPr>
          <w:rFonts w:ascii="Trebuchet MS" w:hAnsi="Trebuchet MS" w:cs="TTE47F16D8t00"/>
        </w:rPr>
        <w:t>Carga horaria mínima</w:t>
      </w:r>
    </w:p>
    <w:p w14:paraId="651689C7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</w:p>
    <w:p w14:paraId="2CB0957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B2570t00"/>
        </w:rPr>
      </w:pPr>
      <w:r w:rsidRPr="00F72215">
        <w:rPr>
          <w:rFonts w:ascii="Trebuchet MS" w:hAnsi="Trebuchet MS" w:cs="TTE4CB2570t00"/>
        </w:rPr>
        <w:t>Marco de referencia - Sector Salud</w:t>
      </w:r>
    </w:p>
    <w:p w14:paraId="0D63184E" w14:textId="77777777" w:rsidR="00D05870" w:rsidRPr="00DA40E3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B2570t00"/>
          <w:b/>
        </w:rPr>
      </w:pPr>
      <w:r w:rsidRPr="00DA40E3">
        <w:rPr>
          <w:rFonts w:ascii="Trebuchet MS" w:hAnsi="Trebuchet MS" w:cs="TTE4CB2570t00"/>
          <w:b/>
        </w:rPr>
        <w:t>1. Identificación del título profesional y trayectoria formativa</w:t>
      </w:r>
    </w:p>
    <w:p w14:paraId="2DA8178B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TE47F16D8t00"/>
        </w:rPr>
        <w:t xml:space="preserve">1.1. Sector/es de actividad socio productiva: </w:t>
      </w:r>
      <w:r w:rsidRPr="00F72215">
        <w:rPr>
          <w:rFonts w:ascii="Trebuchet MS" w:hAnsi="Trebuchet MS" w:cs="Helvetica"/>
        </w:rPr>
        <w:t>Salud</w:t>
      </w:r>
    </w:p>
    <w:p w14:paraId="249BF39C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TE47F16D8t00"/>
        </w:rPr>
        <w:t xml:space="preserve">1.2. Denominación del perfil profesional: </w:t>
      </w:r>
      <w:r w:rsidRPr="00F72215">
        <w:rPr>
          <w:rFonts w:ascii="Trebuchet MS" w:hAnsi="Trebuchet MS" w:cs="Helvetica"/>
        </w:rPr>
        <w:t>Prácticas Cardiológicas</w:t>
      </w:r>
    </w:p>
    <w:p w14:paraId="0DDD5F6C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TE47F16D8t00"/>
        </w:rPr>
        <w:t xml:space="preserve">1.3. Familia profesional: </w:t>
      </w:r>
      <w:r w:rsidRPr="00F72215">
        <w:rPr>
          <w:rFonts w:ascii="Trebuchet MS" w:hAnsi="Trebuchet MS" w:cs="Helvetica"/>
        </w:rPr>
        <w:t>Salud</w:t>
      </w:r>
    </w:p>
    <w:p w14:paraId="00A26B1C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TE47F16D8t00"/>
        </w:rPr>
        <w:t xml:space="preserve">1.4. Denominación del título de referencia: </w:t>
      </w:r>
      <w:r w:rsidRPr="00F72215">
        <w:rPr>
          <w:rFonts w:ascii="Trebuchet MS" w:hAnsi="Trebuchet MS" w:cs="Helvetica"/>
        </w:rPr>
        <w:t>Técnico Superior en Prácticas Cardiológicas</w:t>
      </w:r>
    </w:p>
    <w:p w14:paraId="71F3BF7A" w14:textId="77777777" w:rsidR="00D05870" w:rsidRPr="00F72215" w:rsidRDefault="00D05870" w:rsidP="00D05870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TE47F16D8t00"/>
        </w:rPr>
        <w:t xml:space="preserve">1.5. Nivel y ámbito de la trayectoria formativa: </w:t>
      </w:r>
      <w:r w:rsidRPr="00F72215">
        <w:rPr>
          <w:rFonts w:ascii="Trebuchet MS" w:hAnsi="Trebuchet MS" w:cs="Helvetica"/>
        </w:rPr>
        <w:t xml:space="preserve">nivel Superior </w:t>
      </w:r>
      <w:r>
        <w:rPr>
          <w:rFonts w:ascii="Trebuchet MS" w:hAnsi="Trebuchet MS" w:cs="Helvetica"/>
        </w:rPr>
        <w:t xml:space="preserve">de la modalidad de la Educación </w:t>
      </w:r>
      <w:r w:rsidRPr="00F72215">
        <w:rPr>
          <w:rFonts w:ascii="Trebuchet MS" w:hAnsi="Trebuchet MS" w:cs="Helvetica"/>
        </w:rPr>
        <w:t>Técnico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Profesional.</w:t>
      </w:r>
    </w:p>
    <w:p w14:paraId="2F058EE7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B2570t00"/>
          <w:b/>
        </w:rPr>
      </w:pPr>
    </w:p>
    <w:p w14:paraId="0348025F" w14:textId="77777777" w:rsidR="00D05870" w:rsidRPr="00DA40E3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B2570t00"/>
          <w:b/>
        </w:rPr>
      </w:pPr>
      <w:r w:rsidRPr="00DA40E3">
        <w:rPr>
          <w:rFonts w:ascii="Trebuchet MS" w:hAnsi="Trebuchet MS" w:cs="TTE4CB2570t00"/>
          <w:b/>
        </w:rPr>
        <w:t>2. Referencial al Perfil Profesional</w:t>
      </w:r>
      <w:r w:rsidRPr="00DA40E3">
        <w:rPr>
          <w:rStyle w:val="Refdenotaalpie"/>
          <w:rFonts w:ascii="Trebuchet MS" w:hAnsi="Trebuchet MS" w:cs="TTE4CB2570t00"/>
          <w:b/>
        </w:rPr>
        <w:footnoteReference w:id="1"/>
      </w:r>
    </w:p>
    <w:p w14:paraId="7C8FB0CD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</w:p>
    <w:p w14:paraId="2F7EB4D1" w14:textId="77777777" w:rsidR="00D05870" w:rsidRPr="00DA40E3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  <w:b/>
        </w:rPr>
      </w:pPr>
      <w:r w:rsidRPr="00DA40E3">
        <w:rPr>
          <w:rFonts w:ascii="Trebuchet MS" w:hAnsi="Trebuchet MS" w:cs="TTE47F16D8t00"/>
          <w:b/>
        </w:rPr>
        <w:t>2.1. Alcance del Perfil Profesional.</w:t>
      </w:r>
    </w:p>
    <w:p w14:paraId="2AEB8893" w14:textId="77777777" w:rsidR="00D05870" w:rsidRPr="00E46E54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 Técnico Superior en Prácticas Cardiológicas está capacitado para manifestar conocimientos,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habilidades, destrezas, valores y actitudes en situaciones reales de trabajo, conforme a criterios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 xml:space="preserve">profesionalidad propios de su área y responsabilidad social, al: </w:t>
      </w:r>
      <w:r w:rsidRPr="00F72215">
        <w:rPr>
          <w:rFonts w:ascii="Trebuchet MS" w:hAnsi="Trebuchet MS" w:cs="Helvetica-Oblique"/>
          <w:i/>
          <w:iCs/>
        </w:rPr>
        <w:t>gestionar administrativamente su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-Oblique"/>
          <w:i/>
          <w:iCs/>
        </w:rPr>
        <w:t>ámbito de trabajo, preparar materiales y equipos a ser utilizados en las prácticas cardiológicas,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-Oblique"/>
          <w:i/>
          <w:iCs/>
        </w:rPr>
        <w:t>obtener información relevante y pertinente mediante técnicas, métodos y equipos de cardiología;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-Oblique"/>
          <w:i/>
          <w:iCs/>
        </w:rPr>
        <w:t>atender al paciente participando en el diagnóstico, rehabilitación, prevención y promoción de la salud;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-Oblique"/>
          <w:i/>
          <w:iCs/>
        </w:rPr>
        <w:t>utilizando criterios de bioseguridad así como realizar procedimientos o estudios cardiológicos bajo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-Oblique"/>
          <w:i/>
          <w:iCs/>
        </w:rPr>
        <w:t>responsabilidad del cardiólogo</w:t>
      </w:r>
    </w:p>
    <w:p w14:paraId="28E3304B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</w:p>
    <w:p w14:paraId="2EC06C43" w14:textId="77777777" w:rsidR="00D05870" w:rsidRPr="00DA40E3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  <w:b/>
        </w:rPr>
      </w:pPr>
      <w:r w:rsidRPr="00DA40E3">
        <w:rPr>
          <w:rFonts w:ascii="Trebuchet MS" w:hAnsi="Trebuchet MS" w:cs="TTE47F16D8t00"/>
          <w:b/>
        </w:rPr>
        <w:t>2.2. Funciones que ejerce el profesional</w:t>
      </w:r>
    </w:p>
    <w:p w14:paraId="270616F7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 continuación se presentan funciones y subfunciones del perfil profesional del técnico de las cuales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se pueden identificar las actividades profesionales:</w:t>
      </w:r>
    </w:p>
    <w:p w14:paraId="2FABC64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Las áreas de competencia del Técnico Superior en Prácticas Cardiológicas se han definido por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actividades profesionales que se agrupan según subprocesos tecnológicos y son las siguientes:</w:t>
      </w:r>
    </w:p>
    <w:p w14:paraId="6BE2E670" w14:textId="77777777" w:rsidR="00D05870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TTE4CE1690t00"/>
        </w:rPr>
      </w:pPr>
    </w:p>
    <w:p w14:paraId="7AAF438E" w14:textId="77777777" w:rsidR="00D05870" w:rsidRPr="00E46E54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  <w:b/>
        </w:rPr>
      </w:pPr>
      <w:r w:rsidRPr="00E46E54">
        <w:rPr>
          <w:rFonts w:ascii="Trebuchet MS" w:hAnsi="Trebuchet MS" w:cs="TTE4CE1690t00"/>
          <w:b/>
        </w:rPr>
        <w:t>Gestionar administrativamente su ámbito de trabajo</w:t>
      </w:r>
    </w:p>
    <w:p w14:paraId="30BF9BF1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Esto implica intervenir en lo relativo a la gestión de la información recibida, archivo de documentos,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diseño de nuevos documentos, así como el codificar variables clínicas y no clínicas de los mismos y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organizar las tareas de su ámbito específico de trabajo.</w:t>
      </w:r>
    </w:p>
    <w:p w14:paraId="41CE420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lastRenderedPageBreak/>
        <w:t>Preparar materiales y equipos para la práctica cardiológica y realizar el mantenimiento funcional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operativo de los equipos</w:t>
      </w:r>
    </w:p>
    <w:p w14:paraId="20C88381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Esto implica mantener el equipamiento existente en el área, en condiciones de higiene, comprobar su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correcto funcionamiento, reponer e inventariar el material y los elementos necesarios en el área y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para la atención de la emergencia cardiovascular.</w:t>
      </w:r>
    </w:p>
    <w:p w14:paraId="4769A7B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</w:rPr>
      </w:pPr>
      <w:r w:rsidRPr="00F72215">
        <w:rPr>
          <w:rFonts w:ascii="Trebuchet MS" w:hAnsi="Trebuchet MS" w:cs="TTE4CE1690t00"/>
        </w:rPr>
        <w:t>Obtener información relevante y pertinente mediante técnicas, métodos y equipos de cardiología</w:t>
      </w:r>
    </w:p>
    <w:p w14:paraId="3B548FC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Esto implica realizar los estudios complementarios no invasivos en las áreas que correspondan.</w:t>
      </w:r>
    </w:p>
    <w:p w14:paraId="361D36F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Intervenir con el profesional médico autorizado en la realización de los estudios invasivos,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diagnósticos y/o terapéuticos.</w:t>
      </w:r>
    </w:p>
    <w:p w14:paraId="19D16703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Participar en las tareas de investigación cardiológica y clínica experimental.</w:t>
      </w:r>
    </w:p>
    <w:p w14:paraId="11699F0E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Previa indicación por escrito del profesional médico autorizado y bajo su supervisión: participa y/o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colabora en la colocación de vías de solución parenteral, administración del fármaco al paciente,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aplicaciones de inyección intramuscular e intravenosa inherente al estudio a realizarse o en caso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emergencia, extracción de sangre, etc.</w:t>
      </w:r>
    </w:p>
    <w:p w14:paraId="1C07A212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Participa y/o colabora en la introducción de catéteres, sondas esofágicas, catéteres intracavitarios,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marcapasos transitorios, dispositivos de apoyo circulatorio, compresiones del seno carotídeo u ocular.</w:t>
      </w:r>
    </w:p>
    <w:p w14:paraId="6BE1590A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Aplica técnicas y maniobras especiales para la obtención del estudio.</w:t>
      </w:r>
    </w:p>
    <w:p w14:paraId="3F21BFEE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</w:rPr>
      </w:pPr>
      <w:r w:rsidRPr="00F72215">
        <w:rPr>
          <w:rFonts w:ascii="Trebuchet MS" w:hAnsi="Trebuchet MS" w:cs="TTE4CE1690t00"/>
        </w:rPr>
        <w:t>Atender al paciente participando en el diagnóstico, rehabilitación, prevención y promoción de la</w:t>
      </w:r>
      <w:r>
        <w:rPr>
          <w:rFonts w:ascii="Trebuchet MS" w:hAnsi="Trebuchet MS" w:cs="TTE4CE1690t00"/>
        </w:rPr>
        <w:t xml:space="preserve"> </w:t>
      </w:r>
      <w:r w:rsidRPr="00F72215">
        <w:rPr>
          <w:rFonts w:ascii="Trebuchet MS" w:hAnsi="Trebuchet MS" w:cs="TTE4CE1690t00"/>
        </w:rPr>
        <w:t>salud</w:t>
      </w:r>
    </w:p>
    <w:p w14:paraId="0CCCEB8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En esta fase las actividades del técnico son: la instrucción al paciente sobre la preparación requerida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para la obtención del estudio, la correcta preparación del paciente previa a los estudios y la asistencia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en los diferentes estadios del mismo.</w:t>
      </w:r>
    </w:p>
    <w:p w14:paraId="2C733F67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Realiza el registro de las presiones intracavitarias durante la colocación de los catéteres y es 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encargado del cuidado posterior, evaluando la posición del catéter por la Rx. de Tórax, efectuando 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seguimiento hasta ser retirado.</w:t>
      </w:r>
    </w:p>
    <w:p w14:paraId="5C542B35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También observa y controla los signos y síntomas de los pacientes y los consigna en los respectivos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registros.</w:t>
      </w:r>
    </w:p>
    <w:p w14:paraId="240A7376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Durante la colocación de los marcapasos transitorios realiza el monitoreo del paciente, obtención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parámetros y el control por electrocardiograma o radioscopia.</w:t>
      </w:r>
    </w:p>
    <w:p w14:paraId="3FFC3C3A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Cuida y vigila al paciente en los quirófanos y/o salas de recuperación, donde se llevan a cabo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estudios invasivos, en lo referido a su tarea técnica específica.</w:t>
      </w:r>
    </w:p>
    <w:p w14:paraId="4A9F460D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Realiza tareas en áreas de emergencia, de acuerdo con la capacitación y formación recibidas.</w:t>
      </w:r>
    </w:p>
    <w:p w14:paraId="5B4F376A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Durante la colocación de dispositivos de apoyo circulatorio, controla y sincroniza la consola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contrapulsación.</w:t>
      </w:r>
    </w:p>
    <w:p w14:paraId="090DBD6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Está facultado para emprender maniobras de resucitación ante la eventualidad de una emergencia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cardíaca que ponga en riesgo la vida del paciente.</w:t>
      </w:r>
    </w:p>
    <w:p w14:paraId="6F287887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lastRenderedPageBreak/>
        <w:t>Colabora con el médico especialista en la rehabilitación de los pacientes cardiópatas.</w:t>
      </w:r>
    </w:p>
    <w:p w14:paraId="7EA4B7E5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En todas las actividades de las áreas de competencia del técnico los desempeños se rigen por los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establecidos en la normativa legal, y del Servicio de Cardiología.</w:t>
      </w:r>
    </w:p>
    <w:p w14:paraId="102FB8EA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</w:p>
    <w:p w14:paraId="11D5B211" w14:textId="77777777" w:rsidR="00D05870" w:rsidRPr="00B82069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  <w:b/>
        </w:rPr>
      </w:pPr>
      <w:r w:rsidRPr="00B82069">
        <w:rPr>
          <w:rFonts w:ascii="Trebuchet MS" w:hAnsi="Trebuchet MS" w:cs="TTE47F16D8t00"/>
          <w:b/>
        </w:rPr>
        <w:t>2.3. Área Ocupacional</w:t>
      </w:r>
    </w:p>
    <w:p w14:paraId="4E1CED7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Su área ocupacional es primordialmente la de Salud.</w:t>
      </w:r>
    </w:p>
    <w:p w14:paraId="46CF16BE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Esta figura profesional está formada para desempeñarse tanto en el ámbito hospitalario (servicio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cardiología u otros) como extrahospitalario (asesoramiento técnico de empresas relacionadas con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especialidad, docencia e investigación, promoción comunitaria).</w:t>
      </w:r>
    </w:p>
    <w:p w14:paraId="11A8646C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Su formación le permite actuar de manera interdisciplinaria con profesionales de diferente nivel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calificación en otras áreas, eventualmente involucrados en su actividad (médicos cardiólogos,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hemodinamistas, de distintas especialidades, enfermeros, técnicos de laboratorio, radiología,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medicina nuclear, hemodiálisis, técnicos en gestión, técnicos en salud y medio ambiente, etc.).</w:t>
      </w:r>
    </w:p>
    <w:p w14:paraId="04213E35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 Técnico Superior en Prácticas Cardiológicas manifiesta competencias transversales a todos los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profesionales del sector Salud que le permiten asumir una responsabilidad integral del proceso en 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 xml:space="preserve">que interviene - desde su actividad específica y en función de la experiencia acumulada </w:t>
      </w:r>
      <w:r>
        <w:rPr>
          <w:rFonts w:ascii="Trebuchet MS" w:hAnsi="Trebuchet MS" w:cs="Helvetica"/>
        </w:rPr>
        <w:t>–</w:t>
      </w:r>
      <w:r w:rsidRPr="00F72215">
        <w:rPr>
          <w:rFonts w:ascii="Trebuchet MS" w:hAnsi="Trebuchet MS" w:cs="Helvetica"/>
        </w:rPr>
        <w:t xml:space="preserve"> 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interactuar con otros trabajadores y profesionales. Estas competencias y el dominio de fundamentos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científicos de la tecnología que utiliza, y los conocimientos de metodologías y técnicas cardiológicas,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le otorgan una base de polivalencia dentro de su ámbito de desempeño que le permiten ingresar 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procesos de formación para adaptarse flexiblemente a distintos roles profesionales, para trabajar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manera interdisciplinaria y en equipo y para continuar aprendiendo a lo largo de toda su vida.</w:t>
      </w:r>
    </w:p>
    <w:p w14:paraId="0A5C28DC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Desarrolla el dominio de un "saber hacer" complejo en el que se movilizan conocimientos, valores,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actitudes y habilidades de carácter tecnológico, social y personal que definen su identidad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profesional. Estos valores y actitudes están en la base de los códigos de ética propios de su campo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profesional.</w:t>
      </w:r>
    </w:p>
    <w:p w14:paraId="0C983CD8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En la actualidad los servicios de cardiología de los establecimientos de salud cuentan con algunas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las siguientes áreas: Electrocardiografía, Ergometría, Ecocardiografía y Doppler cardíaco y vascular,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gabinete de eco-estrés, Presurometría, Electrocardiografía dinámica ambulatoria – Holter -, Gimnasio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 Rehabilitación cardíaca, Unidades de Cuidados Intensivos Cardíacos (UCO), Hospitales de día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insuficiencia cardíaca, unidades de dolor precordial, unidades de stroke, unidades de prevención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cardiovascular, Electrofisiología clínica no invasiva e invasiva (quirófano), Hemodinamia-Cardiología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Intervencionista, Cardiorresonancia magnética, Cardiología nuclear con cámaras planares y SPECT,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cardiología pediátrica, cirugía cardíaca, unidades de recuperación cardiovascular, unidades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transplante cardíaco, unidades de investigación básica o experimental, unidades de investigación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clínica.</w:t>
      </w:r>
    </w:p>
    <w:p w14:paraId="4762D16E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En este contexto, el auge de las técnicas de diagnóstico complementarias incrementó la necesidad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incorporar al sistema de salud profesionales técnicos capacitados para el manejo del equipamiento,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que como integrantes del equipo de salud, obtengan la información requerida de las prácticas de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especialidad, con el objeto de lograr una mejor atención del paciente cardiovascular, y contribuir así 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la optimización de los servicios médicos responsables de dichas prácticas.</w:t>
      </w:r>
    </w:p>
    <w:p w14:paraId="3509542F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Symbol"/>
        </w:rPr>
        <w:lastRenderedPageBreak/>
        <w:t xml:space="preserve">• </w:t>
      </w:r>
      <w:r w:rsidRPr="00F72215">
        <w:rPr>
          <w:rFonts w:ascii="Trebuchet MS" w:hAnsi="Trebuchet MS" w:cs="Helvetica"/>
        </w:rPr>
        <w:t>Hospitales, clínicas, sanatorios.</w:t>
      </w:r>
    </w:p>
    <w:p w14:paraId="41EF662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Symbol"/>
        </w:rPr>
        <w:t xml:space="preserve">• </w:t>
      </w:r>
      <w:r w:rsidRPr="00F72215">
        <w:rPr>
          <w:rFonts w:ascii="Trebuchet MS" w:hAnsi="Trebuchet MS" w:cs="Helvetica"/>
        </w:rPr>
        <w:t>Comités de ética profesional.</w:t>
      </w:r>
    </w:p>
    <w:p w14:paraId="182E4F78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Symbol"/>
        </w:rPr>
        <w:t xml:space="preserve">• </w:t>
      </w:r>
      <w:r w:rsidRPr="00F72215">
        <w:rPr>
          <w:rFonts w:ascii="Trebuchet MS" w:hAnsi="Trebuchet MS" w:cs="Helvetica"/>
        </w:rPr>
        <w:t>Empresas relacionadas con la especialidad</w:t>
      </w:r>
    </w:p>
    <w:p w14:paraId="43AB60A5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Symbol"/>
        </w:rPr>
        <w:t xml:space="preserve">• </w:t>
      </w:r>
      <w:r w:rsidRPr="00F72215">
        <w:rPr>
          <w:rFonts w:ascii="Trebuchet MS" w:hAnsi="Trebuchet MS" w:cs="Helvetica"/>
        </w:rPr>
        <w:t>Programas comunitarios relacionados con la especialidad</w:t>
      </w:r>
    </w:p>
    <w:p w14:paraId="20A780AC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Symbol"/>
        </w:rPr>
        <w:t xml:space="preserve">• </w:t>
      </w:r>
      <w:r w:rsidRPr="00F72215">
        <w:rPr>
          <w:rFonts w:ascii="Trebuchet MS" w:hAnsi="Trebuchet MS" w:cs="Helvetica"/>
        </w:rPr>
        <w:t>Instituciones educativas</w:t>
      </w:r>
    </w:p>
    <w:p w14:paraId="54FFFB15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</w:p>
    <w:p w14:paraId="7B504219" w14:textId="77777777" w:rsidR="00D05870" w:rsidRPr="00813827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802598t00"/>
          <w:b/>
        </w:rPr>
      </w:pPr>
      <w:r w:rsidRPr="00813827">
        <w:rPr>
          <w:rFonts w:ascii="Trebuchet MS" w:hAnsi="Trebuchet MS" w:cs="TTE47F16D8t00"/>
          <w:b/>
        </w:rPr>
        <w:t xml:space="preserve">2.4. </w:t>
      </w:r>
      <w:r w:rsidRPr="00813827">
        <w:rPr>
          <w:rFonts w:ascii="Trebuchet MS" w:hAnsi="Trebuchet MS" w:cs="TTE4802598t00"/>
          <w:b/>
        </w:rPr>
        <w:t>Habilitaciones profesionales</w:t>
      </w:r>
    </w:p>
    <w:p w14:paraId="5104A162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 Técnico Superior en Prácticas Cardiológicas está habilitado para desarrollar las actividades que se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describen en el perfil profesional desarrollado en este documento, relacionadas con la práctica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cardiológica. Siempre que las mismas no infrinjan las normativas vigentes a nivel nacional, provincial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y/o municipal</w:t>
      </w:r>
    </w:p>
    <w:p w14:paraId="39B00072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B2570t00"/>
        </w:rPr>
      </w:pPr>
    </w:p>
    <w:p w14:paraId="300DF912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B2570t00"/>
          <w:b/>
        </w:rPr>
      </w:pPr>
      <w:r w:rsidRPr="00813827">
        <w:rPr>
          <w:rFonts w:ascii="Trebuchet MS" w:hAnsi="Trebuchet MS" w:cs="TTE4CB2570t00"/>
          <w:b/>
        </w:rPr>
        <w:t>3. En relación con la Trayectoria Formativa</w:t>
      </w:r>
    </w:p>
    <w:p w14:paraId="2318F158" w14:textId="77777777" w:rsidR="00D05870" w:rsidRPr="00813827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B2570t00"/>
          <w:b/>
        </w:rPr>
      </w:pPr>
    </w:p>
    <w:p w14:paraId="0EEF9397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Los planes de estudio a ser presentados por las jurisdicciones para su homologación deberán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evidenciar el trayecto formativo completo que conduce a la emisión del título técnico de nivel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secundario, independientemente de la organización institucional y curricular adoptada, de manera tal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que permitan identificar los distintos tipos de contenidos a los que hace referencia.</w:t>
      </w:r>
    </w:p>
    <w:p w14:paraId="17FDBA6F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Deberán identificarse los campos de formación general, de formación científico-tecnológica,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formación técnica específica y de prácticas profesionalizantes.</w:t>
      </w:r>
    </w:p>
    <w:p w14:paraId="7BE5FF1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De la totalidad de la trayectoria formativa y a los fines de homologar títulos de un mismo sector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profesional y sus correspondientes ofertas formativas, que operan sobre una misma dimensión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ejercicio profesional, se prestará especial atención a los campos de formación científico-tecnológica,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 formación técnica específica y de prácticas profesionalizantes. Cabe destacar que estos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contenidos son necesarios e indispensables pero no suficientes para la formación integral, adoptando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estrategias de enseñanza y aprendizaje en espacios físicos propios donde se desarrolle la teoría y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práctica de la especialidad.</w:t>
      </w:r>
    </w:p>
    <w:p w14:paraId="41786CED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</w:p>
    <w:p w14:paraId="43F789E7" w14:textId="77777777" w:rsidR="00D05870" w:rsidRPr="00D9499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  <w:b/>
        </w:rPr>
      </w:pPr>
      <w:r w:rsidRPr="00D94995">
        <w:rPr>
          <w:rFonts w:ascii="Trebuchet MS" w:hAnsi="Trebuchet MS" w:cs="TTE47F16D8t00"/>
          <w:b/>
        </w:rPr>
        <w:t>3.1. Formación general</w:t>
      </w:r>
    </w:p>
    <w:p w14:paraId="0A72398A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 campo de la formación general es el que se requiere para participar activa, reflexiva y críticamente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en los diversos ámbitos de la vida social, política, cultural y económica y para el desarrollo de una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actitud ética respecto del continuo cambio tecnológico y social. Da cuenta de las áreas disciplinares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que conforman la educación común exigida a todos los estudiantes del nivel secundario, de carácter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propedéutica. A los fines del proceso de homologación, este campo, identificable en el plan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estudios a homologar, se considerará para la carga horaria de la formación integral del técnico.</w:t>
      </w:r>
    </w:p>
    <w:p w14:paraId="5B1615B5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</w:p>
    <w:p w14:paraId="794BB1E4" w14:textId="77777777" w:rsidR="00D05870" w:rsidRPr="00D9499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  <w:b/>
        </w:rPr>
      </w:pPr>
      <w:r w:rsidRPr="00D94995">
        <w:rPr>
          <w:rFonts w:ascii="Trebuchet MS" w:hAnsi="Trebuchet MS" w:cs="TTE47F16D8t00"/>
          <w:b/>
        </w:rPr>
        <w:lastRenderedPageBreak/>
        <w:t>3.2. Formación Científico Tecnológica</w:t>
      </w:r>
      <w:r>
        <w:rPr>
          <w:rFonts w:ascii="Trebuchet MS" w:hAnsi="Trebuchet MS" w:cs="TTE47F16D8t00"/>
          <w:b/>
        </w:rPr>
        <w:t xml:space="preserve"> </w:t>
      </w:r>
      <w:r>
        <w:rPr>
          <w:rStyle w:val="Refdenotaalpie"/>
          <w:rFonts w:ascii="Trebuchet MS" w:hAnsi="Trebuchet MS" w:cs="TTE47F16D8t00"/>
          <w:b/>
        </w:rPr>
        <w:footnoteReference w:id="2"/>
      </w:r>
    </w:p>
    <w:p w14:paraId="67F482AB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</w:rPr>
      </w:pPr>
    </w:p>
    <w:p w14:paraId="2A45CA4A" w14:textId="77777777" w:rsidR="00D05870" w:rsidRPr="00D9499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  <w:b/>
        </w:rPr>
      </w:pPr>
      <w:r w:rsidRPr="00D94995">
        <w:rPr>
          <w:rFonts w:ascii="Trebuchet MS" w:hAnsi="Trebuchet MS" w:cs="TTE4CE1690t00"/>
          <w:b/>
        </w:rPr>
        <w:t>Provenientes del campo la Salud Pública</w:t>
      </w:r>
    </w:p>
    <w:p w14:paraId="526E4F8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>Proceso de salud – enfermedad</w:t>
      </w:r>
      <w:r w:rsidRPr="00F72215">
        <w:rPr>
          <w:rFonts w:ascii="Trebuchet MS" w:hAnsi="Trebuchet MS" w:cs="Helvetica-BoldOblique"/>
          <w:b/>
          <w:bCs/>
          <w:i/>
          <w:iCs/>
        </w:rPr>
        <w:t xml:space="preserve">. </w:t>
      </w:r>
      <w:r w:rsidRPr="00F72215">
        <w:rPr>
          <w:rFonts w:ascii="Trebuchet MS" w:hAnsi="Trebuchet MS" w:cs="Helvetica"/>
        </w:rPr>
        <w:t>Evolución histórica del concepto de salud. Concepción integral del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proceso salud - enfermedad. Factores sociales económicos, culturales y psicológicos intervinientes.</w:t>
      </w:r>
    </w:p>
    <w:p w14:paraId="6CECBA7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Atención Primaria de la Salud. Diversidad cultural y Atención Primaria de la Salud. Rol de los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organismos internacionales relacionados con la Salud. OMS. OPS.</w:t>
      </w:r>
    </w:p>
    <w:p w14:paraId="50B94BD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>Salud pública</w:t>
      </w:r>
      <w:r w:rsidRPr="00F72215">
        <w:rPr>
          <w:rFonts w:ascii="Trebuchet MS" w:hAnsi="Trebuchet MS" w:cs="Helvetica"/>
        </w:rPr>
        <w:t>. Características generales. Fines y objetivos. El derecho a la salud. La seguridad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social. Salud y desarrollo. La salud como inversión en el marco de las políticas públicas. Las reformas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 los sistemas de salud en la Región. Su incidencia sobre las instituciones y los servicios de salud.</w:t>
      </w:r>
    </w:p>
    <w:p w14:paraId="6F9EE8A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Epidemiología. </w:t>
      </w:r>
      <w:r w:rsidRPr="00F72215">
        <w:rPr>
          <w:rFonts w:ascii="Trebuchet MS" w:hAnsi="Trebuchet MS" w:cs="Helvetica"/>
        </w:rPr>
        <w:t>Definiciones. Desarrollo histórico del concepto. Campo de aplicación al área de salud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pública. Vigilancia epidemiológica. Conceptos de riesgo y grupo vulnerable. Concepto de prevención.</w:t>
      </w:r>
    </w:p>
    <w:p w14:paraId="3E4FD99C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Niveles. Diagnóstico de epidemias y prevención. Características epidemiológicas y riesgos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consecuentes de las enfermedades más comunes. Uso de la Epidemiología en los servicios de salud.</w:t>
      </w:r>
    </w:p>
    <w:p w14:paraId="185BFD3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Perfiles epidemiológicos nacionales, regionales, locales.</w:t>
      </w:r>
    </w:p>
    <w:p w14:paraId="1C0E85D2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Promoción de la Salud y Prevención de Enfermedades. </w:t>
      </w:r>
      <w:r w:rsidRPr="00F72215">
        <w:rPr>
          <w:rFonts w:ascii="Trebuchet MS" w:hAnsi="Trebuchet MS" w:cs="Helvetica"/>
        </w:rPr>
        <w:t>Foco de las intervenciones, objetivos,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actores intervinientes, metodologías. Fortalecimiento de la acción comunitaria. Responsabilidades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individuales y políticas de Estado en la construcción de estilos de vida saludables. Interdisciplina 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intersectorialidad en la promoción de la salud. Educación para la Salud. Sus escenarios principales:</w:t>
      </w:r>
    </w:p>
    <w:p w14:paraId="74308468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Los medios masivos, las instituciones comunitarias, las instituciones educativas, los servicios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salud. Herramientas para el diseño de un programa de promoción de la salud y/o prevención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enfermedades relacionadas con la especialidad.</w:t>
      </w:r>
    </w:p>
    <w:p w14:paraId="04546FB0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</w:rPr>
      </w:pPr>
    </w:p>
    <w:p w14:paraId="364D679D" w14:textId="77777777" w:rsidR="00D05870" w:rsidRPr="00D9499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  <w:b/>
        </w:rPr>
      </w:pPr>
      <w:r w:rsidRPr="00D94995">
        <w:rPr>
          <w:rFonts w:ascii="Trebuchet MS" w:hAnsi="Trebuchet MS" w:cs="TTE4CE1690t00"/>
          <w:b/>
        </w:rPr>
        <w:t>Provenientes del campo de la organización y gestión de instituciones de salud</w:t>
      </w:r>
    </w:p>
    <w:p w14:paraId="528CC01C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Organizaciones. </w:t>
      </w:r>
      <w:r w:rsidRPr="00F72215">
        <w:rPr>
          <w:rFonts w:ascii="Trebuchet MS" w:hAnsi="Trebuchet MS" w:cs="Helvetica"/>
        </w:rPr>
        <w:t>Concepto. Perspectiva histórica. Organizaciones modernas. Organizaciones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salud. Fines de la organización y su relación con el contexto.</w:t>
      </w:r>
    </w:p>
    <w:p w14:paraId="7CB2D65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Los sistemas de salud. </w:t>
      </w:r>
      <w:r w:rsidRPr="00F72215">
        <w:rPr>
          <w:rFonts w:ascii="Trebuchet MS" w:hAnsi="Trebuchet MS" w:cs="Helvetica"/>
        </w:rPr>
        <w:t>Organización sanitaria. Estructura del Sistema Sanitario en Argentina.</w:t>
      </w:r>
    </w:p>
    <w:p w14:paraId="73D60EE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División del trabajo y la especialización. Estructuras orgánicas y funcionales. Los servicios de salud.</w:t>
      </w:r>
    </w:p>
    <w:p w14:paraId="76070723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Legislación aplicada al sector. Los manuales de procedimientos.</w:t>
      </w:r>
    </w:p>
    <w:p w14:paraId="06A9CBB8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lastRenderedPageBreak/>
        <w:t xml:space="preserve">Planificación. </w:t>
      </w:r>
      <w:r w:rsidRPr="00F72215">
        <w:rPr>
          <w:rFonts w:ascii="Trebuchet MS" w:hAnsi="Trebuchet MS" w:cs="Helvetica"/>
        </w:rPr>
        <w:t>Planificación de corto, mediano y largo plazo. Organización de objetivos y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determinación de prioridades. Asignación de recursos humanos, educativos, materiales y financieros.</w:t>
      </w:r>
    </w:p>
    <w:p w14:paraId="3AF90B0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Diseño del plan de acción y evaluación de progresos y resultados.</w:t>
      </w:r>
    </w:p>
    <w:p w14:paraId="7F2862A1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>Centralización y descentralización</w:t>
      </w:r>
      <w:r w:rsidRPr="00F72215">
        <w:rPr>
          <w:rFonts w:ascii="Trebuchet MS" w:hAnsi="Trebuchet MS" w:cs="Helvetica"/>
        </w:rPr>
        <w:t>. Conceptos. Su relación con el proceso de toma de decisiones.</w:t>
      </w:r>
    </w:p>
    <w:p w14:paraId="4B5CB3F2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Descentralización. Organizaciones de salud públicas y privadas.</w:t>
      </w:r>
    </w:p>
    <w:p w14:paraId="3E7035B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Las relaciones de poder y autoridad. </w:t>
      </w:r>
      <w:r w:rsidRPr="00F72215">
        <w:rPr>
          <w:rFonts w:ascii="Trebuchet MS" w:hAnsi="Trebuchet MS" w:cs="Helvetica"/>
        </w:rPr>
        <w:t>Conceptos de poder, autoridad y responsabilidad. Las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relaciones de poder y autoridad en las organizaciones de servicios de salud.</w:t>
      </w:r>
    </w:p>
    <w:p w14:paraId="71C8748E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>Grupos y equipos de trabajo</w:t>
      </w:r>
      <w:r w:rsidRPr="00F72215">
        <w:rPr>
          <w:rFonts w:ascii="Trebuchet MS" w:hAnsi="Trebuchet MS" w:cs="Helvetica"/>
        </w:rPr>
        <w:t>. Liderazgo: estilos. El trabajo en equipo. Delegación. Negociación.</w:t>
      </w:r>
    </w:p>
    <w:p w14:paraId="322C60B3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Grupos sociales en las instituciones sanitarias.</w:t>
      </w:r>
    </w:p>
    <w:p w14:paraId="6B86894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>Gestión de calidad total</w:t>
      </w:r>
      <w:r w:rsidRPr="00F72215">
        <w:rPr>
          <w:rFonts w:ascii="Trebuchet MS" w:hAnsi="Trebuchet MS" w:cs="Helvetica"/>
        </w:rPr>
        <w:t>. La cultura de la calidad. Evolución histórica del concepto de calidad.</w:t>
      </w:r>
    </w:p>
    <w:p w14:paraId="234CF888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Herramientas de la calidad. Sistemas de calidad. Acreditación de servicios sanitarios.</w:t>
      </w:r>
    </w:p>
    <w:p w14:paraId="5AE73293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</w:rPr>
      </w:pPr>
    </w:p>
    <w:p w14:paraId="728C21F1" w14:textId="77777777" w:rsidR="00D05870" w:rsidRPr="00D9499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  <w:b/>
        </w:rPr>
      </w:pPr>
      <w:r w:rsidRPr="00D94995">
        <w:rPr>
          <w:rFonts w:ascii="Trebuchet MS" w:hAnsi="Trebuchet MS" w:cs="TTE4CE1690t00"/>
          <w:b/>
        </w:rPr>
        <w:t>Provenientes del campo de las condiciones y medio ambiente de trabajo</w:t>
      </w:r>
    </w:p>
    <w:p w14:paraId="04FF1403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Condiciones y Medio Ambiente de Trabajo </w:t>
      </w:r>
      <w:r w:rsidRPr="00F72215">
        <w:rPr>
          <w:rFonts w:ascii="Trebuchet MS" w:hAnsi="Trebuchet MS" w:cs="Helvetica"/>
        </w:rPr>
        <w:t>(CYMAT). Conceptualización. Incidencia de las CYMAT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en la eficacia de una organización. Variabilidad permanente de las CYMAT.</w:t>
      </w:r>
    </w:p>
    <w:p w14:paraId="48AF7B8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 proceso de trabajo y las condiciones de medio ambiente de trabajo.</w:t>
      </w:r>
    </w:p>
    <w:p w14:paraId="0F21B12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Las condiciones de trabajo. </w:t>
      </w:r>
      <w:r w:rsidRPr="00F72215">
        <w:rPr>
          <w:rFonts w:ascii="Trebuchet MS" w:hAnsi="Trebuchet MS" w:cs="Helvetica"/>
        </w:rPr>
        <w:t>La organización, el contenido y la significación del trabajo. Duración y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configuración del tiempo de trabajo. Ergonomía de las instalaciones, útiles y medios de trabajo.</w:t>
      </w:r>
    </w:p>
    <w:p w14:paraId="1A94C10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>La carga de trabajo y sus dimensiones</w:t>
      </w:r>
      <w:r w:rsidRPr="00F72215">
        <w:rPr>
          <w:rFonts w:ascii="Trebuchet MS" w:hAnsi="Trebuchet MS" w:cs="Helvetica"/>
        </w:rPr>
        <w:t>. La carga física y el esfuerzo muscular; la carga mental y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carga psíquica.</w:t>
      </w:r>
    </w:p>
    <w:p w14:paraId="57BD6642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El medio ambiente donde se desenvuelve el trabajo. </w:t>
      </w:r>
      <w:r w:rsidRPr="00F72215">
        <w:rPr>
          <w:rFonts w:ascii="Trebuchet MS" w:hAnsi="Trebuchet MS" w:cs="Helvetica"/>
        </w:rPr>
        <w:t>Medio ambiente físico (ruidos, vibraciones,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iluminación, temperatura, humedad, radiaciones); medio ambiente químico (líquidos, gases, polvos,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vapores tóxicos); medio ambiente biológico (virus, bacterias, hongos, parásitos, picaduras y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mordeduras de animales e insectos). Factores tecnológicos y de seguridad: riesgos de transporte,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orden y limpieza, riesgos eléctricos, de incendio, derrames, mantenimiento del equipamiento.</w:t>
      </w:r>
    </w:p>
    <w:p w14:paraId="1808C77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Bioseguridad. </w:t>
      </w:r>
      <w:r w:rsidRPr="00F72215">
        <w:rPr>
          <w:rFonts w:ascii="Trebuchet MS" w:hAnsi="Trebuchet MS" w:cs="Helvetica"/>
        </w:rPr>
        <w:t>Principios básicos de bioseguridad. Manuales de normativas y procedimientos.</w:t>
      </w:r>
    </w:p>
    <w:p w14:paraId="23D92A1A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Normativas de OMS, OPS y reglamentaciones argentinas. Organismos de control ANMAT (Argentina)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y FDA (EEUU). Control de los equipos y materiales a utilizar. Esterilización. Medidas de seguridad 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tener en cuenta. Manejo de material radiactivo. Normas de la ARN. Bioseguridad desde el aspecto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legal. Residuos. Gestión de residuos. Tratamiento. Marco regulatorio.</w:t>
      </w:r>
    </w:p>
    <w:p w14:paraId="5D30E35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Aspectos legales. </w:t>
      </w:r>
      <w:r w:rsidRPr="00F72215">
        <w:rPr>
          <w:rFonts w:ascii="Trebuchet MS" w:hAnsi="Trebuchet MS" w:cs="Helvetica"/>
        </w:rPr>
        <w:t>Leyes sobre enfermedades transmisibles, ley de ejercicio profesional, leyes y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regímenes jurisdiccionales al respecto.</w:t>
      </w:r>
    </w:p>
    <w:p w14:paraId="378D52EC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</w:rPr>
      </w:pPr>
    </w:p>
    <w:p w14:paraId="43B2FFED" w14:textId="77777777" w:rsidR="00D05870" w:rsidRPr="00817FA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  <w:b/>
        </w:rPr>
      </w:pPr>
      <w:r w:rsidRPr="00817FA0">
        <w:rPr>
          <w:rFonts w:ascii="Trebuchet MS" w:hAnsi="Trebuchet MS" w:cs="TTE4CE1690t00"/>
          <w:b/>
        </w:rPr>
        <w:t>Provenientes del campo de las actitudes relacionadas con el ejercicio profesional</w:t>
      </w:r>
    </w:p>
    <w:p w14:paraId="4510F8E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lastRenderedPageBreak/>
        <w:t xml:space="preserve">Actitudes y desarrollo profesional. </w:t>
      </w:r>
      <w:r w:rsidRPr="00F72215">
        <w:rPr>
          <w:rFonts w:ascii="Trebuchet MS" w:hAnsi="Trebuchet MS" w:cs="Helvetica"/>
        </w:rPr>
        <w:t>Actitud crítica hacia las consecuencias éticas y sociales del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desarrollo científico y tecnológico. Caracterización, delimitación y alcances del quehacer tecnocientífico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en las sociedades en general, y en el mundo del trabajo en particular. La investigación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científico-tecnológica en la construcción de conocimiento. Disposición y apertura hacia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Investigación científico-tecnológica. Cooperación y asunción de responsabilidades en su tarea diaria.</w:t>
      </w:r>
    </w:p>
    <w:p w14:paraId="372A36B3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Valoración del buen clima de funcionamiento grupal centrado en la tarea. Valoración del trabajo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cooperativo y solidario. Valoración de la Educación Permanente. Responsabilidad respecto de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aplicación de las normas de seguridad.</w:t>
      </w:r>
    </w:p>
    <w:p w14:paraId="69813702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Ejercicio legal de la profesión. Responsabilidad y sanciones. Obligaciones médico-paciente y técnicopaciente: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situación, roles, comunicación. Deberes del técnico. Asistencia del paciente. Secreto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profesional. Secreto médico. Nociones básicas de obligación y responsabilidad civil. Responsabilidad</w:t>
      </w:r>
      <w:r>
        <w:rPr>
          <w:rFonts w:ascii="Trebuchet MS" w:hAnsi="Trebuchet MS" w:cs="Helvetica"/>
        </w:rPr>
        <w:t xml:space="preserve"> profesional. Códigos de ética </w:t>
      </w:r>
      <w:r w:rsidRPr="00F72215">
        <w:rPr>
          <w:rFonts w:ascii="Trebuchet MS" w:hAnsi="Trebuchet MS" w:cs="Helvetica"/>
        </w:rPr>
        <w:t>internacionales y nacionales. Dilemas bioéticos vinculados a las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creencias. Comités de bioética intrahospitalarios: estructura y funciones.</w:t>
      </w:r>
    </w:p>
    <w:p w14:paraId="1D283A98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</w:rPr>
      </w:pPr>
    </w:p>
    <w:p w14:paraId="2B5C9E28" w14:textId="77777777" w:rsidR="00D05870" w:rsidRPr="00817FA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  <w:b/>
        </w:rPr>
      </w:pPr>
      <w:r w:rsidRPr="00817FA0">
        <w:rPr>
          <w:rFonts w:ascii="Trebuchet MS" w:hAnsi="Trebuchet MS" w:cs="TTE4CE1690t00"/>
          <w:b/>
        </w:rPr>
        <w:t>Provenientes del campo de de la comunicación</w:t>
      </w:r>
    </w:p>
    <w:p w14:paraId="1B2C1C35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Las competencias comunicativas. </w:t>
      </w:r>
      <w:r w:rsidRPr="00F72215">
        <w:rPr>
          <w:rFonts w:ascii="Trebuchet MS" w:hAnsi="Trebuchet MS" w:cs="Helvetica"/>
        </w:rPr>
        <w:t>Convenciones que rigen el intercambio comunicativo.</w:t>
      </w:r>
    </w:p>
    <w:p w14:paraId="0642CF2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Producción oral y escrita de textos y discursos. Aspectos referidos a la comprensión y producción.</w:t>
      </w:r>
    </w:p>
    <w:p w14:paraId="4C120A52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Coherencia y cohesión. Jergas y lenguajes del sector. Elaboración, expresión, justificación,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evaluación, confrontación e intercambio de opiniones.</w:t>
      </w:r>
    </w:p>
    <w:p w14:paraId="6B22CEFE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Los discursos. </w:t>
      </w:r>
      <w:r w:rsidRPr="00F72215">
        <w:rPr>
          <w:rFonts w:ascii="Trebuchet MS" w:hAnsi="Trebuchet MS" w:cs="Helvetica"/>
        </w:rPr>
        <w:t>Tipos y géneros según la práctica social de referencia. Discurso técnico,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instrumental, instruccional, de divulgación científica, argumentativo. El informe. La monografía. 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instructivo. Las guías. El reglamento. Las fichas. Documentales. Conferencias. Compresión y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producción. Adecuación léxica.</w:t>
      </w:r>
    </w:p>
    <w:p w14:paraId="316BD2FF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>Textos administrativos</w:t>
      </w:r>
      <w:r w:rsidRPr="00F72215">
        <w:rPr>
          <w:rFonts w:ascii="Trebuchet MS" w:hAnsi="Trebuchet MS" w:cs="Helvetica"/>
        </w:rPr>
        <w:t>. Notas, circulares, actas, expedientes, notas de elevación, recibos,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protocolos, etcétera.</w:t>
      </w:r>
    </w:p>
    <w:p w14:paraId="108A49B2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Instrumentos discursivos para la investigación científica. </w:t>
      </w:r>
      <w:r w:rsidRPr="00F72215">
        <w:rPr>
          <w:rFonts w:ascii="Trebuchet MS" w:hAnsi="Trebuchet MS" w:cs="Helvetica"/>
        </w:rPr>
        <w:t>Formulación de hipótesis, unidades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análisis, indicadores y variables, conclusiones.</w:t>
      </w:r>
    </w:p>
    <w:p w14:paraId="2439E8F7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Estadística. </w:t>
      </w:r>
      <w:r w:rsidRPr="00F72215">
        <w:rPr>
          <w:rFonts w:ascii="Trebuchet MS" w:hAnsi="Trebuchet MS" w:cs="Helvetica"/>
        </w:rPr>
        <w:t>Estadística descriptiva. Estadística inferencial. Variable: continua, discreta. Frecuencia: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absoluta, relativa. El dato. Presentación de los datos. Tipos de presentaciones. Medidas: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tendencias central y de dispersión.</w:t>
      </w:r>
    </w:p>
    <w:p w14:paraId="5CAB0127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>Inglés técnico aplicado al área de competencia</w:t>
      </w:r>
      <w:r w:rsidRPr="00F72215">
        <w:rPr>
          <w:rFonts w:ascii="Trebuchet MS" w:hAnsi="Trebuchet MS" w:cs="Helvetica"/>
        </w:rPr>
        <w:t>. Vocabulario, estructuras morfosintácticas y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funciones lingüísticas propias del inglés técnico de las Ciencias de la Salud. Lectura y traducción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textos de la especialidad. Uso del diccionario técnico-científico. Abreviaturas y simbología según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convenciones internacionales. Uso de Internet y adecuada utilización del servicio de traductores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virtuales. Glosario de la especialidad.</w:t>
      </w:r>
    </w:p>
    <w:p w14:paraId="27582291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-Bold"/>
          <w:b/>
          <w:bCs/>
        </w:rPr>
        <w:t xml:space="preserve">Informática. </w:t>
      </w:r>
      <w:r w:rsidRPr="00F72215">
        <w:rPr>
          <w:rFonts w:ascii="Trebuchet MS" w:hAnsi="Trebuchet MS" w:cs="Helvetica"/>
        </w:rPr>
        <w:t>La comunicación y la información en el mundo actual. La informática en las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múltiples actividades del hombre. Su desarrollo histórico y rápida evolución. Aplicaciones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la informática en el sector de salud.</w:t>
      </w:r>
    </w:p>
    <w:p w14:paraId="7B32CFA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lastRenderedPageBreak/>
        <w:t>Organización y tratamiento de la información: carpetas y archivos. Procesadores de textos,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composición y modificación de textos. Planillas de cálculo, operaciones básicas. Introducción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 la base de datos. Programas específicos utilizados en salud para procesamiento de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información.</w:t>
      </w:r>
    </w:p>
    <w:p w14:paraId="6754C4E8" w14:textId="77777777" w:rsidR="00D05870" w:rsidRPr="00817FA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817FA0">
        <w:rPr>
          <w:rFonts w:ascii="Trebuchet MS" w:hAnsi="Trebuchet MS" w:cs="Helvetica"/>
        </w:rPr>
        <w:t>La informática al servicio de la comunicación: Internet y correo electrónico.</w:t>
      </w:r>
    </w:p>
    <w:p w14:paraId="3A12DBB6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  <w:b/>
        </w:rPr>
      </w:pPr>
    </w:p>
    <w:p w14:paraId="0083B062" w14:textId="77777777" w:rsidR="00D05870" w:rsidRPr="00817FA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  <w:b/>
        </w:rPr>
      </w:pPr>
      <w:r w:rsidRPr="00817FA0">
        <w:rPr>
          <w:rFonts w:ascii="Trebuchet MS" w:hAnsi="Trebuchet MS" w:cs="TTE47F16D8t00"/>
          <w:b/>
        </w:rPr>
        <w:t>3.3. Formación Técnica Específica</w:t>
      </w:r>
    </w:p>
    <w:p w14:paraId="57125C38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</w:p>
    <w:p w14:paraId="7668A828" w14:textId="77777777" w:rsidR="00D05870" w:rsidRPr="00817FA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  <w:b/>
        </w:rPr>
      </w:pPr>
      <w:r w:rsidRPr="00817FA0">
        <w:rPr>
          <w:rFonts w:ascii="Trebuchet MS" w:hAnsi="Trebuchet MS" w:cs="TTE47F16D8t00"/>
          <w:b/>
        </w:rPr>
        <w:t>Aspectos formativos</w:t>
      </w:r>
    </w:p>
    <w:p w14:paraId="28080DB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 los fines de la homologación y con referencia al perfil profesional se considerarán los siguientes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aspectos de la trayectoria formativa del técnico:</w:t>
      </w:r>
    </w:p>
    <w:p w14:paraId="58027FF1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</w:rPr>
      </w:pPr>
      <w:r w:rsidRPr="00F72215">
        <w:rPr>
          <w:rFonts w:ascii="Trebuchet MS" w:hAnsi="Trebuchet MS" w:cs="TTE4CE1690t00"/>
        </w:rPr>
        <w:t>Aspectos formativos referidos a la Anatomía y fisiología cardiovascular</w:t>
      </w:r>
    </w:p>
    <w:p w14:paraId="72F31A5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Anatomía cardiovascular: Caja torácica. Mediastino. Corazón. Configuración interna de los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ventrículos. Endocardio. Configuración interna de las aurículas. Grandes vasos. Pericardio.</w:t>
      </w:r>
    </w:p>
    <w:p w14:paraId="7345602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Relación topográfica de las cavidades cardíacas. Proyección radiográfica. Anatomía del sistema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especializado de conducción. Miocardio. La fibra muscular como unidad contráctil. Inervación del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corazón. Circulación coronaria. Circulación sistémica y pulmonar. Anatomía general respiratoria.</w:t>
      </w:r>
    </w:p>
    <w:p w14:paraId="4785AF93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Vías aéreas. Pulmones. Pleura.</w:t>
      </w:r>
    </w:p>
    <w:p w14:paraId="6EAD6F4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Fisiología cardiovascular: Potencial de membrana. Bases electrofisiológicas de las arritmias.</w:t>
      </w:r>
    </w:p>
    <w:p w14:paraId="0E9388BC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Electrocardiografía. Teoría del dipolo. Electrocardiograma normal. Ciclo cardíaco. Corazón como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bomba. Curvas de función ventricular. Fisiología de la circulación coronaria. Fisiología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respiratoria. Equilibrio ácido-base.</w:t>
      </w:r>
    </w:p>
    <w:p w14:paraId="4CF14AC5" w14:textId="77777777" w:rsidR="00D05870" w:rsidRPr="00817FA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  <w:b/>
        </w:rPr>
      </w:pPr>
      <w:r w:rsidRPr="00817FA0">
        <w:rPr>
          <w:rFonts w:ascii="Trebuchet MS" w:hAnsi="Trebuchet MS" w:cs="TTE4CE1690t00"/>
          <w:b/>
        </w:rPr>
        <w:t>Aspectos formativos referidos a la cardiología clínica</w:t>
      </w:r>
    </w:p>
    <w:p w14:paraId="5FCE436D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Conceptos generales de enfermedad cardíaca. Historia clínica. Examen físico. Hipertensión.</w:t>
      </w:r>
    </w:p>
    <w:p w14:paraId="06FDA0F7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Aterosclerosis. Diabetes. Dislipidemias. Tabaquismo. Prevención de los factores de riesgo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coronario. Síndromes isquémicos: Angina crónica estable. Angina inestable. Infarto agudo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miocardio. Insuficiencia cardíaca. Miocardiopatías: miocarditis y amiloidosis. Valvulopatías.</w:t>
      </w:r>
    </w:p>
    <w:p w14:paraId="4B14DA9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Enfermedad reumática. Endocarditis infecciosa y no infecciosa. Hipertensión pulmonar.</w:t>
      </w:r>
    </w:p>
    <w:p w14:paraId="7A12381A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Pericarditis. Vasculopatías periféricas: Claudicación intermitente. Aneurisma de aorta abdominal.</w:t>
      </w:r>
    </w:p>
    <w:p w14:paraId="27FF4392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Disección de aorta. Patología carotídea. Tromboembolismo de pulmón. Shock. Síncope. Muerte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súbita.</w:t>
      </w:r>
    </w:p>
    <w:p w14:paraId="06CFF0EA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Actualizaciones en cardiología: avances científicos más recientes. Cardiopatías congénitas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simples y complejas más comunes. Manejo del neonato e infante para la obtención de estudios.</w:t>
      </w:r>
    </w:p>
    <w:p w14:paraId="7259EF5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Historia clínica y examen físico en pediatría.</w:t>
      </w:r>
    </w:p>
    <w:p w14:paraId="7F3EB3A4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</w:rPr>
      </w:pPr>
    </w:p>
    <w:p w14:paraId="237E83DB" w14:textId="77777777" w:rsidR="00D05870" w:rsidRPr="00817FA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  <w:b/>
        </w:rPr>
      </w:pPr>
      <w:r w:rsidRPr="00817FA0">
        <w:rPr>
          <w:rFonts w:ascii="Trebuchet MS" w:hAnsi="Trebuchet MS" w:cs="TTE4CE1690t00"/>
          <w:b/>
        </w:rPr>
        <w:t>Aspectos formativos referidos a procesos tecnológicos específicos</w:t>
      </w:r>
    </w:p>
    <w:p w14:paraId="479523FA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lastRenderedPageBreak/>
        <w:t>Resucitación cardiopulmonar. Ataque cardíaco: Prevalencia de la enfermedad coronaria. Factores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 riesgo. Fisiopatología de la enfermedad coronaria. Muerte súbita. Definición. Causas.</w:t>
      </w:r>
    </w:p>
    <w:p w14:paraId="3F92093C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Reconocimiento del estado de inconsciencia y de la falta de latido. Preparación del paciente para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las maniobras de reanimación. Fundamentos de la circulación asistida. Maniobras de reanimación.</w:t>
      </w:r>
    </w:p>
    <w:p w14:paraId="60790D5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Asistolia y fibrilación ventricular. Desfibrilador. Cardioversión y desfibrilación. Reconocimiento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las arritmias cardíacas. Vías de acceso: toma y manejo de muestras biológicas. Administración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medicación inyectable, colocación de venoclisis, inicio y control (a través de bombas perfusoras)</w:t>
      </w:r>
    </w:p>
    <w:p w14:paraId="1F020546" w14:textId="77777777" w:rsidR="00D05870" w:rsidRPr="00817FA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  <w:r w:rsidRPr="00F72215">
        <w:rPr>
          <w:rFonts w:ascii="Trebuchet MS" w:hAnsi="Trebuchet MS" w:cs="TTE47F16D8t00"/>
        </w:rPr>
        <w:t>Marco de referencia – Prácticas Cardiológicas</w:t>
      </w:r>
      <w:r>
        <w:rPr>
          <w:rFonts w:ascii="Trebuchet MS" w:hAnsi="Trebuchet MS" w:cs="TTE47F16D8t00"/>
        </w:rPr>
        <w:t xml:space="preserve"> </w:t>
      </w:r>
      <w:r w:rsidRPr="00F72215">
        <w:rPr>
          <w:rFonts w:ascii="Trebuchet MS" w:hAnsi="Trebuchet MS" w:cs="Helvetica"/>
        </w:rPr>
        <w:t>de infusiones, bajo responsabilidad médica. Paro cardiorespiratorio. Procedimiento en la vía</w:t>
      </w:r>
      <w:r>
        <w:rPr>
          <w:rFonts w:ascii="Trebuchet MS" w:hAnsi="Trebuchet MS" w:cs="TTE47F16D8t00"/>
        </w:rPr>
        <w:t xml:space="preserve"> </w:t>
      </w:r>
      <w:r w:rsidRPr="00F72215">
        <w:rPr>
          <w:rFonts w:ascii="Trebuchet MS" w:hAnsi="Trebuchet MS" w:cs="Helvetica"/>
        </w:rPr>
        <w:t>pública, en un hospital y bajo anestesia. Cuidados post-reanimación. Cuándo abandonar las</w:t>
      </w:r>
      <w:r>
        <w:rPr>
          <w:rFonts w:ascii="Trebuchet MS" w:hAnsi="Trebuchet MS" w:cs="TTE47F16D8t00"/>
        </w:rPr>
        <w:t xml:space="preserve"> </w:t>
      </w:r>
      <w:r w:rsidRPr="00F72215">
        <w:rPr>
          <w:rFonts w:ascii="Trebuchet MS" w:hAnsi="Trebuchet MS" w:cs="Helvetica"/>
        </w:rPr>
        <w:t>maniobras. Diagnóstico de muerte.</w:t>
      </w:r>
    </w:p>
    <w:p w14:paraId="2B90FE2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Electrovectocardiografia. Sistema de conducción auriculoventricular e interventricular. Propiedades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electrofisológicas básicas. Electrocardiógrafos y materiales para la conexión. Conexión del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paciente. Artefactos. Interferencia eléctrica. Protección de equipos durante la cardioversión.</w:t>
      </w:r>
    </w:p>
    <w:p w14:paraId="7473396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Activación cardiaca: Vectores. Electrocardiograma normal. Determinación de la frecuencia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cardiaca. Hipertrofia y sobrecarga de las cavidades. Clasificación de arritmias. Trastornos en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formación del impulso. Extrasístoles y Taquicardias supraventriculares. Aleteo y Fibrilación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auriculares. Extrasístoles y Taquicardias ventriculares. Aleteo y Fibrilación ventriculares.</w:t>
      </w:r>
    </w:p>
    <w:p w14:paraId="036EA58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Trastornos de conducción sinoauriculares, intraauriculares y aurículoventriculares. Trastornos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conducción intraventricular. Preexcitación ventricular. Isquemia e Infarto. Infarto y trastornos del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ritmo asociados. Trastornos electrolíticos. Efectos de las drogas sobre el ECG.</w:t>
      </w:r>
    </w:p>
    <w:p w14:paraId="46CFDB11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Electrocardiograma normal en el recién nacido e infante. Patologías congénitas. Telemetría. 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técnico como participe de la tarea médica.</w:t>
      </w:r>
    </w:p>
    <w:p w14:paraId="2F140487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Electrocardiografía dinámica – Holter. Reseña histórica. Sistemas de grabación. Conexión y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desconexión del paciente. Analizadores de variables. Terminal de datos. Lectura e interpretación.</w:t>
      </w:r>
    </w:p>
    <w:p w14:paraId="2DFE715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Detección de arritmias. Análisis del ST. Análisis de la función de los marcapasos. Variación del RR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y post potenciales. Artificios técnicos.</w:t>
      </w:r>
    </w:p>
    <w:p w14:paraId="154F8062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Ecocardiografía y Doppler cardíaco y vascular. Fundamentos físicos del ultrasonido. Equipos.</w:t>
      </w:r>
    </w:p>
    <w:p w14:paraId="25FCFEA7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Ecocardiografia normal (M y 2D): Ventanas ecocardiográficas. Doppler normal. Flujos normales.</w:t>
      </w:r>
    </w:p>
    <w:p w14:paraId="75C21858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Mediciones. Eco-transesofágico. Preparación del paciente: sedación, introducción de sonda.</w:t>
      </w:r>
    </w:p>
    <w:p w14:paraId="322CD358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Función ventricular y motilidad parietal. Función sistólica y función diastólica. Valvulopatías mitral,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Tricuspídea y pulmonar. Estenosis e insuficiencias. Valvulopatía aórtica. Disección y aneurisma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aorta. Endocarditis. Masas Intra cardíacas: vegetaciones, abscesos, mixona, trombos.</w:t>
      </w:r>
    </w:p>
    <w:p w14:paraId="7CB495AE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Miocardiopatías. Enfermedad del pericardio. Prótesis valvulares. Eco-stress. Eco-transesofágico.</w:t>
      </w:r>
    </w:p>
    <w:p w14:paraId="36DF35B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Eco de contraste. Eco tisular. Eco doppler periférico.</w:t>
      </w:r>
    </w:p>
    <w:p w14:paraId="2C1B75FC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Electrofisiología. Estudios electrofisiológicos. Electrograma del haz de his. Inducción de arritmias.</w:t>
      </w:r>
    </w:p>
    <w:p w14:paraId="3489FE3E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Vías accesorias. Ablación. Marcapasos. Tipos. Vías de colocación. Resincronizadores.</w:t>
      </w:r>
    </w:p>
    <w:p w14:paraId="2CEB651E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Cardiodesfibriladores implantables. Tilt test. Algoritmo de estudio del síncope.</w:t>
      </w:r>
    </w:p>
    <w:p w14:paraId="5D930C82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lastRenderedPageBreak/>
        <w:t>Cardiología Nuclear. Introducción a la física nuclear. Principios básicos de los radioisótopos.</w:t>
      </w:r>
    </w:p>
    <w:p w14:paraId="6D53C48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Radioisótopos en cardiología. Preparación del material radiactivo. Equipamiento de la sala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cardiología nuclear. Cuarto caliente, cuarto frío. Ventriculograma radioisotópico. Perfusión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miocárdica. Spect. Conceptos básicos. Spect. Interpretación de las imágenes. Apremios no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farmacológicos (esfuerzo y otras maniobras). Apremios farmacológicos.</w:t>
      </w:r>
    </w:p>
    <w:p w14:paraId="41A8093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Hemodinamia y Cardiología Intervencionista. Historia de la hemodinamia. Conceptos generales.</w:t>
      </w:r>
    </w:p>
    <w:p w14:paraId="6676ABF1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Equipamiento de la sala de hemodinamia. Obtención de imágenes. Apoyo circulatorio. Manejo del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material estéril en la sala de hemodinamia. Monitoreo hemodinámico con cateter de Swann-Ganz.</w:t>
      </w:r>
    </w:p>
    <w:p w14:paraId="71AF2D6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Monitoreo hemodinámico izquierdo. Angiografía diagnóstica central y periférica. Angioplastía y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colocación de stent. Valvuloplastia aórtica y mitral. Aterectomía. Simpson. Rotablator. Laser.</w:t>
      </w:r>
    </w:p>
    <w:p w14:paraId="686D444B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Angiografía digital. Ultrasonido angioscópico. Biopsia endomiocárdica. Procedimientos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diagnósticos y terapéuticos cerebrales. Cuidados post-procedimientos.</w:t>
      </w:r>
    </w:p>
    <w:p w14:paraId="42E1F1E6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Ergometría. Reseña histórica. Fisiología del ejercicio. Capacidad funcional. Adaptación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cardiovascular al esfuerzo. Fisiología de la circulación coronaria. Reseña fisiopatológica. Gabinete</w:t>
      </w:r>
    </w:p>
    <w:p w14:paraId="7109D9AC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ergométrico. Evaluación previa del paciente. Contraindicaciones absolutas y relativas. Protocolos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 estudio. Ejercicio. Esfuerzo isométrico y dinámico. Prueba máxima y submáxima. Protocolos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 estudio. Controles clínicos y electrocardiográficos durante la prueba. Causas de detención.</w:t>
      </w:r>
    </w:p>
    <w:p w14:paraId="21F08283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Interpretación de los resultados. Respuestas anormales. Alto riesgo ergométrico. Complicaciones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derivadas del estudio. Pre-test. Post-test: Definición. Correlación ergométrica-cinecoronariográfica.</w:t>
      </w:r>
    </w:p>
    <w:p w14:paraId="22CBAC2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Aplicación del Teorema de Bayes.</w:t>
      </w:r>
    </w:p>
    <w:p w14:paraId="7A979EAA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Rehabilitación cardíaca. Historia de la rehabilitación el mundo y en nuestro país. Fases de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rehabilitación: intra y extra hospitalaria. Fisiopatología del ejercicio. Protocolos de trabajos.</w:t>
      </w:r>
    </w:p>
    <w:p w14:paraId="25AEEBCD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Evaluación periódica comparativa. Resultados clínicos. Abandono del programa. Riesgos,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conceptos y causas del abandono. Actividades complementarias.</w:t>
      </w:r>
    </w:p>
    <w:p w14:paraId="4298DDAE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</w:p>
    <w:p w14:paraId="7D7D3D9D" w14:textId="77777777" w:rsidR="00D05870" w:rsidRPr="00817FA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CE1690t00"/>
          <w:b/>
        </w:rPr>
      </w:pPr>
      <w:r w:rsidRPr="00817FA0">
        <w:rPr>
          <w:rFonts w:ascii="Trebuchet MS" w:hAnsi="Trebuchet MS" w:cs="TTE4CE1690t00"/>
          <w:b/>
        </w:rPr>
        <w:t>Aspectos formativos referidos a la radioprotección</w:t>
      </w:r>
    </w:p>
    <w:p w14:paraId="48B1B555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Conceptos Generales. Dosis Absorbida. Dosis Equivalente. Dosis Equivalente Comprometida.</w:t>
      </w:r>
    </w:p>
    <w:p w14:paraId="64865D1C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Dosis Colectiva. Exposición. Definiciones y Unidades. Factor de Calidad de la radiación.</w:t>
      </w:r>
    </w:p>
    <w:p w14:paraId="11AEF635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Criterios Básicos de Protección radiológica. Objetivos. Principios. Límites y Niveles. Control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Calidad y Garantía de Calidad.</w:t>
      </w:r>
    </w:p>
    <w:p w14:paraId="00280C7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Aspectos Operacionales de la Protección radiológica. Monit</w:t>
      </w:r>
      <w:r>
        <w:rPr>
          <w:rFonts w:ascii="Trebuchet MS" w:hAnsi="Trebuchet MS" w:cs="Helvetica"/>
        </w:rPr>
        <w:t>oreo. Dosimetría personal y de Á</w:t>
      </w:r>
      <w:r w:rsidRPr="00F72215">
        <w:rPr>
          <w:rFonts w:ascii="Trebuchet MS" w:hAnsi="Trebuchet MS" w:cs="Helvetica"/>
        </w:rPr>
        <w:t>rea.</w:t>
      </w:r>
    </w:p>
    <w:p w14:paraId="1B7340CC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Muestreo. Instrumentación para el Control Ocupacional. Descontaminación. Sistemas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Protección contra la irradiación externa y la contaminación interna.</w:t>
      </w:r>
    </w:p>
    <w:p w14:paraId="2F89867D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Protección radiológica en las exposiciones médicas, ocupacional y del público. Protección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radiológica en el embarazo y la lactancia.</w:t>
      </w:r>
    </w:p>
    <w:p w14:paraId="49F92A0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lastRenderedPageBreak/>
        <w:t>Accidentes e incidentes. Registros. Normas básicas para el trabajo con fuentes radiactivas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abiertas. Responsabilidades. Intervención de la Autoridad Regulatoria</w:t>
      </w:r>
      <w:r>
        <w:rPr>
          <w:rFonts w:ascii="Trebuchet MS" w:hAnsi="Trebuchet MS" w:cs="Helvetica"/>
        </w:rPr>
        <w:t xml:space="preserve"> Nuclear</w:t>
      </w:r>
      <w:r w:rsidRPr="00F72215">
        <w:rPr>
          <w:rFonts w:ascii="Trebuchet MS" w:hAnsi="Trebuchet MS" w:cs="Helvetica"/>
        </w:rPr>
        <w:t>.</w:t>
      </w:r>
    </w:p>
    <w:p w14:paraId="76CD0B8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Efectos biológicos de las Radiaciones Ionizantes. Interacción de las radiaciones ionizantes con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materia viva. Mecanismos. Efectos sobre los componentes celulares. Clasificación de los efectos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biológicos. Radio sensibilidad celular y tisular. Modelos “in vivo” e “in vitro” para su estudio.</w:t>
      </w:r>
    </w:p>
    <w:p w14:paraId="333F34F9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Eficiencia Biológica Relativa. Fraccionamiento de Dosis. Exposición de cuerpo entero. Exposición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localizada. Dosimetría biológica. Indicadores y dosímetros biológicos.</w:t>
      </w:r>
    </w:p>
    <w:p w14:paraId="1ADFF785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</w:p>
    <w:p w14:paraId="1D277299" w14:textId="77777777" w:rsidR="00D05870" w:rsidRPr="00220B18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  <w:b/>
        </w:rPr>
      </w:pPr>
      <w:r w:rsidRPr="00220B18">
        <w:rPr>
          <w:rFonts w:ascii="Trebuchet MS" w:hAnsi="Trebuchet MS" w:cs="TTE47F16D8t00"/>
          <w:b/>
        </w:rPr>
        <w:t>3.4. Práctica profesionalizante</w:t>
      </w:r>
    </w:p>
    <w:p w14:paraId="0D6423CA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 campo de formación de la práctica profesionalizante es el que posibilita la aplicación y el contraste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los saberes construidos en la formación de los campos antes descriptos. Señala las actividades o los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espacios que garantizan, conjuntamente con los talleres de enseñanza práctica y laboratorios de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institución, la articulación entre la teoría y la práctica en los procesos formativos y el acercamiento de los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estudiantes a situaciones reales de trabajo. La práctica profesionalizante constituye una actividad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formativa a ser cumplida por todos los estudiantes, con supervisión docente, y la escuela debe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garantizarla durante la trayectoria formativa.</w:t>
      </w:r>
    </w:p>
    <w:p w14:paraId="55BDA571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Dado que el objeto es familiarizar a los estudiantes con las prácticas y el ejercicio técnico-profesional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vigentes, puede asumir diferentes formatos (actividades de apoyo demandadas por la comunidad,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pasantías, alternancias, entre otros), llevarse a cabo en distintos entornos (como talleres y unidades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productivas, entre otros) y organizarse a través de variado tipo de actividades (identificación y resolución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 problemas técnicos, actividades experimentales, práctica técnico-profesional supervisada, entre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otros).</w:t>
      </w:r>
    </w:p>
    <w:p w14:paraId="6780CE91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</w:p>
    <w:p w14:paraId="53818DCE" w14:textId="77777777" w:rsidR="00D05870" w:rsidRPr="00220B18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  <w:b/>
        </w:rPr>
      </w:pPr>
      <w:r w:rsidRPr="00220B18">
        <w:rPr>
          <w:rFonts w:ascii="Trebuchet MS" w:hAnsi="Trebuchet MS" w:cs="TTE47F16D8t00"/>
          <w:b/>
        </w:rPr>
        <w:t>3.5. Carga horaria mínima</w:t>
      </w:r>
    </w:p>
    <w:p w14:paraId="2C29FEB7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Según el documento de “Lineamientos y criterios para la organización institucional y curricular de la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educación técnico profesional correspondiente a la educación secundaria y la educación superior”,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aprobado por la RESOLUCIÓN CFE Nº 47/08, la distribución de la carga horaria total en función de los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campos formativos será: 10% para la formación general, 20% para la formación de fundamento, 30%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para la formación específica, 20% para las prácticas profesionalizantes, estos porcentajes son mínimos.</w:t>
      </w:r>
    </w:p>
    <w:p w14:paraId="621D750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Se recomienda una carga horaria mínima de 2000 horas reloj.</w:t>
      </w:r>
    </w:p>
    <w:p w14:paraId="1F1EFFAF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TE47F16D8t00"/>
        </w:rPr>
      </w:pPr>
    </w:p>
    <w:p w14:paraId="03439F44" w14:textId="77777777" w:rsidR="00D05870" w:rsidRPr="00220B18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  <w:b/>
        </w:rPr>
      </w:pPr>
      <w:r w:rsidRPr="00220B18">
        <w:rPr>
          <w:rFonts w:ascii="Trebuchet MS" w:hAnsi="Trebuchet MS" w:cs="Helvetica"/>
          <w:b/>
        </w:rPr>
        <w:t>La Comisión Interministerial (Convenio MECyT Nro. 296/02) recomienda los siguientes requisitos mínimos para el funcionamiento de la carrera</w:t>
      </w:r>
    </w:p>
    <w:p w14:paraId="54419A24" w14:textId="77777777" w:rsidR="00D05870" w:rsidRPr="005E1779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imes-Italic"/>
          <w:b/>
          <w:i/>
          <w:iCs/>
        </w:rPr>
      </w:pPr>
      <w:r w:rsidRPr="005E1779">
        <w:rPr>
          <w:rFonts w:ascii="Trebuchet MS" w:hAnsi="Trebuchet MS" w:cs="Times-Italic"/>
          <w:b/>
          <w:i/>
          <w:iCs/>
        </w:rPr>
        <w:t>Introducción</w:t>
      </w:r>
    </w:p>
    <w:p w14:paraId="73C337E3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Teniendo en cuenta el fortalecimiento de la calidad de los procesos formativos, la Comisión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Interministerial (Convenio 296/02), a través de procesos de consultas individuales, institucionales 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interinstitucionales, ha acordado establecer los siguientes requisitos mínimos para el funcionamiento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 la Tecnicatura Superior No Universitaria en Prácticas Cardiológicas.</w:t>
      </w:r>
    </w:p>
    <w:p w14:paraId="2343E405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imes-Italic"/>
          <w:i/>
          <w:iCs/>
        </w:rPr>
      </w:pPr>
    </w:p>
    <w:p w14:paraId="7E8F64A9" w14:textId="77777777" w:rsidR="00D05870" w:rsidRPr="005E1779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imes-Italic"/>
          <w:b/>
          <w:i/>
          <w:iCs/>
        </w:rPr>
      </w:pPr>
      <w:r w:rsidRPr="005E1779">
        <w:rPr>
          <w:rFonts w:ascii="Trebuchet MS" w:hAnsi="Trebuchet MS" w:cs="Times-Italic"/>
          <w:b/>
          <w:i/>
          <w:iCs/>
        </w:rPr>
        <w:t>Recursos</w:t>
      </w:r>
    </w:p>
    <w:p w14:paraId="5E15A738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F72215">
        <w:rPr>
          <w:rFonts w:ascii="Trebuchet MS" w:hAnsi="Trebuchet MS" w:cs="Helvetica-Bold"/>
          <w:b/>
          <w:bCs/>
        </w:rPr>
        <w:t>Recursos Humanos</w:t>
      </w:r>
    </w:p>
    <w:p w14:paraId="7FBD0B0C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La formación de técnicos en el área de Salud requiere, al igual que en cualquier otro proceso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formativo, docentes que dominen y articulen distintos campos de saberes, un dominio del campo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disciplinar específico, un saber pedagógico-didáctico que encuadre su propuesta de enseñanza y un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conocimiento de la dinámica institucional que le permita contextualizar su práctica docente.</w:t>
      </w:r>
    </w:p>
    <w:p w14:paraId="125DC74B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32B34C82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F72215">
        <w:rPr>
          <w:rFonts w:ascii="Trebuchet MS" w:hAnsi="Trebuchet MS" w:cs="Helvetica-Bold"/>
          <w:b/>
          <w:bCs/>
        </w:rPr>
        <w:t>Caracterización del equipo docente</w:t>
      </w:r>
    </w:p>
    <w:p w14:paraId="238ADCE9" w14:textId="77777777" w:rsidR="00D05870" w:rsidRPr="00C90C34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  <w:b/>
        </w:rPr>
      </w:pPr>
      <w:r w:rsidRPr="00C90C34">
        <w:rPr>
          <w:rFonts w:ascii="Trebuchet MS" w:hAnsi="Trebuchet MS" w:cs="Helvetica"/>
          <w:b/>
        </w:rPr>
        <w:t>Área del conocimiento del campo profesional:</w:t>
      </w:r>
    </w:p>
    <w:p w14:paraId="2149ADA3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 equipo docente deberá:</w:t>
      </w:r>
    </w:p>
    <w:p w14:paraId="22971BA3" w14:textId="77777777" w:rsidR="00D05870" w:rsidRPr="00F72215" w:rsidRDefault="00D05870" w:rsidP="00D05870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imes-Roman"/>
        </w:rPr>
        <w:t xml:space="preserve">- </w:t>
      </w:r>
      <w:r w:rsidRPr="00F72215">
        <w:rPr>
          <w:rFonts w:ascii="Trebuchet MS" w:hAnsi="Trebuchet MS" w:cs="Helvetica"/>
        </w:rPr>
        <w:t>acreditar conocimientos específicos vinculados al campo profesional que es su objeto de estudio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y del cual será partícipe activo en el ejercicio de su profesión</w:t>
      </w:r>
    </w:p>
    <w:p w14:paraId="1A0BF264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imes-Roman"/>
        </w:rPr>
        <w:t xml:space="preserve">- </w:t>
      </w:r>
      <w:r w:rsidRPr="00F72215">
        <w:rPr>
          <w:rFonts w:ascii="Trebuchet MS" w:hAnsi="Trebuchet MS" w:cs="Helvetica"/>
        </w:rPr>
        <w:t>conocer aspectos epistemológicos de las disciplinas vinculadas a su campo</w:t>
      </w:r>
    </w:p>
    <w:p w14:paraId="575EA651" w14:textId="77777777" w:rsidR="00D05870" w:rsidRPr="00F72215" w:rsidRDefault="00D05870" w:rsidP="00D05870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imes-Roman"/>
        </w:rPr>
        <w:t xml:space="preserve">- </w:t>
      </w:r>
      <w:r w:rsidRPr="00F72215">
        <w:rPr>
          <w:rFonts w:ascii="Trebuchet MS" w:hAnsi="Trebuchet MS" w:cs="Helvetica"/>
        </w:rPr>
        <w:t>poseer conocimientos acerca de las últimas innovaciones tecnológicas propias de su campo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profesional</w:t>
      </w:r>
    </w:p>
    <w:p w14:paraId="651F4FE9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7D49795A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F72215">
        <w:rPr>
          <w:rFonts w:ascii="Trebuchet MS" w:hAnsi="Trebuchet MS" w:cs="Helvetica-Bold"/>
          <w:b/>
          <w:bCs/>
        </w:rPr>
        <w:t>Área pedagógico-didáctica</w:t>
      </w:r>
    </w:p>
    <w:p w14:paraId="06C17E7D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 equipo docente deberá:</w:t>
      </w:r>
    </w:p>
    <w:p w14:paraId="481E4093" w14:textId="77777777" w:rsidR="00D05870" w:rsidRPr="00F72215" w:rsidRDefault="00D05870" w:rsidP="00D05870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imes-Roman"/>
        </w:rPr>
        <w:t xml:space="preserve">- </w:t>
      </w:r>
      <w:r w:rsidRPr="00F72215">
        <w:rPr>
          <w:rFonts w:ascii="Trebuchet MS" w:hAnsi="Trebuchet MS" w:cs="Helvetica"/>
        </w:rPr>
        <w:t>acreditar formación docente que le permita traducir los conocimientos técnico-profesionales en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propuestas de enseñanza</w:t>
      </w:r>
    </w:p>
    <w:p w14:paraId="4BA025F6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imes-Roman"/>
        </w:rPr>
        <w:t xml:space="preserve">- </w:t>
      </w:r>
      <w:r w:rsidRPr="00F72215">
        <w:rPr>
          <w:rFonts w:ascii="Trebuchet MS" w:hAnsi="Trebuchet MS" w:cs="Helvetica"/>
        </w:rPr>
        <w:t>poseer capacidad de planeamiento</w:t>
      </w:r>
    </w:p>
    <w:p w14:paraId="59DD310C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imes-Roman"/>
        </w:rPr>
        <w:t xml:space="preserve">- </w:t>
      </w:r>
      <w:r w:rsidRPr="00F72215">
        <w:rPr>
          <w:rFonts w:ascii="Trebuchet MS" w:hAnsi="Trebuchet MS" w:cs="Helvetica"/>
        </w:rPr>
        <w:t>ser capaz de recrear ámbitos de desempeño de distintas áreas ocupacionales</w:t>
      </w:r>
    </w:p>
    <w:p w14:paraId="15AF7BAB" w14:textId="77777777" w:rsidR="00D05870" w:rsidRPr="00F72215" w:rsidRDefault="00D05870" w:rsidP="00D05870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imes-Roman"/>
        </w:rPr>
        <w:t xml:space="preserve">- </w:t>
      </w:r>
      <w:r w:rsidRPr="00F72215">
        <w:rPr>
          <w:rFonts w:ascii="Trebuchet MS" w:hAnsi="Trebuchet MS" w:cs="Helvetica"/>
        </w:rPr>
        <w:t>poseer capacidad para evaluar y considerar las características de los alumnos: saberes y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competencias previos, características socio-cognitivas y contexto socio-cultural.</w:t>
      </w:r>
    </w:p>
    <w:p w14:paraId="08280E97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03C46491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F72215">
        <w:rPr>
          <w:rFonts w:ascii="Trebuchet MS" w:hAnsi="Trebuchet MS" w:cs="Helvetica-Bold"/>
          <w:b/>
          <w:bCs/>
        </w:rPr>
        <w:t>Área de gestión institucional</w:t>
      </w:r>
    </w:p>
    <w:p w14:paraId="2052BA83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 equipo docente deberá:</w:t>
      </w:r>
    </w:p>
    <w:p w14:paraId="20C9F109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imes-Roman"/>
        </w:rPr>
        <w:t xml:space="preserve">- </w:t>
      </w:r>
      <w:r w:rsidRPr="00F72215">
        <w:rPr>
          <w:rFonts w:ascii="Trebuchet MS" w:hAnsi="Trebuchet MS" w:cs="Helvetica"/>
        </w:rPr>
        <w:t>demostrar compromiso con el proyecto institucional</w:t>
      </w:r>
    </w:p>
    <w:p w14:paraId="7E3097A5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imes-Roman"/>
        </w:rPr>
        <w:t xml:space="preserve">- </w:t>
      </w:r>
      <w:r w:rsidRPr="00F72215">
        <w:rPr>
          <w:rFonts w:ascii="Trebuchet MS" w:hAnsi="Trebuchet MS" w:cs="Helvetica"/>
        </w:rPr>
        <w:t>ser capaz de vincularse con los diversos actores y niveles institucionales</w:t>
      </w:r>
    </w:p>
    <w:p w14:paraId="293689AE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imes-Roman"/>
        </w:rPr>
        <w:t xml:space="preserve">- </w:t>
      </w:r>
      <w:r w:rsidRPr="00F72215">
        <w:rPr>
          <w:rFonts w:ascii="Trebuchet MS" w:hAnsi="Trebuchet MS" w:cs="Helvetica"/>
        </w:rPr>
        <w:t>orientar a los estudiantes en relación con el perfil técnico-profesional</w:t>
      </w:r>
    </w:p>
    <w:p w14:paraId="2C4CB20D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Times-Roman"/>
        </w:rPr>
        <w:t xml:space="preserve">- </w:t>
      </w:r>
      <w:r w:rsidRPr="00F72215">
        <w:rPr>
          <w:rFonts w:ascii="Trebuchet MS" w:hAnsi="Trebuchet MS" w:cs="Helvetica"/>
        </w:rPr>
        <w:t>demostrar capacidad para adaptar su plan de trabajo a diversas coyunturas.</w:t>
      </w:r>
    </w:p>
    <w:p w14:paraId="15576E66" w14:textId="77777777" w:rsidR="00D05870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5632F214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F72215">
        <w:rPr>
          <w:rFonts w:ascii="Trebuchet MS" w:hAnsi="Trebuchet MS" w:cs="Helvetica-Bold"/>
          <w:b/>
          <w:bCs/>
        </w:rPr>
        <w:lastRenderedPageBreak/>
        <w:t>Recursos Materiales</w:t>
      </w:r>
    </w:p>
    <w:p w14:paraId="7B7DDDDA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El desarrollo curricular de la oferta formativa de la Tecnicatura Superior No Universitaria en Prácticas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Cardiológicas plantea el abordaje obligatorio de un conjunto de actividades de índole práctica. En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este contexto las instituciones formadoras deberán contar con un Servicio de Cardiología que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garantice los aprendizajes iniciales de las ciencias básicas, las prácticas básicas de la Prácticas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Cardiológicas, y que respete las normas de bioseguridad vigentes.</w:t>
      </w:r>
    </w:p>
    <w:p w14:paraId="26B4E650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Asimismo, aquellas instituciones formadoras que firmen convenios con instituciones de salud para 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desarrollo de la práctica, deberán observar la Ley 25.165 Régimen de pasantías educativas, el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decreto 428/2000 y el decreto 487/2000.</w:t>
      </w:r>
    </w:p>
    <w:p w14:paraId="04F4571E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Las instituciones de Salud deberán contar, a su vez, con un Servicio de Cardiología debidamente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equipado y habilitado por la autoridad competente y autoridad de aplicación según normativa vigente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que garantice un espacio adecuado para el aprendizaje de las técnicas específicas de cada uno de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los procesos de las Prácticas Cardiológicas.</w:t>
      </w:r>
    </w:p>
    <w:p w14:paraId="2CBEDB63" w14:textId="77777777" w:rsidR="00D05870" w:rsidRPr="00F72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Las entidades que deseen postularse o acreditarse como Escuelas formadoras de Técnicos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Superiores en Prácticas cardiológicas deberán contar en la sede donde se constituya la Carrera con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un mínimo de secciones o áreas de trabajo donde roten los alumnos, que contenga todas las áreas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comunes y al menos 2 (dos) de las especialidades enumeradas a continuación:</w:t>
      </w:r>
    </w:p>
    <w:p w14:paraId="30F3355D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1. Áreas Comunes imprescindibles:</w:t>
      </w:r>
    </w:p>
    <w:p w14:paraId="7D5306CD" w14:textId="77777777" w:rsidR="00D05870" w:rsidRPr="00F72215" w:rsidRDefault="00D05870" w:rsidP="00D05870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a- Electrocardiografía</w:t>
      </w:r>
    </w:p>
    <w:p w14:paraId="7538D464" w14:textId="77777777" w:rsidR="00D05870" w:rsidRPr="00F72215" w:rsidRDefault="00D05870" w:rsidP="00D05870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b- Ergometría</w:t>
      </w:r>
    </w:p>
    <w:p w14:paraId="2038EC27" w14:textId="77777777" w:rsidR="00D05870" w:rsidRPr="00F72215" w:rsidRDefault="00D05870" w:rsidP="00D05870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c- Ecocardiografía con Doppler cardíaco</w:t>
      </w:r>
    </w:p>
    <w:p w14:paraId="42C85654" w14:textId="77777777" w:rsidR="00D05870" w:rsidRPr="00F72215" w:rsidRDefault="00D05870" w:rsidP="00D05870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d- Electrocardiografía ambulatoria dinámica- Holter</w:t>
      </w:r>
    </w:p>
    <w:p w14:paraId="1AA4BD45" w14:textId="77777777" w:rsidR="00D05870" w:rsidRPr="00F72215" w:rsidRDefault="00D05870" w:rsidP="00D05870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e- Unidad Coronaria o Terapia polivalente con internación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cardiológica</w:t>
      </w:r>
    </w:p>
    <w:p w14:paraId="3CFDB0FF" w14:textId="77777777" w:rsidR="00D05870" w:rsidRPr="00F72215" w:rsidRDefault="00D05870" w:rsidP="00D05870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2. Áreas Especiales</w:t>
      </w:r>
    </w:p>
    <w:p w14:paraId="6B7BF190" w14:textId="77777777" w:rsidR="00D05870" w:rsidRPr="00F72215" w:rsidRDefault="00D05870" w:rsidP="00D05870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a- Electrofisiología</w:t>
      </w:r>
    </w:p>
    <w:p w14:paraId="0CEF13BB" w14:textId="77777777" w:rsidR="00D05870" w:rsidRPr="00F72215" w:rsidRDefault="00D05870" w:rsidP="00D05870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b- Hemodinamia</w:t>
      </w:r>
    </w:p>
    <w:p w14:paraId="4AD4AE7F" w14:textId="77777777" w:rsidR="00D05870" w:rsidRPr="00F72215" w:rsidRDefault="00D05870" w:rsidP="00D05870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c- Cardiología Pediátrica</w:t>
      </w:r>
    </w:p>
    <w:p w14:paraId="5C371580" w14:textId="77777777" w:rsidR="00D05870" w:rsidRPr="00F72215" w:rsidRDefault="00D05870" w:rsidP="00D05870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d- Rehabilitación Cardíaca</w:t>
      </w:r>
    </w:p>
    <w:p w14:paraId="4840C7C2" w14:textId="77777777" w:rsidR="00D05870" w:rsidRPr="00F72215" w:rsidRDefault="00D05870" w:rsidP="00D05870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e- Cardiología Nuclear</w:t>
      </w:r>
    </w:p>
    <w:p w14:paraId="783C4BC5" w14:textId="77777777" w:rsidR="00D05870" w:rsidRPr="005E1779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2215">
        <w:rPr>
          <w:rFonts w:ascii="Trebuchet MS" w:hAnsi="Trebuchet MS" w:cs="Helvetica"/>
        </w:rPr>
        <w:t>Aquellos servicios con los cuales las instituciones efectúen convenios para la realización de las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prácticas, deberán ajustarse a las normas vigentes aprobadas para la especialidad por el Programa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Nacional de Garantía de Calidad de la Atención Médica, o aquellas que en el marco de dicho</w:t>
      </w:r>
      <w:r>
        <w:rPr>
          <w:rFonts w:ascii="Trebuchet MS" w:hAnsi="Trebuchet MS" w:cs="Helvetica"/>
        </w:rPr>
        <w:t xml:space="preserve"> </w:t>
      </w:r>
      <w:r w:rsidRPr="00F72215">
        <w:rPr>
          <w:rFonts w:ascii="Trebuchet MS" w:hAnsi="Trebuchet MS" w:cs="Helvetica"/>
        </w:rPr>
        <w:t>programa sean formuladas con posterioridad a la firma del presente d</w:t>
      </w:r>
      <w:r w:rsidRPr="00F72215">
        <w:rPr>
          <w:rFonts w:ascii="Helvetica" w:hAnsi="Helvetica" w:cs="Helvetica"/>
        </w:rPr>
        <w:t>ocumento.</w:t>
      </w:r>
    </w:p>
    <w:p w14:paraId="3C33ACCB" w14:textId="77777777" w:rsidR="00D05870" w:rsidRPr="00CD20E3" w:rsidRDefault="00D05870" w:rsidP="00D05870">
      <w:pPr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TE48035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CB25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7F16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CE16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TE480259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  <w:footnote w:id="1">
    <w:p w14:paraId="2578B4B3" w14:textId="77777777" w:rsidR="00D05870" w:rsidRPr="00FC021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Helvetica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FC0215">
        <w:rPr>
          <w:rFonts w:ascii="Trebuchet MS" w:hAnsi="Trebuchet MS" w:cs="Helvetica"/>
          <w:sz w:val="18"/>
          <w:szCs w:val="18"/>
        </w:rPr>
        <w:t>Recupera y actualiza Documento base de la Comisión Interministerial Convenio MECyT Nro.296/02</w:t>
      </w:r>
    </w:p>
    <w:p w14:paraId="22B8FF69" w14:textId="77777777" w:rsidR="00D05870" w:rsidRDefault="00D05870" w:rsidP="00D05870">
      <w:pPr>
        <w:pStyle w:val="Textonotapie"/>
      </w:pPr>
    </w:p>
  </w:footnote>
  <w:footnote w:id="2">
    <w:p w14:paraId="2E2B2474" w14:textId="77777777" w:rsidR="00D05870" w:rsidRPr="00D94995" w:rsidRDefault="00D05870" w:rsidP="00D05870">
      <w:pPr>
        <w:autoSpaceDE w:val="0"/>
        <w:autoSpaceDN w:val="0"/>
        <w:adjustRightInd w:val="0"/>
        <w:jc w:val="both"/>
        <w:rPr>
          <w:rFonts w:ascii="Trebuchet MS" w:hAnsi="Trebuchet MS" w:cs="Times-Roman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D94995">
        <w:rPr>
          <w:rFonts w:ascii="Trebuchet MS" w:hAnsi="Trebuchet MS" w:cs="Times-Roman"/>
          <w:sz w:val="18"/>
          <w:szCs w:val="18"/>
        </w:rPr>
        <w:t>Aclaración: aquellos contenidos del campo de formación científico tecnológi</w:t>
      </w:r>
      <w:r>
        <w:rPr>
          <w:rFonts w:ascii="Trebuchet MS" w:hAnsi="Trebuchet MS" w:cs="Times-Roman"/>
          <w:sz w:val="18"/>
          <w:szCs w:val="18"/>
        </w:rPr>
        <w:t xml:space="preserve">ca que en su expresión indiquen </w:t>
      </w:r>
      <w:r w:rsidRPr="00D94995">
        <w:rPr>
          <w:rFonts w:ascii="Trebuchet MS" w:hAnsi="Trebuchet MS" w:cs="Times-Roman"/>
          <w:sz w:val="18"/>
          <w:szCs w:val="18"/>
        </w:rPr>
        <w:t>un abordaje que supera en complejidad el nivel secundario, se refieren a co</w:t>
      </w:r>
      <w:r>
        <w:rPr>
          <w:rFonts w:ascii="Trebuchet MS" w:hAnsi="Trebuchet MS" w:cs="Times-Roman"/>
          <w:sz w:val="18"/>
          <w:szCs w:val="18"/>
        </w:rPr>
        <w:t xml:space="preserve">ntenidos de tipo introductorio, </w:t>
      </w:r>
      <w:r w:rsidRPr="00D94995">
        <w:rPr>
          <w:rFonts w:ascii="Trebuchet MS" w:hAnsi="Trebuchet MS" w:cs="Times-Roman"/>
          <w:sz w:val="18"/>
          <w:szCs w:val="18"/>
        </w:rPr>
        <w:t>cualitativo, con representaciones y matemática acorde al nivel.</w:t>
      </w:r>
    </w:p>
    <w:p w14:paraId="482250A7" w14:textId="77777777" w:rsidR="00D05870" w:rsidRDefault="00D05870" w:rsidP="00D0587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D0587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D05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D058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D0587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D05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D058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D05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5368</Words>
  <Characters>29526</Characters>
  <Application>Microsoft Macintosh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2021-05-03T19:50:00Z</dcterms:created>
  <dcterms:modified xsi:type="dcterms:W3CDTF">2021-05-03T19:50:00Z</dcterms:modified>
</cp:coreProperties>
</file>