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7525E" w14:textId="77777777" w:rsidR="00AC4ADD" w:rsidRDefault="00AC4ADD" w:rsidP="00AC4ADD">
      <w:pPr>
        <w:widowControl w:val="0"/>
        <w:autoSpaceDE w:val="0"/>
        <w:autoSpaceDN w:val="0"/>
        <w:adjustRightInd w:val="0"/>
        <w:spacing w:after="0" w:line="240" w:lineRule="auto"/>
        <w:ind w:right="-1"/>
        <w:rPr>
          <w:rFonts w:ascii="Times New Roman" w:hAnsi="Times New Roman" w:cs="Times New Roman"/>
          <w:sz w:val="23"/>
          <w:szCs w:val="23"/>
          <w:lang w:val="es-ES"/>
        </w:rPr>
      </w:pPr>
    </w:p>
    <w:p w14:paraId="111F9DBE" w14:textId="77777777" w:rsidR="00AC4ADD" w:rsidRDefault="00AC4ADD" w:rsidP="00AC4ADD">
      <w:pPr>
        <w:widowControl w:val="0"/>
        <w:autoSpaceDE w:val="0"/>
        <w:autoSpaceDN w:val="0"/>
        <w:adjustRightInd w:val="0"/>
        <w:spacing w:after="0" w:line="20" w:lineRule="exact"/>
        <w:ind w:right="-1"/>
        <w:rPr>
          <w:rFonts w:ascii="Times New Roman" w:hAnsi="Times New Roman" w:cs="Times New Roman"/>
          <w:sz w:val="2"/>
          <w:szCs w:val="2"/>
          <w:lang w:val="es-ES"/>
        </w:rPr>
      </w:pPr>
    </w:p>
    <w:p w14:paraId="04F34157" w14:textId="77777777" w:rsidR="00AC4ADD" w:rsidRDefault="00AC4ADD" w:rsidP="00AC4AD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31E6CBE"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413E6919" w14:textId="77777777" w:rsidR="00AC4ADD" w:rsidRDefault="00AC4ADD" w:rsidP="00AC4ADD">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CRÉASE LA COMISIÓN TÉCNICA ASESORA PARA EL OTORGAMIENTO DEL "CAMBIO DE FUNCIÓN" DEL PERSONAL DOCENTE AFECTADO POR PÉRDIDA O DISMINUCIÓN DE SUS APTITUDES PSICOFÍSICAS</w:t>
      </w:r>
    </w:p>
    <w:p w14:paraId="1252C725" w14:textId="77777777" w:rsidR="00AC4ADD" w:rsidRDefault="00AC4ADD" w:rsidP="00AC4ADD">
      <w:pPr>
        <w:widowControl w:val="0"/>
        <w:autoSpaceDE w:val="0"/>
        <w:autoSpaceDN w:val="0"/>
        <w:adjustRightInd w:val="0"/>
        <w:spacing w:after="0" w:line="240" w:lineRule="auto"/>
        <w:ind w:right="-1"/>
        <w:rPr>
          <w:rFonts w:ascii="Times New Roman" w:hAnsi="Times New Roman" w:cs="Times New Roman"/>
          <w:b/>
          <w:bCs/>
          <w:sz w:val="19"/>
          <w:szCs w:val="19"/>
          <w:lang w:val="es-ES"/>
        </w:rPr>
      </w:pPr>
    </w:p>
    <w:p w14:paraId="28AC115E" w14:textId="77777777" w:rsidR="00AC4ADD" w:rsidRDefault="00AC4ADD" w:rsidP="00AC4ADD">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GOBIERNO DE LA CIUDAD DE BUENOS AIRES </w:t>
      </w:r>
    </w:p>
    <w:p w14:paraId="0CAE7F81" w14:textId="6C230CF3" w:rsidR="00AC4ADD" w:rsidRDefault="00AC4ADD" w:rsidP="00AC4ADD">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SECRETARIA DE EDUCACION</w:t>
      </w:r>
    </w:p>
    <w:p w14:paraId="1D5E4006" w14:textId="77777777" w:rsidR="00AC4ADD" w:rsidRDefault="00AC4ADD" w:rsidP="00AC4ADD">
      <w:pPr>
        <w:widowControl w:val="0"/>
        <w:autoSpaceDE w:val="0"/>
        <w:autoSpaceDN w:val="0"/>
        <w:adjustRightInd w:val="0"/>
        <w:spacing w:before="1" w:after="0" w:line="240" w:lineRule="auto"/>
        <w:ind w:right="-1"/>
        <w:rPr>
          <w:rFonts w:ascii="Times New Roman" w:hAnsi="Times New Roman" w:cs="Times New Roman"/>
          <w:b/>
          <w:bCs/>
          <w:sz w:val="19"/>
          <w:szCs w:val="19"/>
          <w:lang w:val="es-ES"/>
        </w:rPr>
      </w:pPr>
    </w:p>
    <w:p w14:paraId="43CAD695" w14:textId="77777777" w:rsidR="00AC4ADD" w:rsidRDefault="00AC4ADD" w:rsidP="00AC4ADD">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136 / 00</w:t>
      </w:r>
    </w:p>
    <w:p w14:paraId="5796F901" w14:textId="77777777" w:rsidR="00AC4ADD" w:rsidRDefault="00AC4ADD" w:rsidP="00AC4ADD">
      <w:pPr>
        <w:widowControl w:val="0"/>
        <w:autoSpaceDE w:val="0"/>
        <w:autoSpaceDN w:val="0"/>
        <w:adjustRightInd w:val="0"/>
        <w:spacing w:after="0" w:line="240" w:lineRule="auto"/>
        <w:ind w:right="-1"/>
        <w:rPr>
          <w:rFonts w:ascii="Times New Roman" w:hAnsi="Times New Roman" w:cs="Times New Roman"/>
          <w:b/>
          <w:bCs/>
          <w:lang w:val="es-ES"/>
        </w:rPr>
      </w:pPr>
    </w:p>
    <w:p w14:paraId="55DB8443" w14:textId="77777777" w:rsidR="00AC4ADD" w:rsidRDefault="00AC4ADD" w:rsidP="00AC4ADD">
      <w:pPr>
        <w:widowControl w:val="0"/>
        <w:autoSpaceDE w:val="0"/>
        <w:autoSpaceDN w:val="0"/>
        <w:adjustRightInd w:val="0"/>
        <w:spacing w:before="180" w:after="0" w:line="240" w:lineRule="auto"/>
        <w:ind w:right="-1"/>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 Ordenanza N° 40.593 y su reglamentación y el Decreto N° 7.580/81, y;</w:t>
      </w:r>
    </w:p>
    <w:p w14:paraId="616DE391" w14:textId="77777777" w:rsidR="00AC4ADD" w:rsidRDefault="00AC4ADD" w:rsidP="00AC4ADD">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4FC01AB9" w14:textId="77777777" w:rsidR="00AC4ADD" w:rsidRDefault="00AC4ADD" w:rsidP="00AC4ADD">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17CE1E60"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59700351" w14:textId="77777777" w:rsidR="00AC4ADD" w:rsidRDefault="00AC4ADD" w:rsidP="00AC4ADD">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mediante el citado decreto, se aprueban las normas de procedimiento para la solicitud y otorgamiento de licencias por enfermedad, accidente de trabajo y maternidad;</w:t>
      </w:r>
    </w:p>
    <w:p w14:paraId="393C2E57"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43F7C77E" w14:textId="77777777" w:rsidR="00AC4ADD" w:rsidRDefault="00AC4ADD" w:rsidP="00AC4A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por la mencionada Ordenanza, se aprueba el Estatuto del Docente Municipal, se reconoce el derecho del personal docente al "cambio de función" sin merma en la retribución, cuando sea destinado a tareas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auxiliares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disminución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pérdida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aptitudes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ch)</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dicho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Estatuto;</w:t>
      </w:r>
    </w:p>
    <w:p w14:paraId="13ACFAA1" w14:textId="77777777" w:rsidR="00AC4ADD" w:rsidRDefault="00AC4ADD" w:rsidP="00AC4ADD">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E179B66" w14:textId="77777777" w:rsidR="00AC4ADD" w:rsidRDefault="00AC4ADD" w:rsidP="00AC4ADD">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necesario velar por los derechos de los alumnos y la comunidad educativa, de disponer de docentes en la plenitud de sus condiciones psicofísicas para el correcto ejercicio de sus funciones;</w:t>
      </w:r>
    </w:p>
    <w:p w14:paraId="1AB178A4" w14:textId="77777777" w:rsidR="00AC4ADD" w:rsidRDefault="00AC4ADD" w:rsidP="00AC4AD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56DE44D" w14:textId="77777777" w:rsidR="00AC4ADD" w:rsidRDefault="00AC4ADD" w:rsidP="00AC4AD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competencia de la Dirección General de Recursos Humanos, a través de la Dirección de Medicina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practicar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reconocimiento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médico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expedirse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"cambio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función" y las tareas que eventualmente deba cumplir el</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afectado;</w:t>
      </w:r>
    </w:p>
    <w:p w14:paraId="03DC24B5" w14:textId="77777777" w:rsidR="00AC4ADD" w:rsidRDefault="00AC4ADD" w:rsidP="00AC4AD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F78F937" w14:textId="77777777" w:rsidR="00AC4ADD" w:rsidRDefault="00AC4ADD" w:rsidP="00AC4A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el marco de dichas competencias la Dirección General de Recursos Humanos ha puesto en marcha un proceso de análisis de la situación derivada de la aplicación de estrictos criterios médicos en un contexto laboral en el que debe ser preservada la salud de los docentes y la calidad del servicio educativo, con diferentes representaciones gremiales docentes;</w:t>
      </w:r>
    </w:p>
    <w:p w14:paraId="4EFD7511"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C80EEF4" w14:textId="77777777" w:rsidR="00AC4ADD" w:rsidRDefault="00AC4ADD" w:rsidP="00AC4AD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dicho proceso se instrumentó a través de la conformación de una comisión formada por miembros de la Dirección de Medicina del Trabajo y profesionales médicos designados por las representaciones gremiales del ámbito de la educación, que tiene por objeto la aplicación del "cambio de función", por pérdida de aptitudes del personal docente;</w:t>
      </w:r>
    </w:p>
    <w:p w14:paraId="295C086B" w14:textId="77777777" w:rsidR="00AC4ADD" w:rsidRDefault="00AC4ADD" w:rsidP="00AC4AD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ABBBB6D" w14:textId="77777777" w:rsidR="00AC4ADD" w:rsidRDefault="00AC4ADD" w:rsidP="00AC4A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debe formalizarse dicha instancia y, a través de ella, generar propuestas relacionadas con la situación del personal docente afectado por "cambio de función";</w:t>
      </w:r>
    </w:p>
    <w:p w14:paraId="1F12142D"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39CB214" w14:textId="77777777" w:rsidR="00AC4ADD" w:rsidRDefault="00AC4ADD" w:rsidP="00AC4AD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resulta imprescindible regular el otorgamiento, duración y extinción del "cambio de función" de los docentes, de conformidad con pautas objetivas y científicas tomando en cuenta el ámbito de desarrollo de las tareas;</w:t>
      </w:r>
    </w:p>
    <w:p w14:paraId="7D6877C9"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C86803" w14:textId="77777777" w:rsidR="00AC4ADD" w:rsidRDefault="00AC4ADD" w:rsidP="00AC4A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este sentido, resulta conveniente promover la participación plural de las expresiones del gremialismo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representantes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Secretarías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Hacienda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Finanzas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Laborales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canalizar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análisis, en busca de un enriquecimiento de los mismos logrando el consenso de las autoridades y representantes de los trabajadores de la educación en atención a la diversidad e inquietudes planteadas en relación con dicha temática;</w:t>
      </w:r>
    </w:p>
    <w:p w14:paraId="424AF6A8" w14:textId="77777777" w:rsidR="00AC4ADD" w:rsidRDefault="00AC4ADD" w:rsidP="00AC4ADD">
      <w:pPr>
        <w:widowControl w:val="0"/>
        <w:autoSpaceDE w:val="0"/>
        <w:autoSpaceDN w:val="0"/>
        <w:adjustRightInd w:val="0"/>
        <w:spacing w:before="88"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para alcanzar el mencionado objetivo, corresponde integrar una comisión de carácter técnico con profesionales de la salud propuestos por las Secretarías de Educación y de Hacienda y Finanzas y por las diferentes entidades sindicales representativas del sector docente;</w:t>
      </w:r>
    </w:p>
    <w:p w14:paraId="50E57461" w14:textId="77777777" w:rsidR="00AC4ADD" w:rsidRDefault="00AC4ADD" w:rsidP="00AC4ADD">
      <w:pPr>
        <w:widowControl w:val="0"/>
        <w:autoSpaceDE w:val="0"/>
        <w:autoSpaceDN w:val="0"/>
        <w:adjustRightInd w:val="0"/>
        <w:spacing w:before="2" w:after="0" w:line="240" w:lineRule="auto"/>
        <w:ind w:right="-1"/>
        <w:rPr>
          <w:rFonts w:ascii="Times New Roman" w:hAnsi="Times New Roman" w:cs="Times New Roman"/>
          <w:kern w:val="1"/>
          <w:sz w:val="11"/>
          <w:szCs w:val="11"/>
          <w:lang w:val="es-ES"/>
        </w:rPr>
      </w:pPr>
    </w:p>
    <w:p w14:paraId="17B4C343" w14:textId="77777777" w:rsidR="00AC4ADD" w:rsidRDefault="00AC4ADD" w:rsidP="00AC4ADD">
      <w:pPr>
        <w:widowControl w:val="0"/>
        <w:autoSpaceDE w:val="0"/>
        <w:autoSpaceDN w:val="0"/>
        <w:adjustRightInd w:val="0"/>
        <w:spacing w:before="99" w:after="0" w:line="240" w:lineRule="auto"/>
        <w:ind w:right="-1"/>
        <w:rPr>
          <w:rFonts w:ascii="Trebuchet MS" w:hAnsi="Trebuchet MS" w:cs="Trebuchet MS"/>
          <w:kern w:val="1"/>
          <w:sz w:val="19"/>
          <w:szCs w:val="19"/>
          <w:lang w:val="es-ES"/>
        </w:rPr>
      </w:pPr>
    </w:p>
    <w:p w14:paraId="0CB393EB" w14:textId="77777777" w:rsidR="00AC4ADD" w:rsidRDefault="00AC4ADD" w:rsidP="00AC4ADD">
      <w:pPr>
        <w:widowControl w:val="0"/>
        <w:autoSpaceDE w:val="0"/>
        <w:autoSpaceDN w:val="0"/>
        <w:adjustRightInd w:val="0"/>
        <w:spacing w:before="99" w:after="0" w:line="240" w:lineRule="auto"/>
        <w:ind w:right="-1"/>
        <w:rPr>
          <w:rFonts w:ascii="Trebuchet MS" w:hAnsi="Trebuchet MS" w:cs="Trebuchet MS"/>
          <w:kern w:val="1"/>
          <w:sz w:val="19"/>
          <w:szCs w:val="19"/>
          <w:lang w:val="es-ES"/>
        </w:rPr>
      </w:pPr>
    </w:p>
    <w:p w14:paraId="603E6926" w14:textId="77777777" w:rsidR="00AC4ADD" w:rsidRDefault="00AC4ADD" w:rsidP="00AC4ADD">
      <w:pPr>
        <w:widowControl w:val="0"/>
        <w:autoSpaceDE w:val="0"/>
        <w:autoSpaceDN w:val="0"/>
        <w:adjustRightInd w:val="0"/>
        <w:spacing w:before="99" w:after="0" w:line="240" w:lineRule="auto"/>
        <w:ind w:right="-1"/>
        <w:rPr>
          <w:rFonts w:ascii="Trebuchet MS" w:hAnsi="Trebuchet MS" w:cs="Trebuchet MS"/>
          <w:kern w:val="1"/>
          <w:sz w:val="19"/>
          <w:szCs w:val="19"/>
          <w:lang w:val="es-ES"/>
        </w:rPr>
      </w:pPr>
    </w:p>
    <w:p w14:paraId="0DAE95EB" w14:textId="77777777" w:rsidR="00AC4ADD" w:rsidRDefault="00AC4ADD" w:rsidP="00AC4ADD">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7DBA0254"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kern w:val="1"/>
          <w:sz w:val="26"/>
          <w:szCs w:val="26"/>
          <w:lang w:val="es-ES"/>
        </w:rPr>
      </w:pPr>
    </w:p>
    <w:p w14:paraId="63F845ED" w14:textId="77777777" w:rsidR="00AC4ADD" w:rsidRDefault="00AC4ADD" w:rsidP="00AC4ADD">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SECRETARIO DE EDUCACIÓN</w:t>
      </w:r>
    </w:p>
    <w:p w14:paraId="469F8737" w14:textId="77777777" w:rsidR="00AC4ADD" w:rsidRDefault="00AC4ADD" w:rsidP="00AC4ADD">
      <w:pPr>
        <w:widowControl w:val="0"/>
        <w:autoSpaceDE w:val="0"/>
        <w:autoSpaceDN w:val="0"/>
        <w:adjustRightInd w:val="0"/>
        <w:spacing w:before="108"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Y EL SECRETARIO DE HACIENDA Y FINANZAS RESUELVEN:</w:t>
      </w:r>
    </w:p>
    <w:p w14:paraId="711314F5" w14:textId="77777777" w:rsidR="00AC4ADD" w:rsidRDefault="00AC4ADD" w:rsidP="00AC4ADD">
      <w:pPr>
        <w:widowControl w:val="0"/>
        <w:autoSpaceDE w:val="0"/>
        <w:autoSpaceDN w:val="0"/>
        <w:adjustRightInd w:val="0"/>
        <w:spacing w:before="1" w:after="0" w:line="240" w:lineRule="auto"/>
        <w:ind w:right="-1"/>
        <w:rPr>
          <w:rFonts w:ascii="Times New Roman" w:hAnsi="Times New Roman" w:cs="Times New Roman"/>
          <w:b/>
          <w:bCs/>
          <w:kern w:val="1"/>
          <w:sz w:val="12"/>
          <w:szCs w:val="12"/>
          <w:lang w:val="es-ES"/>
        </w:rPr>
      </w:pPr>
    </w:p>
    <w:p w14:paraId="0417DBE4" w14:textId="77777777" w:rsidR="00AC4ADD" w:rsidRDefault="00AC4ADD" w:rsidP="00AC4ADD">
      <w:pPr>
        <w:widowControl w:val="0"/>
        <w:autoSpaceDE w:val="0"/>
        <w:autoSpaceDN w:val="0"/>
        <w:adjustRightInd w:val="0"/>
        <w:spacing w:before="99"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Créase la Comisión Técnica Asesora para el análisis y establecimiento de los criterios y procedimientos para el otorgamiento del "Cambio de Función" del personal docente afectado por pérdida o disminución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aptitudes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psicofísicas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7°,</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ch)</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Estatuto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 Docente Municipal aprobado por Ordenanza N°</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40.593.</w:t>
      </w:r>
    </w:p>
    <w:p w14:paraId="225B6810"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47C75FEE" w14:textId="77777777" w:rsidR="00AC4ADD" w:rsidRDefault="00AC4ADD" w:rsidP="00AC4ADD">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integrantes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Técnica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Asesora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Buenos Aires, el Director General de Coordinación Financiera y Contable, de la Secretaría de Educación, el Director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Humanos,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miembro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Laborales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Secretaría de Hacienda y Finanzas. En representación de los trabajadores docentes la integrarán la Unión de Trabajadores de la Educación y la Federación de Sindicatos Docentes de la Ciudad de Buenos Aires, representados, respectivamente, por la señora Mirta Fernández Treviño, DNI 05.817.392, y por el señor Tomás Rodríguez, DNI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08.321.347.</w:t>
      </w:r>
    </w:p>
    <w:p w14:paraId="46B8098C" w14:textId="77777777" w:rsidR="00AC4ADD" w:rsidRDefault="00AC4ADD" w:rsidP="00AC4AD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D5322C4" w14:textId="77777777" w:rsidR="00AC4ADD" w:rsidRDefault="00AC4ADD" w:rsidP="00AC4ADD">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La Comisión Técnica Asesora conformará una Subcomisión Técnica integrada por profesionales de la salud con experiencia en medicina laboral de la Dirección de Medicina del Trabajo y los designados por la Secretaría de Educación y las representaciones gremiales, que analizará los criterios técnico-científicos para el otorgamiento del "cambio de función" al personal docente.</w:t>
      </w:r>
    </w:p>
    <w:p w14:paraId="19698A0E" w14:textId="77777777" w:rsidR="00AC4ADD" w:rsidRDefault="00AC4ADD" w:rsidP="00AC4ADD">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00E1EE31" w14:textId="77777777" w:rsidR="00AC4ADD" w:rsidRDefault="00AC4ADD" w:rsidP="00AC4ADD">
      <w:pPr>
        <w:widowControl w:val="0"/>
        <w:autoSpaceDE w:val="0"/>
        <w:autoSpaceDN w:val="0"/>
        <w:adjustRightInd w:val="0"/>
        <w:spacing w:after="0" w:line="24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La Subcomisión Técnica asentará por medio de la realización de actas específicas los criterios técnico-científicos que se hubieran acordado respecto del otorgamiento, duración y extinción del "cambio de función" del personal docente.</w:t>
      </w:r>
    </w:p>
    <w:p w14:paraId="767B7CA1" w14:textId="77777777" w:rsidR="00AC4ADD" w:rsidRDefault="00AC4ADD" w:rsidP="00AC4ADD">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7A691A7B" w14:textId="77777777" w:rsidR="00AC4ADD" w:rsidRDefault="00AC4ADD" w:rsidP="00AC4AD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La Comisión Técnica Asesora, teniendo como base los acuerdos alcanzados por la Subcomisión Técnica, producirá en un plazo de 30 días un informe con los criterios científico-técnicos que serán tenidos en consideración, sin desmedro de sus propias facultades, por la Dirección de Medicina del Trabajo para el otorgamiento del cambio de tareas previsto en el Estatuto del Docente.</w:t>
      </w:r>
    </w:p>
    <w:p w14:paraId="2D29DEF0"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A5A7993" w14:textId="77777777" w:rsidR="00AC4ADD" w:rsidRDefault="00AC4ADD" w:rsidP="00AC4A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La Comisión Técnica Asesora continuará con el análisis de las normas que rigen el accionar de la Dirección de Medicina del Trabajo en relación al personal docente de la Secretaría de Educación, y podrá emitir recomendaciones sobre los temas de su competencia a solicitud de las Secretarías de Educación y de Hacienda y Finanzas.</w:t>
      </w:r>
    </w:p>
    <w:p w14:paraId="3BF6D4D1"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4F3CA8" w14:textId="77777777" w:rsidR="00AC4ADD" w:rsidRDefault="00AC4ADD" w:rsidP="00AC4A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Artículo7° - El Director General de Coordinación Financiera y Contable de la Secretaría de Educación y el Director General de Recursos Humanos, en forma conjunta, podrán invitar a sindicatos docentes no incluidos en esta resolución, con el fin de alcanzar una representatividad y participación más amplia de las organizaciones.</w:t>
      </w:r>
    </w:p>
    <w:p w14:paraId="05D6ADA3" w14:textId="77777777" w:rsidR="00AC4ADD" w:rsidRDefault="00AC4ADD" w:rsidP="00AC4AD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7CFE6F6" w14:textId="77777777" w:rsidR="00AC4ADD" w:rsidRDefault="00AC4ADD" w:rsidP="00AC4ADD">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 - Regístrese, publíquese en el Boletín Oficial de la Ciudad de Buenos Aires. Cumplido, archívese.</w:t>
      </w:r>
    </w:p>
    <w:p w14:paraId="1DDC2D4E" w14:textId="77777777" w:rsidR="00AC4ADD" w:rsidRDefault="00AC4ADD" w:rsidP="00AC4A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2C2DD2F" w14:textId="77777777" w:rsidR="00AC4ADD" w:rsidRDefault="00AC4ADD" w:rsidP="00AC4ADD">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proofErr w:type="spellStart"/>
      <w:r>
        <w:rPr>
          <w:rFonts w:ascii="Trebuchet MS" w:hAnsi="Trebuchet MS" w:cs="Trebuchet MS"/>
          <w:kern w:val="1"/>
          <w:sz w:val="15"/>
          <w:szCs w:val="15"/>
          <w:lang w:val="es-ES"/>
        </w:rPr>
        <w:t>Buchbinder</w:t>
      </w:r>
      <w:proofErr w:type="spellEnd"/>
      <w:r>
        <w:rPr>
          <w:rFonts w:ascii="Trebuchet MS" w:hAnsi="Trebuchet MS" w:cs="Trebuchet MS"/>
          <w:kern w:val="1"/>
          <w:sz w:val="15"/>
          <w:szCs w:val="15"/>
          <w:lang w:val="es-ES"/>
        </w:rPr>
        <w:t xml:space="preserve"> – </w:t>
      </w:r>
      <w:proofErr w:type="spellStart"/>
      <w:r>
        <w:rPr>
          <w:rFonts w:ascii="Trebuchet MS" w:hAnsi="Trebuchet MS" w:cs="Trebuchet MS"/>
          <w:kern w:val="1"/>
          <w:sz w:val="15"/>
          <w:szCs w:val="15"/>
          <w:lang w:val="es-ES"/>
        </w:rPr>
        <w:t>Pesce</w:t>
      </w:r>
      <w:proofErr w:type="spellEnd"/>
    </w:p>
    <w:p w14:paraId="6CDB0543" w14:textId="39F7095A" w:rsidR="00592F1B" w:rsidRPr="00AC3BA6" w:rsidRDefault="00592F1B" w:rsidP="00AC4AD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AC4ADD"/>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949</Words>
  <Characters>5221</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2021-05-26T18:24:00Z</dcterms:created>
  <dcterms:modified xsi:type="dcterms:W3CDTF">2021-05-26T18:24:00Z</dcterms:modified>
</cp:coreProperties>
</file>