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D7AFCE" w14:textId="77777777" w:rsidR="009C734F" w:rsidRDefault="009C734F" w:rsidP="009C734F">
      <w:pPr>
        <w:widowControl w:val="0"/>
        <w:autoSpaceDE w:val="0"/>
        <w:autoSpaceDN w:val="0"/>
        <w:adjustRightInd w:val="0"/>
        <w:spacing w:before="9" w:after="0" w:line="240" w:lineRule="auto"/>
        <w:ind w:right="-1"/>
        <w:rPr>
          <w:rFonts w:ascii="Times New Roman" w:hAnsi="Times New Roman" w:cs="Times New Roman"/>
          <w:sz w:val="21"/>
          <w:szCs w:val="21"/>
          <w:lang w:val="es-ES"/>
        </w:rPr>
      </w:pPr>
    </w:p>
    <w:p w14:paraId="438048D4" w14:textId="77777777" w:rsidR="009C734F" w:rsidRDefault="009C734F" w:rsidP="009C734F">
      <w:pPr>
        <w:widowControl w:val="0"/>
        <w:autoSpaceDE w:val="0"/>
        <w:autoSpaceDN w:val="0"/>
        <w:adjustRightInd w:val="0"/>
        <w:spacing w:after="0" w:line="20" w:lineRule="exact"/>
        <w:ind w:right="-1"/>
        <w:rPr>
          <w:rFonts w:ascii="Times New Roman" w:hAnsi="Times New Roman" w:cs="Times New Roman"/>
          <w:sz w:val="2"/>
          <w:szCs w:val="2"/>
          <w:lang w:val="es-ES"/>
        </w:rPr>
      </w:pPr>
    </w:p>
    <w:p w14:paraId="2B76C26F" w14:textId="77777777" w:rsidR="009C734F" w:rsidRDefault="009C734F" w:rsidP="009C734F">
      <w:pPr>
        <w:widowControl w:val="0"/>
        <w:autoSpaceDE w:val="0"/>
        <w:autoSpaceDN w:val="0"/>
        <w:adjustRightInd w:val="0"/>
        <w:spacing w:before="8" w:after="0" w:line="240" w:lineRule="auto"/>
        <w:ind w:right="-1"/>
        <w:rPr>
          <w:rFonts w:ascii="Times New Roman" w:hAnsi="Times New Roman" w:cs="Times New Roman"/>
          <w:sz w:val="12"/>
          <w:szCs w:val="12"/>
          <w:lang w:val="es-ES"/>
        </w:rPr>
      </w:pPr>
    </w:p>
    <w:p w14:paraId="4C6C3FC5" w14:textId="77777777" w:rsidR="009C734F" w:rsidRDefault="009C734F" w:rsidP="009C734F">
      <w:pPr>
        <w:widowControl w:val="0"/>
        <w:autoSpaceDE w:val="0"/>
        <w:autoSpaceDN w:val="0"/>
        <w:adjustRightInd w:val="0"/>
        <w:spacing w:before="100" w:after="0" w:line="24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 xml:space="preserve">LINEAMIENTOS GENERALES PARA LA EDUCACIÓN SUPERIOR </w:t>
      </w:r>
    </w:p>
    <w:p w14:paraId="060DF8DD" w14:textId="6FD7476C" w:rsidR="009C734F" w:rsidRDefault="009C734F" w:rsidP="009C734F">
      <w:pPr>
        <w:widowControl w:val="0"/>
        <w:autoSpaceDE w:val="0"/>
        <w:autoSpaceDN w:val="0"/>
        <w:adjustRightInd w:val="0"/>
        <w:spacing w:before="100" w:after="0" w:line="24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TÉCNICA SOCIAL Y HUMANÍSTICA DOCUMENTOS PARA LA DISCUSIÓN</w:t>
      </w:r>
    </w:p>
    <w:p w14:paraId="6110F646" w14:textId="77777777" w:rsidR="009C734F" w:rsidRDefault="009C734F" w:rsidP="009C734F">
      <w:pPr>
        <w:widowControl w:val="0"/>
        <w:autoSpaceDE w:val="0"/>
        <w:autoSpaceDN w:val="0"/>
        <w:adjustRightInd w:val="0"/>
        <w:spacing w:before="1" w:after="0" w:line="240" w:lineRule="auto"/>
        <w:ind w:right="-1"/>
        <w:rPr>
          <w:rFonts w:ascii="Times New Roman" w:hAnsi="Times New Roman" w:cs="Times New Roman"/>
          <w:b/>
          <w:bCs/>
          <w:sz w:val="20"/>
          <w:szCs w:val="20"/>
          <w:lang w:val="es-ES"/>
        </w:rPr>
      </w:pPr>
    </w:p>
    <w:p w14:paraId="74E174E7" w14:textId="77777777" w:rsidR="009C734F" w:rsidRDefault="009C734F" w:rsidP="009C734F">
      <w:pPr>
        <w:widowControl w:val="0"/>
        <w:autoSpaceDE w:val="0"/>
        <w:autoSpaceDN w:val="0"/>
        <w:adjustRightInd w:val="0"/>
        <w:spacing w:after="0" w:line="48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 xml:space="preserve">CONSEJO FEDERAL DE CULTURA Y EDUCACIÓN </w:t>
      </w:r>
    </w:p>
    <w:p w14:paraId="62C4B9EA" w14:textId="084EA713" w:rsidR="009C734F" w:rsidRDefault="009C734F" w:rsidP="009C734F">
      <w:pPr>
        <w:widowControl w:val="0"/>
        <w:autoSpaceDE w:val="0"/>
        <w:autoSpaceDN w:val="0"/>
        <w:adjustRightInd w:val="0"/>
        <w:spacing w:after="0" w:line="48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RESOLUCIÓN CFE Nº 151 / 2011</w:t>
      </w:r>
    </w:p>
    <w:p w14:paraId="301D21B9" w14:textId="77777777" w:rsidR="009C734F" w:rsidRDefault="009C734F" w:rsidP="009C734F">
      <w:pPr>
        <w:widowControl w:val="0"/>
        <w:autoSpaceDE w:val="0"/>
        <w:autoSpaceDN w:val="0"/>
        <w:adjustRightInd w:val="0"/>
        <w:spacing w:after="0" w:line="240" w:lineRule="auto"/>
        <w:ind w:right="-1"/>
        <w:jc w:val="right"/>
        <w:rPr>
          <w:rFonts w:ascii="Trebuchet MS" w:hAnsi="Trebuchet MS" w:cs="Trebuchet MS"/>
          <w:sz w:val="20"/>
          <w:szCs w:val="20"/>
          <w:lang w:val="es-ES"/>
        </w:rPr>
      </w:pPr>
      <w:r>
        <w:rPr>
          <w:rFonts w:ascii="Trebuchet MS" w:hAnsi="Trebuchet MS" w:cs="Trebuchet MS"/>
          <w:sz w:val="20"/>
          <w:szCs w:val="20"/>
          <w:lang w:val="es-ES"/>
        </w:rPr>
        <w:t>Buenos Aires, 31 de agosto de 2011</w:t>
      </w:r>
    </w:p>
    <w:p w14:paraId="68A37645" w14:textId="77777777" w:rsidR="009C734F" w:rsidRDefault="009C734F" w:rsidP="009C734F">
      <w:pPr>
        <w:widowControl w:val="0"/>
        <w:autoSpaceDE w:val="0"/>
        <w:autoSpaceDN w:val="0"/>
        <w:adjustRightInd w:val="0"/>
        <w:spacing w:after="0" w:line="240" w:lineRule="auto"/>
        <w:ind w:right="-1"/>
        <w:rPr>
          <w:rFonts w:ascii="Times New Roman" w:hAnsi="Times New Roman" w:cs="Times New Roman"/>
          <w:lang w:val="es-ES"/>
        </w:rPr>
      </w:pPr>
    </w:p>
    <w:p w14:paraId="61FD1A84" w14:textId="77777777" w:rsidR="009C734F" w:rsidRDefault="009C734F" w:rsidP="009C734F">
      <w:pPr>
        <w:widowControl w:val="0"/>
        <w:autoSpaceDE w:val="0"/>
        <w:autoSpaceDN w:val="0"/>
        <w:adjustRightInd w:val="0"/>
        <w:spacing w:before="11" w:after="0" w:line="240" w:lineRule="auto"/>
        <w:ind w:right="-1"/>
        <w:rPr>
          <w:rFonts w:ascii="Times New Roman" w:hAnsi="Times New Roman" w:cs="Times New Roman"/>
          <w:sz w:val="17"/>
          <w:szCs w:val="17"/>
          <w:lang w:val="es-ES"/>
        </w:rPr>
      </w:pPr>
    </w:p>
    <w:p w14:paraId="45EF37E8" w14:textId="77777777" w:rsidR="009C734F" w:rsidRDefault="009C734F" w:rsidP="009C734F">
      <w:pPr>
        <w:widowControl w:val="0"/>
        <w:autoSpaceDE w:val="0"/>
        <w:autoSpaceDN w:val="0"/>
        <w:adjustRightInd w:val="0"/>
        <w:spacing w:after="0" w:line="240" w:lineRule="auto"/>
        <w:ind w:right="-1"/>
        <w:rPr>
          <w:rFonts w:ascii="Trebuchet MS" w:hAnsi="Trebuchet MS" w:cs="Trebuchet MS"/>
          <w:b/>
          <w:bCs/>
          <w:sz w:val="20"/>
          <w:szCs w:val="20"/>
          <w:lang w:val="es-ES"/>
        </w:rPr>
      </w:pPr>
      <w:r>
        <w:rPr>
          <w:rFonts w:ascii="Trebuchet MS" w:hAnsi="Trebuchet MS" w:cs="Trebuchet MS"/>
          <w:b/>
          <w:bCs/>
          <w:sz w:val="20"/>
          <w:szCs w:val="20"/>
          <w:lang w:val="es-ES"/>
        </w:rPr>
        <w:t>VISTO</w:t>
      </w:r>
    </w:p>
    <w:p w14:paraId="0540A616" w14:textId="77777777" w:rsidR="009C734F" w:rsidRDefault="009C734F" w:rsidP="009C734F">
      <w:pPr>
        <w:widowControl w:val="0"/>
        <w:autoSpaceDE w:val="0"/>
        <w:autoSpaceDN w:val="0"/>
        <w:adjustRightInd w:val="0"/>
        <w:spacing w:before="11" w:after="0" w:line="240" w:lineRule="auto"/>
        <w:ind w:right="-1"/>
        <w:rPr>
          <w:rFonts w:ascii="Times New Roman" w:hAnsi="Times New Roman" w:cs="Times New Roman"/>
          <w:b/>
          <w:bCs/>
          <w:sz w:val="19"/>
          <w:szCs w:val="19"/>
          <w:lang w:val="es-ES"/>
        </w:rPr>
      </w:pPr>
    </w:p>
    <w:p w14:paraId="1C305590" w14:textId="77777777" w:rsidR="009C734F" w:rsidRDefault="009C734F" w:rsidP="009C734F">
      <w:pPr>
        <w:widowControl w:val="0"/>
        <w:autoSpaceDE w:val="0"/>
        <w:autoSpaceDN w:val="0"/>
        <w:adjustRightInd w:val="0"/>
        <w:spacing w:after="0" w:line="240" w:lineRule="auto"/>
        <w:ind w:right="-1"/>
        <w:jc w:val="both"/>
        <w:rPr>
          <w:rFonts w:ascii="Trebuchet MS" w:hAnsi="Trebuchet MS" w:cs="Trebuchet MS"/>
          <w:sz w:val="20"/>
          <w:szCs w:val="20"/>
          <w:lang w:val="es-ES"/>
        </w:rPr>
      </w:pPr>
      <w:r>
        <w:rPr>
          <w:rFonts w:ascii="Trebuchet MS" w:hAnsi="Trebuchet MS" w:cs="Trebuchet MS"/>
          <w:sz w:val="20"/>
          <w:szCs w:val="20"/>
          <w:lang w:val="es-ES"/>
        </w:rPr>
        <w:t>la Ley de Educación Nacional Nº 26.206, la Ley de Educación Superior Nº 24.521, la Ley de Educación Técnico Profesional Nº 26.058 y la Resolución CFE Nº 47/08 y,</w:t>
      </w:r>
    </w:p>
    <w:p w14:paraId="054F384D" w14:textId="77777777" w:rsidR="009C734F" w:rsidRDefault="009C734F" w:rsidP="009C734F">
      <w:pPr>
        <w:widowControl w:val="0"/>
        <w:autoSpaceDE w:val="0"/>
        <w:autoSpaceDN w:val="0"/>
        <w:adjustRightInd w:val="0"/>
        <w:spacing w:before="1" w:after="0" w:line="240" w:lineRule="auto"/>
        <w:ind w:right="-1"/>
        <w:rPr>
          <w:rFonts w:ascii="Times New Roman" w:hAnsi="Times New Roman" w:cs="Times New Roman"/>
          <w:sz w:val="20"/>
          <w:szCs w:val="20"/>
          <w:lang w:val="es-ES"/>
        </w:rPr>
      </w:pPr>
    </w:p>
    <w:p w14:paraId="4B2FA449" w14:textId="77777777" w:rsidR="009C734F" w:rsidRDefault="009C734F" w:rsidP="009C734F">
      <w:pPr>
        <w:widowControl w:val="0"/>
        <w:autoSpaceDE w:val="0"/>
        <w:autoSpaceDN w:val="0"/>
        <w:adjustRightInd w:val="0"/>
        <w:spacing w:after="0" w:line="240" w:lineRule="auto"/>
        <w:ind w:right="-1"/>
        <w:rPr>
          <w:rFonts w:ascii="Trebuchet MS" w:hAnsi="Trebuchet MS" w:cs="Trebuchet MS"/>
          <w:b/>
          <w:bCs/>
          <w:sz w:val="20"/>
          <w:szCs w:val="20"/>
          <w:lang w:val="es-ES"/>
        </w:rPr>
      </w:pPr>
      <w:r>
        <w:rPr>
          <w:rFonts w:ascii="Trebuchet MS" w:hAnsi="Trebuchet MS" w:cs="Trebuchet MS"/>
          <w:b/>
          <w:bCs/>
          <w:sz w:val="20"/>
          <w:szCs w:val="20"/>
          <w:lang w:val="es-ES"/>
        </w:rPr>
        <w:t>CONSIDERANDO:</w:t>
      </w:r>
    </w:p>
    <w:p w14:paraId="7DBE54D7" w14:textId="77777777" w:rsidR="009C734F" w:rsidRDefault="009C734F" w:rsidP="009C734F">
      <w:pPr>
        <w:widowControl w:val="0"/>
        <w:autoSpaceDE w:val="0"/>
        <w:autoSpaceDN w:val="0"/>
        <w:adjustRightInd w:val="0"/>
        <w:spacing w:after="0" w:line="240" w:lineRule="auto"/>
        <w:ind w:right="-1"/>
        <w:rPr>
          <w:rFonts w:ascii="Times New Roman" w:hAnsi="Times New Roman" w:cs="Times New Roman"/>
          <w:b/>
          <w:bCs/>
          <w:sz w:val="20"/>
          <w:szCs w:val="20"/>
          <w:lang w:val="es-ES"/>
        </w:rPr>
      </w:pPr>
    </w:p>
    <w:p w14:paraId="09C9B186" w14:textId="77777777" w:rsidR="009C734F" w:rsidRDefault="009C734F" w:rsidP="009C734F">
      <w:pPr>
        <w:widowControl w:val="0"/>
        <w:autoSpaceDE w:val="0"/>
        <w:autoSpaceDN w:val="0"/>
        <w:adjustRightInd w:val="0"/>
        <w:spacing w:after="0" w:line="240" w:lineRule="auto"/>
        <w:ind w:right="-1"/>
        <w:jc w:val="both"/>
        <w:rPr>
          <w:rFonts w:ascii="Trebuchet MS" w:hAnsi="Trebuchet MS" w:cs="Trebuchet MS"/>
          <w:sz w:val="20"/>
          <w:szCs w:val="20"/>
          <w:lang w:val="es-ES"/>
        </w:rPr>
      </w:pPr>
      <w:r>
        <w:rPr>
          <w:rFonts w:ascii="Trebuchet MS" w:hAnsi="Trebuchet MS" w:cs="Trebuchet MS"/>
          <w:sz w:val="20"/>
          <w:szCs w:val="20"/>
          <w:lang w:val="es-ES"/>
        </w:rPr>
        <w:t>Que el artículo 12 de la Ley de Educación Nacional, establece que el Estado Nacional, las Provincias y la Ciudad Autónoma de Buenos Aires, de manera concertada y concurrente, son los responsables de la planificación, organización, supervisión y financiación del Sistema Educativo Nacional.</w:t>
      </w:r>
    </w:p>
    <w:p w14:paraId="1EB1EDD6" w14:textId="77777777" w:rsidR="009C734F" w:rsidRDefault="009C734F" w:rsidP="009C734F">
      <w:pPr>
        <w:widowControl w:val="0"/>
        <w:autoSpaceDE w:val="0"/>
        <w:autoSpaceDN w:val="0"/>
        <w:adjustRightInd w:val="0"/>
        <w:spacing w:after="0" w:line="240" w:lineRule="auto"/>
        <w:ind w:right="-1"/>
        <w:rPr>
          <w:rFonts w:ascii="Times New Roman" w:hAnsi="Times New Roman" w:cs="Times New Roman"/>
          <w:sz w:val="20"/>
          <w:szCs w:val="20"/>
          <w:lang w:val="es-ES"/>
        </w:rPr>
      </w:pPr>
    </w:p>
    <w:p w14:paraId="2AFDFF56" w14:textId="77777777" w:rsidR="009C734F" w:rsidRDefault="009C734F" w:rsidP="009C734F">
      <w:pPr>
        <w:widowControl w:val="0"/>
        <w:autoSpaceDE w:val="0"/>
        <w:autoSpaceDN w:val="0"/>
        <w:adjustRightInd w:val="0"/>
        <w:spacing w:after="0" w:line="240" w:lineRule="auto"/>
        <w:ind w:right="-1"/>
        <w:jc w:val="both"/>
        <w:rPr>
          <w:rFonts w:ascii="Trebuchet MS" w:hAnsi="Trebuchet MS" w:cs="Trebuchet MS"/>
          <w:sz w:val="20"/>
          <w:szCs w:val="20"/>
          <w:lang w:val="es-ES"/>
        </w:rPr>
      </w:pPr>
      <w:r>
        <w:rPr>
          <w:rFonts w:ascii="Trebuchet MS" w:hAnsi="Trebuchet MS" w:cs="Trebuchet MS"/>
          <w:sz w:val="20"/>
          <w:szCs w:val="20"/>
          <w:lang w:val="es-ES"/>
        </w:rPr>
        <w:t>Que el Título III, capítulo I de la Ley de Educación Superior establece la responsabilidad de las Provincias y la Ciudad Autónoma de Buenos Aires para el gobierno y organización de la Educación Superior y la competencia para el establecimiento de normas que garanticen su funcionamiento.</w:t>
      </w:r>
    </w:p>
    <w:p w14:paraId="6D3962DA" w14:textId="77777777" w:rsidR="009C734F" w:rsidRDefault="009C734F" w:rsidP="009C734F">
      <w:pPr>
        <w:widowControl w:val="0"/>
        <w:autoSpaceDE w:val="0"/>
        <w:autoSpaceDN w:val="0"/>
        <w:adjustRightInd w:val="0"/>
        <w:spacing w:after="0" w:line="240" w:lineRule="auto"/>
        <w:ind w:right="-1"/>
        <w:rPr>
          <w:rFonts w:ascii="Times New Roman" w:hAnsi="Times New Roman" w:cs="Times New Roman"/>
          <w:sz w:val="20"/>
          <w:szCs w:val="20"/>
          <w:lang w:val="es-ES"/>
        </w:rPr>
      </w:pPr>
    </w:p>
    <w:p w14:paraId="4D923284" w14:textId="77777777" w:rsidR="009C734F" w:rsidRDefault="009C734F" w:rsidP="009C734F">
      <w:pPr>
        <w:widowControl w:val="0"/>
        <w:autoSpaceDE w:val="0"/>
        <w:autoSpaceDN w:val="0"/>
        <w:adjustRightInd w:val="0"/>
        <w:spacing w:after="0" w:line="240" w:lineRule="auto"/>
        <w:ind w:right="-1"/>
        <w:jc w:val="both"/>
        <w:rPr>
          <w:rFonts w:ascii="Trebuchet MS" w:hAnsi="Trebuchet MS" w:cs="Trebuchet MS"/>
          <w:sz w:val="20"/>
          <w:szCs w:val="20"/>
          <w:lang w:val="es-ES"/>
        </w:rPr>
      </w:pPr>
      <w:r>
        <w:rPr>
          <w:rFonts w:ascii="Trebuchet MS" w:hAnsi="Trebuchet MS" w:cs="Trebuchet MS"/>
          <w:sz w:val="20"/>
          <w:szCs w:val="20"/>
          <w:lang w:val="es-ES"/>
        </w:rPr>
        <w:t>Que el artículo 7 de la Ley de Educación Técnico Profesional define como propósito del Nivel Superior desarrollar las trayectorias de profesionalización que garanticen a los alumnos y alumnas el acceso a una base de capacidades profesionales que les permitan su inserción en el mundo del trabajo.</w:t>
      </w:r>
    </w:p>
    <w:p w14:paraId="7CA8CC63" w14:textId="77777777" w:rsidR="009C734F" w:rsidRDefault="009C734F" w:rsidP="009C734F">
      <w:pPr>
        <w:widowControl w:val="0"/>
        <w:autoSpaceDE w:val="0"/>
        <w:autoSpaceDN w:val="0"/>
        <w:adjustRightInd w:val="0"/>
        <w:spacing w:after="0" w:line="240" w:lineRule="auto"/>
        <w:ind w:right="-1"/>
        <w:rPr>
          <w:rFonts w:ascii="Times New Roman" w:hAnsi="Times New Roman" w:cs="Times New Roman"/>
          <w:sz w:val="20"/>
          <w:szCs w:val="20"/>
          <w:lang w:val="es-ES"/>
        </w:rPr>
      </w:pPr>
    </w:p>
    <w:p w14:paraId="72B5FB61" w14:textId="77777777" w:rsidR="009C734F" w:rsidRDefault="009C734F" w:rsidP="009C734F">
      <w:pPr>
        <w:widowControl w:val="0"/>
        <w:autoSpaceDE w:val="0"/>
        <w:autoSpaceDN w:val="0"/>
        <w:adjustRightInd w:val="0"/>
        <w:spacing w:after="0" w:line="240" w:lineRule="auto"/>
        <w:ind w:right="-1"/>
        <w:jc w:val="both"/>
        <w:rPr>
          <w:rFonts w:ascii="Trebuchet MS" w:hAnsi="Trebuchet MS" w:cs="Trebuchet MS"/>
          <w:sz w:val="20"/>
          <w:szCs w:val="20"/>
          <w:lang w:val="es-ES"/>
        </w:rPr>
      </w:pPr>
      <w:r>
        <w:rPr>
          <w:rFonts w:ascii="Trebuchet MS" w:hAnsi="Trebuchet MS" w:cs="Trebuchet MS"/>
          <w:sz w:val="20"/>
          <w:szCs w:val="20"/>
          <w:lang w:val="es-ES"/>
        </w:rPr>
        <w:t xml:space="preserve">Que las Tecnicaturas de Nivel Superior pertenecientes al campo de las ciencias sociales y humanísticas tienen como propósito profundizar el desarrollo teórico, tecnológico y profesional para la intervención social, entendiéndose por intervención social la participación en la construcción y/o mejoramiento de herramientas que contribuyan al desarrollo </w:t>
      </w:r>
      <w:proofErr w:type="spellStart"/>
      <w:r>
        <w:rPr>
          <w:rFonts w:ascii="Trebuchet MS" w:hAnsi="Trebuchet MS" w:cs="Trebuchet MS"/>
          <w:sz w:val="20"/>
          <w:szCs w:val="20"/>
          <w:lang w:val="es-ES"/>
        </w:rPr>
        <w:t>socioterritorial</w:t>
      </w:r>
      <w:proofErr w:type="spellEnd"/>
      <w:r>
        <w:rPr>
          <w:rFonts w:ascii="Trebuchet MS" w:hAnsi="Trebuchet MS" w:cs="Trebuchet MS"/>
          <w:sz w:val="20"/>
          <w:szCs w:val="20"/>
          <w:lang w:val="es-ES"/>
        </w:rPr>
        <w:t>.</w:t>
      </w:r>
    </w:p>
    <w:p w14:paraId="4A79BD89" w14:textId="77777777" w:rsidR="009C734F" w:rsidRDefault="009C734F" w:rsidP="009C734F">
      <w:pPr>
        <w:widowControl w:val="0"/>
        <w:autoSpaceDE w:val="0"/>
        <w:autoSpaceDN w:val="0"/>
        <w:adjustRightInd w:val="0"/>
        <w:spacing w:after="0" w:line="240" w:lineRule="auto"/>
        <w:ind w:right="-1"/>
        <w:rPr>
          <w:rFonts w:ascii="Times New Roman" w:hAnsi="Times New Roman" w:cs="Times New Roman"/>
          <w:sz w:val="20"/>
          <w:szCs w:val="20"/>
          <w:lang w:val="es-ES"/>
        </w:rPr>
      </w:pPr>
    </w:p>
    <w:p w14:paraId="3B691001" w14:textId="77777777" w:rsidR="009C734F" w:rsidRDefault="009C734F" w:rsidP="009C734F">
      <w:pPr>
        <w:widowControl w:val="0"/>
        <w:autoSpaceDE w:val="0"/>
        <w:autoSpaceDN w:val="0"/>
        <w:adjustRightInd w:val="0"/>
        <w:spacing w:before="1" w:after="0" w:line="240" w:lineRule="auto"/>
        <w:ind w:right="-1"/>
        <w:jc w:val="both"/>
        <w:rPr>
          <w:rFonts w:ascii="Trebuchet MS" w:hAnsi="Trebuchet MS" w:cs="Trebuchet MS"/>
          <w:sz w:val="20"/>
          <w:szCs w:val="20"/>
          <w:lang w:val="es-ES"/>
        </w:rPr>
      </w:pPr>
      <w:r>
        <w:rPr>
          <w:rFonts w:ascii="Trebuchet MS" w:hAnsi="Trebuchet MS" w:cs="Trebuchet MS"/>
          <w:sz w:val="20"/>
          <w:szCs w:val="20"/>
          <w:lang w:val="es-ES"/>
        </w:rPr>
        <w:t>Que la resolución CFE Nº 47/08 establece en su anexo I, inciso 2. los lineamientos y criterios comunes para la Educación Superior en la modalidad de Técnico Profesional, enfatizando la importancia de la formación integral de los estudiantes a través de estructurar las trayectorias formativas a partir de los perfiles profesionales explícitos y los criterios que justifican las prácticas profesionales como estrategias y actividades formativas propiciando una aproximación progresiva al campo ocupacional.</w:t>
      </w:r>
    </w:p>
    <w:p w14:paraId="4897CB08" w14:textId="77777777" w:rsidR="009C734F" w:rsidRDefault="009C734F" w:rsidP="009C734F">
      <w:pPr>
        <w:widowControl w:val="0"/>
        <w:autoSpaceDE w:val="0"/>
        <w:autoSpaceDN w:val="0"/>
        <w:adjustRightInd w:val="0"/>
        <w:spacing w:before="11" w:after="0" w:line="240" w:lineRule="auto"/>
        <w:ind w:right="-1"/>
        <w:rPr>
          <w:rFonts w:ascii="Times New Roman" w:hAnsi="Times New Roman" w:cs="Times New Roman"/>
          <w:sz w:val="19"/>
          <w:szCs w:val="19"/>
          <w:lang w:val="es-ES"/>
        </w:rPr>
      </w:pPr>
    </w:p>
    <w:p w14:paraId="0254D57D" w14:textId="77777777" w:rsidR="009C734F" w:rsidRDefault="009C734F" w:rsidP="009C734F">
      <w:pPr>
        <w:widowControl w:val="0"/>
        <w:autoSpaceDE w:val="0"/>
        <w:autoSpaceDN w:val="0"/>
        <w:adjustRightInd w:val="0"/>
        <w:spacing w:after="0" w:line="240" w:lineRule="auto"/>
        <w:ind w:right="-1"/>
        <w:jc w:val="both"/>
        <w:rPr>
          <w:rFonts w:ascii="Trebuchet MS" w:hAnsi="Trebuchet MS" w:cs="Trebuchet MS"/>
          <w:sz w:val="20"/>
          <w:szCs w:val="20"/>
          <w:lang w:val="es-ES"/>
        </w:rPr>
      </w:pPr>
      <w:r>
        <w:rPr>
          <w:rFonts w:ascii="Trebuchet MS" w:hAnsi="Trebuchet MS" w:cs="Trebuchet MS"/>
          <w:sz w:val="20"/>
          <w:szCs w:val="20"/>
          <w:lang w:val="es-ES"/>
        </w:rPr>
        <w:t>Que el artículo 17 de la Ley Nº 24.521 establece que las instituciones de educación superior, tienen entre sus funciones básicas proporcionar formación superior de carácter instrumental en las áreas humanísticas y sociales y que las mismas deberán estar vinculadas a la vida cultural y productiva local y regional.</w:t>
      </w:r>
    </w:p>
    <w:p w14:paraId="0B8EDF40" w14:textId="77777777" w:rsidR="009C734F" w:rsidRDefault="009C734F" w:rsidP="009C734F">
      <w:pPr>
        <w:widowControl w:val="0"/>
        <w:autoSpaceDE w:val="0"/>
        <w:autoSpaceDN w:val="0"/>
        <w:adjustRightInd w:val="0"/>
        <w:spacing w:after="0" w:line="240" w:lineRule="auto"/>
        <w:ind w:right="-1"/>
        <w:rPr>
          <w:rFonts w:ascii="Times New Roman" w:hAnsi="Times New Roman" w:cs="Times New Roman"/>
          <w:sz w:val="20"/>
          <w:szCs w:val="20"/>
          <w:lang w:val="es-ES"/>
        </w:rPr>
      </w:pPr>
    </w:p>
    <w:p w14:paraId="03174EA2" w14:textId="77777777" w:rsidR="009C734F" w:rsidRDefault="009C734F" w:rsidP="009C734F">
      <w:pPr>
        <w:widowControl w:val="0"/>
        <w:autoSpaceDE w:val="0"/>
        <w:autoSpaceDN w:val="0"/>
        <w:adjustRightInd w:val="0"/>
        <w:spacing w:after="0" w:line="240" w:lineRule="auto"/>
        <w:ind w:right="-1"/>
        <w:jc w:val="both"/>
        <w:rPr>
          <w:rFonts w:ascii="Trebuchet MS" w:hAnsi="Trebuchet MS" w:cs="Trebuchet MS"/>
          <w:sz w:val="20"/>
          <w:szCs w:val="20"/>
          <w:lang w:val="es-ES"/>
        </w:rPr>
      </w:pPr>
      <w:r>
        <w:rPr>
          <w:rFonts w:ascii="Trebuchet MS" w:hAnsi="Trebuchet MS" w:cs="Trebuchet MS"/>
          <w:sz w:val="20"/>
          <w:szCs w:val="20"/>
          <w:lang w:val="es-ES"/>
        </w:rPr>
        <w:t>Que el estado de situación actual del Nivel Superior de las áreas sociales y humanísticas presenta una diversidad de carreras y planes de estudio muy discordante que hace necesario establecer criterios federales comunes que aporten para su ordenamiento.</w:t>
      </w:r>
    </w:p>
    <w:p w14:paraId="30303FAF" w14:textId="77777777" w:rsidR="009C734F" w:rsidRDefault="009C734F" w:rsidP="009C734F">
      <w:pPr>
        <w:widowControl w:val="0"/>
        <w:autoSpaceDE w:val="0"/>
        <w:autoSpaceDN w:val="0"/>
        <w:adjustRightInd w:val="0"/>
        <w:spacing w:after="0" w:line="240" w:lineRule="auto"/>
        <w:ind w:right="-1"/>
        <w:rPr>
          <w:rFonts w:ascii="Times New Roman" w:hAnsi="Times New Roman" w:cs="Times New Roman"/>
          <w:sz w:val="20"/>
          <w:szCs w:val="20"/>
          <w:lang w:val="es-ES"/>
        </w:rPr>
      </w:pPr>
    </w:p>
    <w:p w14:paraId="4607F8EB" w14:textId="77777777" w:rsidR="009C734F" w:rsidRDefault="009C734F" w:rsidP="009C734F">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sz w:val="20"/>
          <w:szCs w:val="20"/>
          <w:lang w:val="es-ES"/>
        </w:rPr>
        <w:t xml:space="preserve">Que a partir de las definiciones del Acuerdo Marco A Serie 23 (Resolución </w:t>
      </w:r>
      <w:proofErr w:type="spellStart"/>
      <w:r>
        <w:rPr>
          <w:rFonts w:ascii="Trebuchet MS" w:hAnsi="Trebuchet MS" w:cs="Trebuchet MS"/>
          <w:sz w:val="20"/>
          <w:szCs w:val="20"/>
          <w:lang w:val="es-ES"/>
        </w:rPr>
        <w:t>CFCyE</w:t>
      </w:r>
      <w:proofErr w:type="spellEnd"/>
      <w:r>
        <w:rPr>
          <w:rFonts w:ascii="Trebuchet MS" w:hAnsi="Trebuchet MS" w:cs="Trebuchet MS"/>
          <w:sz w:val="20"/>
          <w:szCs w:val="20"/>
          <w:lang w:val="es-ES"/>
        </w:rPr>
        <w:t xml:space="preserve"> Nº 238/05) se han desarrollado políticas tendientes a establecer criterios curriculares comunes, mediante la aprobación de documentos base para diversas Tecnicaturas Superiores Sociales y Humanísticas conforme la Resolución  </w:t>
      </w:r>
      <w:proofErr w:type="spellStart"/>
      <w:r>
        <w:rPr>
          <w:rFonts w:ascii="Trebuchet MS" w:hAnsi="Trebuchet MS" w:cs="Trebuchet MS"/>
          <w:sz w:val="20"/>
          <w:szCs w:val="20"/>
          <w:lang w:val="es-ES"/>
        </w:rPr>
        <w:t>CFCyE</w:t>
      </w:r>
      <w:proofErr w:type="spellEnd"/>
      <w:r>
        <w:rPr>
          <w:rFonts w:ascii="Trebuchet MS" w:hAnsi="Trebuchet MS" w:cs="Trebuchet MS"/>
          <w:sz w:val="20"/>
          <w:szCs w:val="20"/>
          <w:lang w:val="es-ES"/>
        </w:rPr>
        <w:t xml:space="preserve"> 262/06: Gestión Socio-cultural; Economía Social y Desarrollo Local; Administración Pública orientada al Desarrollo Local; Pedagogía y Educación</w:t>
      </w:r>
      <w:r>
        <w:rPr>
          <w:rFonts w:ascii="Trebuchet MS" w:hAnsi="Trebuchet MS" w:cs="Trebuchet MS"/>
          <w:spacing w:val="-7"/>
          <w:kern w:val="1"/>
          <w:sz w:val="20"/>
          <w:szCs w:val="20"/>
          <w:lang w:val="es-ES"/>
        </w:rPr>
        <w:t xml:space="preserve"> </w:t>
      </w:r>
      <w:r>
        <w:rPr>
          <w:rFonts w:ascii="Trebuchet MS" w:hAnsi="Trebuchet MS" w:cs="Trebuchet MS"/>
          <w:kern w:val="1"/>
          <w:sz w:val="20"/>
          <w:szCs w:val="20"/>
          <w:lang w:val="es-ES"/>
        </w:rPr>
        <w:t>social.</w:t>
      </w:r>
    </w:p>
    <w:p w14:paraId="3AE518E0" w14:textId="77777777" w:rsidR="009C734F" w:rsidRDefault="009C734F" w:rsidP="009C734F">
      <w:pPr>
        <w:widowControl w:val="0"/>
        <w:autoSpaceDE w:val="0"/>
        <w:autoSpaceDN w:val="0"/>
        <w:adjustRightInd w:val="0"/>
        <w:spacing w:before="90"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Que el CONSEJO FEDERAL DE EDUCACIÓN, organismo </w:t>
      </w:r>
      <w:proofErr w:type="spellStart"/>
      <w:r>
        <w:rPr>
          <w:rFonts w:ascii="Trebuchet MS" w:hAnsi="Trebuchet MS" w:cs="Trebuchet MS"/>
          <w:kern w:val="1"/>
          <w:sz w:val="20"/>
          <w:szCs w:val="20"/>
          <w:lang w:val="es-ES"/>
        </w:rPr>
        <w:t>interjurisdiccional</w:t>
      </w:r>
      <w:proofErr w:type="spellEnd"/>
      <w:r>
        <w:rPr>
          <w:rFonts w:ascii="Trebuchet MS" w:hAnsi="Trebuchet MS" w:cs="Trebuchet MS"/>
          <w:kern w:val="1"/>
          <w:sz w:val="20"/>
          <w:szCs w:val="20"/>
          <w:lang w:val="es-ES"/>
        </w:rPr>
        <w:t xml:space="preserve"> de carácter permanente, es el ámbito </w:t>
      </w:r>
      <w:r>
        <w:rPr>
          <w:rFonts w:ascii="Trebuchet MS" w:hAnsi="Trebuchet MS" w:cs="Trebuchet MS"/>
          <w:kern w:val="1"/>
          <w:sz w:val="20"/>
          <w:szCs w:val="20"/>
          <w:lang w:val="es-ES"/>
        </w:rPr>
        <w:lastRenderedPageBreak/>
        <w:t>de concertación, acuerdo y coordinación de la política educativa nacional, debiendo asegurar la unidad y articulación del sistema educativo nacional.</w:t>
      </w:r>
    </w:p>
    <w:p w14:paraId="01F82A7C" w14:textId="77777777" w:rsidR="009C734F" w:rsidRDefault="009C734F" w:rsidP="009C734F">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28829A1C" w14:textId="77777777" w:rsidR="009C734F" w:rsidRDefault="009C734F" w:rsidP="009C734F">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Que la Secretaría de Educación de la Nación ha llevado adelante procesos de concertación establecidos por los artículos 77 y 139 de la Ley de Educación</w:t>
      </w:r>
      <w:r>
        <w:rPr>
          <w:rFonts w:ascii="Trebuchet MS" w:hAnsi="Trebuchet MS" w:cs="Trebuchet MS"/>
          <w:spacing w:val="-14"/>
          <w:kern w:val="1"/>
          <w:sz w:val="20"/>
          <w:szCs w:val="20"/>
          <w:lang w:val="es-ES"/>
        </w:rPr>
        <w:t xml:space="preserve"> </w:t>
      </w:r>
      <w:r>
        <w:rPr>
          <w:rFonts w:ascii="Trebuchet MS" w:hAnsi="Trebuchet MS" w:cs="Trebuchet MS"/>
          <w:kern w:val="1"/>
          <w:sz w:val="20"/>
          <w:szCs w:val="20"/>
          <w:lang w:val="es-ES"/>
        </w:rPr>
        <w:t>Nacional.</w:t>
      </w:r>
    </w:p>
    <w:p w14:paraId="355EED74" w14:textId="77777777" w:rsidR="009C734F" w:rsidRDefault="009C734F" w:rsidP="009C734F">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15C85E59" w14:textId="77777777" w:rsidR="009C734F" w:rsidRDefault="009C734F" w:rsidP="009C734F">
      <w:pPr>
        <w:widowControl w:val="0"/>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Que la presente medida se adopta con el voto afirmativo de todos los miembros de esta Asamblea Federal, a excepción de las provincias de Corrientes, Chubut, Río Negro y San Juan, por ausencia de sus representantes.</w:t>
      </w:r>
    </w:p>
    <w:p w14:paraId="42D842B1" w14:textId="77777777" w:rsidR="009C734F" w:rsidRDefault="009C734F" w:rsidP="009C734F">
      <w:pPr>
        <w:widowControl w:val="0"/>
        <w:autoSpaceDE w:val="0"/>
        <w:autoSpaceDN w:val="0"/>
        <w:adjustRightInd w:val="0"/>
        <w:spacing w:before="10" w:after="0" w:line="240" w:lineRule="auto"/>
        <w:ind w:right="-1"/>
        <w:rPr>
          <w:rFonts w:ascii="Times New Roman" w:hAnsi="Times New Roman" w:cs="Times New Roman"/>
          <w:kern w:val="1"/>
          <w:sz w:val="19"/>
          <w:szCs w:val="19"/>
          <w:lang w:val="es-ES"/>
        </w:rPr>
      </w:pPr>
    </w:p>
    <w:p w14:paraId="7D834947" w14:textId="77777777" w:rsidR="009C734F" w:rsidRDefault="009C734F" w:rsidP="009C734F">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Por ello,</w:t>
      </w:r>
    </w:p>
    <w:p w14:paraId="76282538" w14:textId="77777777" w:rsidR="009C734F" w:rsidRDefault="009C734F" w:rsidP="009C734F">
      <w:pPr>
        <w:widowControl w:val="0"/>
        <w:autoSpaceDE w:val="0"/>
        <w:autoSpaceDN w:val="0"/>
        <w:adjustRightInd w:val="0"/>
        <w:spacing w:before="1" w:after="0" w:line="240" w:lineRule="auto"/>
        <w:ind w:right="-1"/>
        <w:rPr>
          <w:rFonts w:ascii="Trebuchet MS" w:hAnsi="Trebuchet MS" w:cs="Trebuchet MS"/>
          <w:b/>
          <w:bCs/>
          <w:kern w:val="1"/>
          <w:sz w:val="20"/>
          <w:szCs w:val="20"/>
          <w:lang w:val="es-ES"/>
        </w:rPr>
      </w:pPr>
    </w:p>
    <w:p w14:paraId="309F25D9" w14:textId="77777777" w:rsidR="009C734F" w:rsidRDefault="009C734F" w:rsidP="009C734F">
      <w:pPr>
        <w:widowControl w:val="0"/>
        <w:autoSpaceDE w:val="0"/>
        <w:autoSpaceDN w:val="0"/>
        <w:adjustRightInd w:val="0"/>
        <w:spacing w:before="1" w:after="0" w:line="240" w:lineRule="auto"/>
        <w:ind w:right="-1"/>
        <w:jc w:val="center"/>
        <w:rPr>
          <w:rFonts w:ascii="Trebuchet MS" w:hAnsi="Trebuchet MS" w:cs="Trebuchet MS"/>
          <w:b/>
          <w:bCs/>
          <w:kern w:val="1"/>
          <w:sz w:val="20"/>
          <w:szCs w:val="20"/>
          <w:lang w:val="es-ES"/>
        </w:rPr>
      </w:pPr>
      <w:r>
        <w:rPr>
          <w:rFonts w:ascii="Trebuchet MS" w:hAnsi="Trebuchet MS" w:cs="Trebuchet MS"/>
          <w:b/>
          <w:bCs/>
          <w:kern w:val="1"/>
          <w:sz w:val="20"/>
          <w:szCs w:val="20"/>
          <w:lang w:val="es-ES"/>
        </w:rPr>
        <w:t>LA XXXVI ASAMBLEA DEL CONSEJO FEDERAL DE EDUCACIÓN RESUELVE:</w:t>
      </w:r>
    </w:p>
    <w:p w14:paraId="647BD5D0" w14:textId="77777777" w:rsidR="009C734F" w:rsidRDefault="009C734F" w:rsidP="009C734F">
      <w:pPr>
        <w:widowControl w:val="0"/>
        <w:autoSpaceDE w:val="0"/>
        <w:autoSpaceDN w:val="0"/>
        <w:adjustRightInd w:val="0"/>
        <w:spacing w:after="0" w:line="240" w:lineRule="auto"/>
        <w:ind w:right="-1"/>
        <w:rPr>
          <w:rFonts w:ascii="Times New Roman" w:hAnsi="Times New Roman" w:cs="Times New Roman"/>
          <w:b/>
          <w:bCs/>
          <w:kern w:val="1"/>
          <w:sz w:val="20"/>
          <w:szCs w:val="20"/>
          <w:lang w:val="es-ES"/>
        </w:rPr>
      </w:pPr>
    </w:p>
    <w:p w14:paraId="7DC6808C" w14:textId="77777777" w:rsidR="009C734F" w:rsidRDefault="009C734F" w:rsidP="009C734F">
      <w:pPr>
        <w:widowControl w:val="0"/>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b/>
          <w:bCs/>
          <w:kern w:val="1"/>
          <w:sz w:val="20"/>
          <w:szCs w:val="20"/>
          <w:lang w:val="es-ES"/>
        </w:rPr>
        <w:t xml:space="preserve">ARTÍCULO 1°.- </w:t>
      </w:r>
      <w:r>
        <w:rPr>
          <w:rFonts w:ascii="Trebuchet MS" w:hAnsi="Trebuchet MS" w:cs="Trebuchet MS"/>
          <w:kern w:val="1"/>
          <w:sz w:val="20"/>
          <w:szCs w:val="20"/>
          <w:lang w:val="es-ES"/>
        </w:rPr>
        <w:t>Aprobar para la discusión, conforme lo establece el artículo 10º del Reglamento de Funcionamiento aprobado por Resolución CFE Nº 1/07, los documentos “LINEAMIENTOS GENERALES PARA LA EDUCACIÓN SUPERIOR TÉCNICA SOCIAL Y HUMANÍSTICA” y “DEFINICIONES GENERALES DEL CAMPO SOCIAL Y</w:t>
      </w:r>
    </w:p>
    <w:p w14:paraId="433E81F5" w14:textId="77777777" w:rsidR="009C734F" w:rsidRDefault="009C734F" w:rsidP="009C734F">
      <w:pPr>
        <w:widowControl w:val="0"/>
        <w:autoSpaceDE w:val="0"/>
        <w:autoSpaceDN w:val="0"/>
        <w:adjustRightInd w:val="0"/>
        <w:spacing w:after="0" w:line="232" w:lineRule="exact"/>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HUMANÍSTICO Y LOS SUBCAMPOS” que como anexos I y II, forman parte de la presente medida.</w:t>
      </w:r>
    </w:p>
    <w:p w14:paraId="500C5AA9" w14:textId="77777777" w:rsidR="009C734F" w:rsidRDefault="009C734F" w:rsidP="009C734F">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04FEEA40" w14:textId="77777777" w:rsidR="009C734F" w:rsidRDefault="009C734F" w:rsidP="009C734F">
      <w:pPr>
        <w:widowControl w:val="0"/>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b/>
          <w:bCs/>
          <w:kern w:val="1"/>
          <w:sz w:val="20"/>
          <w:szCs w:val="20"/>
          <w:lang w:val="es-ES"/>
        </w:rPr>
        <w:t xml:space="preserve">ARTICULO 2°.- </w:t>
      </w:r>
      <w:r>
        <w:rPr>
          <w:rFonts w:ascii="Trebuchet MS" w:hAnsi="Trebuchet MS" w:cs="Trebuchet MS"/>
          <w:kern w:val="1"/>
          <w:sz w:val="20"/>
          <w:szCs w:val="20"/>
          <w:lang w:val="es-ES"/>
        </w:rPr>
        <w:t>Regístrese, comuníquese a los integrantes del CONSEJO FEDERAL DE EDUCACIÓN y cumplido, archívese.</w:t>
      </w:r>
    </w:p>
    <w:p w14:paraId="426D5F75" w14:textId="77777777" w:rsidR="009C734F" w:rsidRDefault="009C734F" w:rsidP="009C734F">
      <w:pPr>
        <w:widowControl w:val="0"/>
        <w:autoSpaceDE w:val="0"/>
        <w:autoSpaceDN w:val="0"/>
        <w:adjustRightInd w:val="0"/>
        <w:spacing w:after="0" w:line="240" w:lineRule="auto"/>
        <w:ind w:right="-1"/>
        <w:rPr>
          <w:rFonts w:ascii="Trebuchet MS" w:hAnsi="Trebuchet MS" w:cs="Trebuchet MS"/>
          <w:kern w:val="1"/>
          <w:sz w:val="20"/>
          <w:szCs w:val="20"/>
          <w:lang w:val="es-ES"/>
        </w:rPr>
      </w:pPr>
      <w:proofErr w:type="spellStart"/>
      <w:r>
        <w:rPr>
          <w:rFonts w:ascii="Trebuchet MS" w:hAnsi="Trebuchet MS" w:cs="Trebuchet MS"/>
          <w:kern w:val="1"/>
          <w:sz w:val="20"/>
          <w:szCs w:val="20"/>
          <w:lang w:val="es-ES"/>
        </w:rPr>
        <w:t>Fdo</w:t>
      </w:r>
      <w:proofErr w:type="spellEnd"/>
      <w:r>
        <w:rPr>
          <w:rFonts w:ascii="Trebuchet MS" w:hAnsi="Trebuchet MS" w:cs="Trebuchet MS"/>
          <w:kern w:val="1"/>
          <w:sz w:val="20"/>
          <w:szCs w:val="20"/>
          <w:lang w:val="es-ES"/>
        </w:rPr>
        <w:t xml:space="preserve">: Prof. Alberto </w:t>
      </w:r>
      <w:proofErr w:type="spellStart"/>
      <w:r>
        <w:rPr>
          <w:rFonts w:ascii="Trebuchet MS" w:hAnsi="Trebuchet MS" w:cs="Trebuchet MS"/>
          <w:kern w:val="1"/>
          <w:sz w:val="20"/>
          <w:szCs w:val="20"/>
          <w:lang w:val="es-ES"/>
        </w:rPr>
        <w:t>Sileoni</w:t>
      </w:r>
      <w:proofErr w:type="spellEnd"/>
      <w:r>
        <w:rPr>
          <w:rFonts w:ascii="Trebuchet MS" w:hAnsi="Trebuchet MS" w:cs="Trebuchet MS"/>
          <w:kern w:val="1"/>
          <w:sz w:val="20"/>
          <w:szCs w:val="20"/>
          <w:lang w:val="es-ES"/>
        </w:rPr>
        <w:t xml:space="preserve"> – Ministro de Educación de la Nación</w:t>
      </w:r>
    </w:p>
    <w:p w14:paraId="78F3ECE8" w14:textId="77777777" w:rsidR="009C734F" w:rsidRDefault="009C734F" w:rsidP="009C734F">
      <w:pPr>
        <w:widowControl w:val="0"/>
        <w:autoSpaceDE w:val="0"/>
        <w:autoSpaceDN w:val="0"/>
        <w:adjustRightInd w:val="0"/>
        <w:spacing w:before="1"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Prof. Domingo de Cara – Secretario General del Consejo Federal de Educación</w:t>
      </w:r>
    </w:p>
    <w:p w14:paraId="40D48594" w14:textId="77777777" w:rsidR="009C734F" w:rsidRDefault="009C734F" w:rsidP="009C734F">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34155E00" w14:textId="77777777" w:rsidR="009C734F" w:rsidRDefault="009C734F" w:rsidP="009C734F">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028494D0" w14:textId="77777777" w:rsidR="009C734F" w:rsidRDefault="009C734F" w:rsidP="009C734F">
      <w:pPr>
        <w:widowControl w:val="0"/>
        <w:autoSpaceDE w:val="0"/>
        <w:autoSpaceDN w:val="0"/>
        <w:adjustRightInd w:val="0"/>
        <w:spacing w:after="0" w:line="240" w:lineRule="auto"/>
        <w:ind w:right="-1"/>
        <w:rPr>
          <w:rFonts w:ascii="Trebuchet MS" w:hAnsi="Trebuchet MS" w:cs="Trebuchet MS"/>
          <w:b/>
          <w:bCs/>
          <w:kern w:val="1"/>
          <w:sz w:val="20"/>
          <w:szCs w:val="20"/>
          <w:lang w:val="es-ES"/>
        </w:rPr>
      </w:pPr>
      <w:r>
        <w:rPr>
          <w:rFonts w:ascii="Trebuchet MS" w:hAnsi="Trebuchet MS" w:cs="Trebuchet MS"/>
          <w:b/>
          <w:bCs/>
          <w:kern w:val="1"/>
          <w:sz w:val="20"/>
          <w:szCs w:val="20"/>
          <w:lang w:val="es-ES"/>
        </w:rPr>
        <w:t>DOCUMENTO APROBADO PARA LA DISCUSIÓN</w:t>
      </w:r>
    </w:p>
    <w:p w14:paraId="334DA1C4" w14:textId="77777777" w:rsidR="009C734F" w:rsidRDefault="009C734F" w:rsidP="009C734F">
      <w:pPr>
        <w:widowControl w:val="0"/>
        <w:autoSpaceDE w:val="0"/>
        <w:autoSpaceDN w:val="0"/>
        <w:adjustRightInd w:val="0"/>
        <w:spacing w:after="0" w:line="240" w:lineRule="auto"/>
        <w:ind w:right="-1"/>
        <w:rPr>
          <w:rFonts w:ascii="Times New Roman" w:hAnsi="Times New Roman" w:cs="Times New Roman"/>
          <w:b/>
          <w:bCs/>
          <w:kern w:val="1"/>
          <w:sz w:val="20"/>
          <w:szCs w:val="20"/>
          <w:lang w:val="es-ES"/>
        </w:rPr>
      </w:pPr>
    </w:p>
    <w:p w14:paraId="4443AA81" w14:textId="77777777" w:rsidR="009C734F" w:rsidRDefault="009C734F" w:rsidP="009C734F">
      <w:pPr>
        <w:widowControl w:val="0"/>
        <w:autoSpaceDE w:val="0"/>
        <w:autoSpaceDN w:val="0"/>
        <w:adjustRightInd w:val="0"/>
        <w:spacing w:after="0" w:line="240" w:lineRule="auto"/>
        <w:ind w:right="-1"/>
        <w:jc w:val="center"/>
        <w:rPr>
          <w:rFonts w:ascii="Trebuchet MS" w:hAnsi="Trebuchet MS" w:cs="Trebuchet MS"/>
          <w:b/>
          <w:bCs/>
          <w:kern w:val="1"/>
          <w:sz w:val="20"/>
          <w:szCs w:val="20"/>
          <w:lang w:val="es-ES"/>
        </w:rPr>
      </w:pPr>
      <w:r>
        <w:rPr>
          <w:rFonts w:ascii="Trebuchet MS" w:hAnsi="Trebuchet MS" w:cs="Trebuchet MS"/>
          <w:b/>
          <w:bCs/>
          <w:kern w:val="1"/>
          <w:sz w:val="20"/>
          <w:szCs w:val="20"/>
          <w:lang w:val="es-ES"/>
        </w:rPr>
        <w:t>ANEXO I</w:t>
      </w:r>
    </w:p>
    <w:p w14:paraId="72F10096" w14:textId="77777777" w:rsidR="009C734F" w:rsidRDefault="009C734F" w:rsidP="009C734F">
      <w:pPr>
        <w:widowControl w:val="0"/>
        <w:autoSpaceDE w:val="0"/>
        <w:autoSpaceDN w:val="0"/>
        <w:adjustRightInd w:val="0"/>
        <w:spacing w:before="4" w:after="0" w:line="240" w:lineRule="auto"/>
        <w:ind w:right="-1"/>
        <w:rPr>
          <w:rFonts w:ascii="Times New Roman" w:hAnsi="Times New Roman" w:cs="Times New Roman"/>
          <w:b/>
          <w:bCs/>
          <w:kern w:val="1"/>
          <w:sz w:val="11"/>
          <w:szCs w:val="11"/>
          <w:lang w:val="es-ES"/>
        </w:rPr>
      </w:pPr>
    </w:p>
    <w:p w14:paraId="22B05FA6" w14:textId="77777777" w:rsidR="009C734F" w:rsidRDefault="009C734F" w:rsidP="009C734F">
      <w:pPr>
        <w:widowControl w:val="0"/>
        <w:autoSpaceDE w:val="0"/>
        <w:autoSpaceDN w:val="0"/>
        <w:adjustRightInd w:val="0"/>
        <w:spacing w:before="101" w:after="0" w:line="480" w:lineRule="auto"/>
        <w:ind w:right="-1"/>
        <w:rPr>
          <w:rFonts w:ascii="Trebuchet MS" w:hAnsi="Trebuchet MS" w:cs="Trebuchet MS"/>
          <w:b/>
          <w:bCs/>
          <w:kern w:val="1"/>
          <w:sz w:val="20"/>
          <w:szCs w:val="20"/>
          <w:lang w:val="es-ES"/>
        </w:rPr>
      </w:pPr>
      <w:r>
        <w:rPr>
          <w:rFonts w:ascii="Trebuchet MS" w:hAnsi="Trebuchet MS" w:cs="Trebuchet MS"/>
          <w:b/>
          <w:bCs/>
          <w:kern w:val="1"/>
          <w:sz w:val="20"/>
          <w:szCs w:val="20"/>
          <w:lang w:val="es-ES"/>
        </w:rPr>
        <w:t>“LINEAMIENTOS GENERALES PARA LA EDUCACIÓN SUPERIOR TÉCNICA SOCIAL Y HUMANÍSTICA” INDICE</w:t>
      </w:r>
    </w:p>
    <w:p w14:paraId="63521F2C" w14:textId="77777777" w:rsidR="009C734F" w:rsidRDefault="009C734F" w:rsidP="009C734F">
      <w:pPr>
        <w:widowControl w:val="0"/>
        <w:numPr>
          <w:ilvl w:val="0"/>
          <w:numId w:val="12"/>
        </w:numPr>
        <w:tabs>
          <w:tab w:val="left" w:pos="303"/>
        </w:tabs>
        <w:autoSpaceDE w:val="0"/>
        <w:autoSpaceDN w:val="0"/>
        <w:adjustRightInd w:val="0"/>
        <w:spacing w:after="0" w:line="240" w:lineRule="auto"/>
        <w:ind w:left="0" w:right="-1" w:firstLine="0"/>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I.</w:t>
      </w:r>
      <w:r>
        <w:rPr>
          <w:rFonts w:ascii="Trebuchet MS" w:hAnsi="Trebuchet MS" w:cs="Trebuchet MS"/>
          <w:b/>
          <w:bCs/>
          <w:spacing w:val="-1"/>
          <w:kern w:val="1"/>
          <w:sz w:val="20"/>
          <w:szCs w:val="20"/>
          <w:lang w:val="es-ES"/>
        </w:rPr>
        <w:tab/>
      </w:r>
      <w:r>
        <w:rPr>
          <w:rFonts w:ascii="Trebuchet MS" w:hAnsi="Trebuchet MS" w:cs="Trebuchet MS"/>
          <w:b/>
          <w:bCs/>
          <w:kern w:val="1"/>
          <w:sz w:val="20"/>
          <w:szCs w:val="20"/>
          <w:lang w:val="es-ES"/>
        </w:rPr>
        <w:t>Definición y alcance de los lineamientos de las tecnicaturas del área social</w:t>
      </w:r>
      <w:r>
        <w:rPr>
          <w:rFonts w:ascii="Trebuchet MS" w:hAnsi="Trebuchet MS" w:cs="Trebuchet MS"/>
          <w:b/>
          <w:bCs/>
          <w:spacing w:val="-18"/>
          <w:kern w:val="1"/>
          <w:sz w:val="20"/>
          <w:szCs w:val="20"/>
          <w:lang w:val="es-ES"/>
        </w:rPr>
        <w:t xml:space="preserve"> </w:t>
      </w:r>
      <w:r>
        <w:rPr>
          <w:rFonts w:ascii="Trebuchet MS" w:hAnsi="Trebuchet MS" w:cs="Trebuchet MS"/>
          <w:b/>
          <w:bCs/>
          <w:kern w:val="1"/>
          <w:sz w:val="20"/>
          <w:szCs w:val="20"/>
          <w:lang w:val="es-ES"/>
        </w:rPr>
        <w:t>y</w:t>
      </w:r>
    </w:p>
    <w:p w14:paraId="6082B9D8" w14:textId="50CDA473" w:rsidR="009C734F" w:rsidRDefault="009C734F" w:rsidP="009C734F">
      <w:pPr>
        <w:widowControl w:val="0"/>
        <w:tabs>
          <w:tab w:val="right" w:pos="8980"/>
        </w:tabs>
        <w:autoSpaceDE w:val="0"/>
        <w:autoSpaceDN w:val="0"/>
        <w:adjustRightInd w:val="0"/>
        <w:spacing w:after="0" w:line="232" w:lineRule="exact"/>
        <w:ind w:right="-1"/>
        <w:rPr>
          <w:rFonts w:ascii="Trebuchet MS" w:hAnsi="Trebuchet MS" w:cs="Trebuchet MS"/>
          <w:kern w:val="1"/>
          <w:sz w:val="20"/>
          <w:szCs w:val="20"/>
          <w:lang w:val="es-ES"/>
        </w:rPr>
      </w:pPr>
      <w:r>
        <w:rPr>
          <w:rFonts w:ascii="Trebuchet MS" w:hAnsi="Trebuchet MS" w:cs="Trebuchet MS"/>
          <w:b/>
          <w:bCs/>
          <w:kern w:val="1"/>
          <w:sz w:val="20"/>
          <w:szCs w:val="20"/>
          <w:lang w:val="es-ES"/>
        </w:rPr>
        <w:t>Humanística</w:t>
      </w:r>
      <w:r>
        <w:rPr>
          <w:rFonts w:ascii="Trebuchet MS" w:hAnsi="Trebuchet MS" w:cs="Trebuchet MS"/>
          <w:b/>
          <w:bCs/>
          <w:kern w:val="1"/>
          <w:sz w:val="20"/>
          <w:szCs w:val="20"/>
          <w:lang w:val="es-ES"/>
        </w:rPr>
        <w:tab/>
      </w:r>
    </w:p>
    <w:p w14:paraId="12206BAA" w14:textId="7C0B1911" w:rsidR="009C734F" w:rsidRDefault="009C734F" w:rsidP="009C734F">
      <w:pPr>
        <w:widowControl w:val="0"/>
        <w:numPr>
          <w:ilvl w:val="0"/>
          <w:numId w:val="13"/>
        </w:numPr>
        <w:tabs>
          <w:tab w:val="left" w:pos="359"/>
          <w:tab w:val="left" w:pos="8949"/>
        </w:tabs>
        <w:autoSpaceDE w:val="0"/>
        <w:autoSpaceDN w:val="0"/>
        <w:adjustRightInd w:val="0"/>
        <w:spacing w:after="0" w:line="232" w:lineRule="exact"/>
        <w:ind w:left="0" w:right="-1" w:firstLine="0"/>
        <w:rPr>
          <w:rFonts w:ascii="Trebuchet MS" w:hAnsi="Trebuchet MS" w:cs="Trebuchet MS"/>
          <w:kern w:val="1"/>
          <w:sz w:val="20"/>
          <w:szCs w:val="20"/>
          <w:lang w:val="es-ES"/>
        </w:rPr>
      </w:pPr>
      <w:r>
        <w:rPr>
          <w:rFonts w:ascii="Trebuchet MS" w:hAnsi="Trebuchet MS" w:cs="Trebuchet MS"/>
          <w:b/>
          <w:bCs/>
          <w:spacing w:val="-1"/>
          <w:kern w:val="1"/>
          <w:sz w:val="20"/>
          <w:szCs w:val="20"/>
          <w:lang w:val="es-ES"/>
        </w:rPr>
        <w:t>II.</w:t>
      </w:r>
      <w:r>
        <w:rPr>
          <w:rFonts w:ascii="Trebuchet MS" w:hAnsi="Trebuchet MS" w:cs="Trebuchet MS"/>
          <w:b/>
          <w:bCs/>
          <w:spacing w:val="-1"/>
          <w:kern w:val="1"/>
          <w:sz w:val="20"/>
          <w:szCs w:val="20"/>
          <w:lang w:val="es-ES"/>
        </w:rPr>
        <w:t xml:space="preserve"> </w:t>
      </w:r>
      <w:r>
        <w:rPr>
          <w:rFonts w:ascii="Trebuchet MS" w:hAnsi="Trebuchet MS" w:cs="Trebuchet MS"/>
          <w:b/>
          <w:bCs/>
          <w:kern w:val="1"/>
          <w:sz w:val="20"/>
          <w:szCs w:val="20"/>
          <w:lang w:val="es-ES"/>
        </w:rPr>
        <w:t>Los</w:t>
      </w:r>
      <w:r>
        <w:rPr>
          <w:rFonts w:ascii="Trebuchet MS" w:hAnsi="Trebuchet MS" w:cs="Trebuchet MS"/>
          <w:b/>
          <w:bCs/>
          <w:spacing w:val="-2"/>
          <w:kern w:val="1"/>
          <w:sz w:val="20"/>
          <w:szCs w:val="20"/>
          <w:lang w:val="es-ES"/>
        </w:rPr>
        <w:t xml:space="preserve"> </w:t>
      </w:r>
      <w:r>
        <w:rPr>
          <w:rFonts w:ascii="Trebuchet MS" w:hAnsi="Trebuchet MS" w:cs="Trebuchet MS"/>
          <w:b/>
          <w:bCs/>
          <w:kern w:val="1"/>
          <w:sz w:val="20"/>
          <w:szCs w:val="20"/>
          <w:lang w:val="es-ES"/>
        </w:rPr>
        <w:t>diseños</w:t>
      </w:r>
      <w:r>
        <w:rPr>
          <w:rFonts w:ascii="Trebuchet MS" w:hAnsi="Trebuchet MS" w:cs="Trebuchet MS"/>
          <w:b/>
          <w:bCs/>
          <w:spacing w:val="-1"/>
          <w:kern w:val="1"/>
          <w:sz w:val="20"/>
          <w:szCs w:val="20"/>
          <w:lang w:val="es-ES"/>
        </w:rPr>
        <w:t xml:space="preserve"> </w:t>
      </w:r>
      <w:r>
        <w:rPr>
          <w:rFonts w:ascii="Trebuchet MS" w:hAnsi="Trebuchet MS" w:cs="Trebuchet MS"/>
          <w:b/>
          <w:bCs/>
          <w:kern w:val="1"/>
          <w:sz w:val="20"/>
          <w:szCs w:val="20"/>
          <w:lang w:val="es-ES"/>
        </w:rPr>
        <w:t>curriculares</w:t>
      </w:r>
      <w:r>
        <w:rPr>
          <w:rFonts w:ascii="Trebuchet MS" w:hAnsi="Trebuchet MS" w:cs="Trebuchet MS"/>
          <w:b/>
          <w:bCs/>
          <w:kern w:val="1"/>
          <w:sz w:val="20"/>
          <w:szCs w:val="20"/>
          <w:lang w:val="es-ES"/>
        </w:rPr>
        <w:tab/>
      </w:r>
    </w:p>
    <w:p w14:paraId="00CF0438" w14:textId="267102F6" w:rsidR="009C734F" w:rsidRDefault="009C734F" w:rsidP="009C734F">
      <w:pPr>
        <w:widowControl w:val="0"/>
        <w:numPr>
          <w:ilvl w:val="0"/>
          <w:numId w:val="13"/>
        </w:numPr>
        <w:tabs>
          <w:tab w:val="left" w:pos="415"/>
          <w:tab w:val="left" w:pos="9002"/>
        </w:tabs>
        <w:autoSpaceDE w:val="0"/>
        <w:autoSpaceDN w:val="0"/>
        <w:adjustRightInd w:val="0"/>
        <w:spacing w:before="1" w:after="0" w:line="232" w:lineRule="exact"/>
        <w:ind w:left="0" w:right="-1" w:firstLine="0"/>
        <w:rPr>
          <w:rFonts w:ascii="Trebuchet MS" w:hAnsi="Trebuchet MS" w:cs="Trebuchet MS"/>
          <w:kern w:val="1"/>
          <w:sz w:val="20"/>
          <w:szCs w:val="20"/>
          <w:lang w:val="es-ES"/>
        </w:rPr>
      </w:pPr>
      <w:r>
        <w:rPr>
          <w:rFonts w:ascii="Trebuchet MS" w:hAnsi="Trebuchet MS" w:cs="Trebuchet MS"/>
          <w:b/>
          <w:bCs/>
          <w:spacing w:val="-1"/>
          <w:kern w:val="1"/>
          <w:sz w:val="20"/>
          <w:szCs w:val="20"/>
          <w:lang w:val="es-ES"/>
        </w:rPr>
        <w:t>III.</w:t>
      </w:r>
      <w:r>
        <w:rPr>
          <w:rFonts w:ascii="Trebuchet MS" w:hAnsi="Trebuchet MS" w:cs="Trebuchet MS"/>
          <w:b/>
          <w:bCs/>
          <w:spacing w:val="-1"/>
          <w:kern w:val="1"/>
          <w:sz w:val="20"/>
          <w:szCs w:val="20"/>
          <w:lang w:val="es-ES"/>
        </w:rPr>
        <w:t xml:space="preserve"> </w:t>
      </w:r>
      <w:r>
        <w:rPr>
          <w:rFonts w:ascii="Trebuchet MS" w:hAnsi="Trebuchet MS" w:cs="Trebuchet MS"/>
          <w:b/>
          <w:bCs/>
          <w:kern w:val="1"/>
          <w:sz w:val="20"/>
          <w:szCs w:val="20"/>
          <w:lang w:val="es-ES"/>
        </w:rPr>
        <w:t>Criterios para la</w:t>
      </w:r>
      <w:r>
        <w:rPr>
          <w:rFonts w:ascii="Trebuchet MS" w:hAnsi="Trebuchet MS" w:cs="Trebuchet MS"/>
          <w:b/>
          <w:bCs/>
          <w:spacing w:val="-4"/>
          <w:kern w:val="1"/>
          <w:sz w:val="20"/>
          <w:szCs w:val="20"/>
          <w:lang w:val="es-ES"/>
        </w:rPr>
        <w:t xml:space="preserve"> </w:t>
      </w:r>
      <w:r>
        <w:rPr>
          <w:rFonts w:ascii="Trebuchet MS" w:hAnsi="Trebuchet MS" w:cs="Trebuchet MS"/>
          <w:b/>
          <w:bCs/>
          <w:kern w:val="1"/>
          <w:sz w:val="20"/>
          <w:szCs w:val="20"/>
          <w:lang w:val="es-ES"/>
        </w:rPr>
        <w:t>organización</w:t>
      </w:r>
      <w:r>
        <w:rPr>
          <w:rFonts w:ascii="Trebuchet MS" w:hAnsi="Trebuchet MS" w:cs="Trebuchet MS"/>
          <w:b/>
          <w:bCs/>
          <w:spacing w:val="-1"/>
          <w:kern w:val="1"/>
          <w:sz w:val="20"/>
          <w:szCs w:val="20"/>
          <w:lang w:val="es-ES"/>
        </w:rPr>
        <w:t xml:space="preserve"> </w:t>
      </w:r>
      <w:r>
        <w:rPr>
          <w:rFonts w:ascii="Trebuchet MS" w:hAnsi="Trebuchet MS" w:cs="Trebuchet MS"/>
          <w:b/>
          <w:bCs/>
          <w:kern w:val="1"/>
          <w:sz w:val="20"/>
          <w:szCs w:val="20"/>
          <w:lang w:val="es-ES"/>
        </w:rPr>
        <w:t>curricular</w:t>
      </w:r>
      <w:r>
        <w:rPr>
          <w:rFonts w:ascii="Trebuchet MS" w:hAnsi="Trebuchet MS" w:cs="Trebuchet MS"/>
          <w:b/>
          <w:bCs/>
          <w:kern w:val="1"/>
          <w:sz w:val="20"/>
          <w:szCs w:val="20"/>
          <w:lang w:val="es-ES"/>
        </w:rPr>
        <w:tab/>
      </w:r>
    </w:p>
    <w:p w14:paraId="20E1994F" w14:textId="10ED6DF5" w:rsidR="009C734F" w:rsidRDefault="009C734F" w:rsidP="009C734F">
      <w:pPr>
        <w:widowControl w:val="0"/>
        <w:numPr>
          <w:ilvl w:val="0"/>
          <w:numId w:val="13"/>
        </w:numPr>
        <w:tabs>
          <w:tab w:val="left" w:pos="428"/>
          <w:tab w:val="left" w:pos="9013"/>
        </w:tabs>
        <w:autoSpaceDE w:val="0"/>
        <w:autoSpaceDN w:val="0"/>
        <w:adjustRightInd w:val="0"/>
        <w:spacing w:after="0" w:line="232" w:lineRule="exact"/>
        <w:ind w:left="0" w:right="-1" w:firstLine="0"/>
        <w:rPr>
          <w:rFonts w:ascii="Trebuchet MS" w:hAnsi="Trebuchet MS" w:cs="Trebuchet MS"/>
          <w:kern w:val="1"/>
          <w:sz w:val="20"/>
          <w:szCs w:val="20"/>
          <w:lang w:val="es-ES"/>
        </w:rPr>
      </w:pPr>
      <w:r>
        <w:rPr>
          <w:rFonts w:ascii="Trebuchet MS" w:hAnsi="Trebuchet MS" w:cs="Trebuchet MS"/>
          <w:b/>
          <w:bCs/>
          <w:spacing w:val="-1"/>
          <w:kern w:val="1"/>
          <w:sz w:val="20"/>
          <w:szCs w:val="20"/>
          <w:lang w:val="es-ES"/>
        </w:rPr>
        <w:t xml:space="preserve">IV. </w:t>
      </w:r>
      <w:r>
        <w:rPr>
          <w:rFonts w:ascii="Trebuchet MS" w:hAnsi="Trebuchet MS" w:cs="Trebuchet MS"/>
          <w:b/>
          <w:bCs/>
          <w:kern w:val="1"/>
          <w:sz w:val="20"/>
          <w:szCs w:val="20"/>
          <w:lang w:val="es-ES"/>
        </w:rPr>
        <w:t>Componentes de la</w:t>
      </w:r>
      <w:r>
        <w:rPr>
          <w:rFonts w:ascii="Trebuchet MS" w:hAnsi="Trebuchet MS" w:cs="Trebuchet MS"/>
          <w:b/>
          <w:bCs/>
          <w:spacing w:val="-5"/>
          <w:kern w:val="1"/>
          <w:sz w:val="20"/>
          <w:szCs w:val="20"/>
          <w:lang w:val="es-ES"/>
        </w:rPr>
        <w:t xml:space="preserve"> </w:t>
      </w:r>
      <w:r>
        <w:rPr>
          <w:rFonts w:ascii="Trebuchet MS" w:hAnsi="Trebuchet MS" w:cs="Trebuchet MS"/>
          <w:b/>
          <w:bCs/>
          <w:kern w:val="1"/>
          <w:sz w:val="20"/>
          <w:szCs w:val="20"/>
          <w:lang w:val="es-ES"/>
        </w:rPr>
        <w:t>organización curricular</w:t>
      </w:r>
      <w:r>
        <w:rPr>
          <w:rFonts w:ascii="Trebuchet MS" w:hAnsi="Trebuchet MS" w:cs="Trebuchet MS"/>
          <w:b/>
          <w:bCs/>
          <w:kern w:val="1"/>
          <w:sz w:val="20"/>
          <w:szCs w:val="20"/>
          <w:lang w:val="es-ES"/>
        </w:rPr>
        <w:tab/>
      </w:r>
    </w:p>
    <w:p w14:paraId="09C331B0" w14:textId="01BF5AFA" w:rsidR="009C734F" w:rsidRDefault="009C734F" w:rsidP="009C734F">
      <w:pPr>
        <w:widowControl w:val="0"/>
        <w:numPr>
          <w:ilvl w:val="0"/>
          <w:numId w:val="13"/>
        </w:numPr>
        <w:tabs>
          <w:tab w:val="left" w:pos="373"/>
          <w:tab w:val="left" w:pos="9045"/>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b/>
          <w:bCs/>
          <w:spacing w:val="-1"/>
          <w:kern w:val="1"/>
          <w:sz w:val="20"/>
          <w:szCs w:val="20"/>
          <w:lang w:val="es-ES"/>
        </w:rPr>
        <w:t>V.</w:t>
      </w:r>
      <w:r>
        <w:rPr>
          <w:rFonts w:ascii="Trebuchet MS" w:hAnsi="Trebuchet MS" w:cs="Trebuchet MS"/>
          <w:b/>
          <w:bCs/>
          <w:spacing w:val="-1"/>
          <w:kern w:val="1"/>
          <w:sz w:val="20"/>
          <w:szCs w:val="20"/>
          <w:lang w:val="es-ES"/>
        </w:rPr>
        <w:t xml:space="preserve"> </w:t>
      </w:r>
      <w:r>
        <w:rPr>
          <w:rFonts w:ascii="Trebuchet MS" w:hAnsi="Trebuchet MS" w:cs="Trebuchet MS"/>
          <w:b/>
          <w:bCs/>
          <w:kern w:val="1"/>
          <w:sz w:val="20"/>
          <w:szCs w:val="20"/>
          <w:lang w:val="es-ES"/>
        </w:rPr>
        <w:t>Acerca de las</w:t>
      </w:r>
      <w:r>
        <w:rPr>
          <w:rFonts w:ascii="Trebuchet MS" w:hAnsi="Trebuchet MS" w:cs="Trebuchet MS"/>
          <w:b/>
          <w:bCs/>
          <w:spacing w:val="-4"/>
          <w:kern w:val="1"/>
          <w:sz w:val="20"/>
          <w:szCs w:val="20"/>
          <w:lang w:val="es-ES"/>
        </w:rPr>
        <w:t xml:space="preserve"> </w:t>
      </w:r>
      <w:r>
        <w:rPr>
          <w:rFonts w:ascii="Trebuchet MS" w:hAnsi="Trebuchet MS" w:cs="Trebuchet MS"/>
          <w:b/>
          <w:bCs/>
          <w:kern w:val="1"/>
          <w:sz w:val="20"/>
          <w:szCs w:val="20"/>
          <w:lang w:val="es-ES"/>
        </w:rPr>
        <w:t>Unidades</w:t>
      </w:r>
      <w:r>
        <w:rPr>
          <w:rFonts w:ascii="Trebuchet MS" w:hAnsi="Trebuchet MS" w:cs="Trebuchet MS"/>
          <w:b/>
          <w:bCs/>
          <w:spacing w:val="-1"/>
          <w:kern w:val="1"/>
          <w:sz w:val="20"/>
          <w:szCs w:val="20"/>
          <w:lang w:val="es-ES"/>
        </w:rPr>
        <w:t xml:space="preserve"> </w:t>
      </w:r>
      <w:r>
        <w:rPr>
          <w:rFonts w:ascii="Trebuchet MS" w:hAnsi="Trebuchet MS" w:cs="Trebuchet MS"/>
          <w:b/>
          <w:bCs/>
          <w:kern w:val="1"/>
          <w:sz w:val="20"/>
          <w:szCs w:val="20"/>
          <w:lang w:val="es-ES"/>
        </w:rPr>
        <w:t>Curriculares</w:t>
      </w:r>
      <w:r>
        <w:rPr>
          <w:rFonts w:ascii="Trebuchet MS" w:hAnsi="Trebuchet MS" w:cs="Trebuchet MS"/>
          <w:b/>
          <w:bCs/>
          <w:kern w:val="1"/>
          <w:sz w:val="20"/>
          <w:szCs w:val="20"/>
          <w:lang w:val="es-ES"/>
        </w:rPr>
        <w:tab/>
      </w:r>
    </w:p>
    <w:p w14:paraId="2055DE94" w14:textId="77777777" w:rsidR="009C734F" w:rsidRDefault="009C734F" w:rsidP="009C734F">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1948A75A" w14:textId="77777777" w:rsidR="009C734F" w:rsidRDefault="009C734F" w:rsidP="009C734F">
      <w:pPr>
        <w:widowControl w:val="0"/>
        <w:numPr>
          <w:ilvl w:val="0"/>
          <w:numId w:val="14"/>
        </w:numPr>
        <w:tabs>
          <w:tab w:val="left" w:pos="303"/>
        </w:tabs>
        <w:autoSpaceDE w:val="0"/>
        <w:autoSpaceDN w:val="0"/>
        <w:adjustRightInd w:val="0"/>
        <w:spacing w:after="0" w:line="240" w:lineRule="auto"/>
        <w:ind w:left="0" w:right="-1" w:firstLine="0"/>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I.</w:t>
      </w:r>
      <w:r>
        <w:rPr>
          <w:rFonts w:ascii="Trebuchet MS" w:hAnsi="Trebuchet MS" w:cs="Trebuchet MS"/>
          <w:b/>
          <w:bCs/>
          <w:spacing w:val="-1"/>
          <w:kern w:val="1"/>
          <w:sz w:val="20"/>
          <w:szCs w:val="20"/>
          <w:lang w:val="es-ES"/>
        </w:rPr>
        <w:tab/>
      </w:r>
      <w:r>
        <w:rPr>
          <w:rFonts w:ascii="Trebuchet MS" w:hAnsi="Trebuchet MS" w:cs="Trebuchet MS"/>
          <w:b/>
          <w:bCs/>
          <w:kern w:val="1"/>
          <w:sz w:val="20"/>
          <w:szCs w:val="20"/>
          <w:lang w:val="es-ES"/>
        </w:rPr>
        <w:t>Definición y alcance de los lineamientos de las tecnicaturas del área social y</w:t>
      </w:r>
      <w:r>
        <w:rPr>
          <w:rFonts w:ascii="Trebuchet MS" w:hAnsi="Trebuchet MS" w:cs="Trebuchet MS"/>
          <w:b/>
          <w:bCs/>
          <w:spacing w:val="-23"/>
          <w:kern w:val="1"/>
          <w:sz w:val="20"/>
          <w:szCs w:val="20"/>
          <w:lang w:val="es-ES"/>
        </w:rPr>
        <w:t xml:space="preserve"> </w:t>
      </w:r>
      <w:r>
        <w:rPr>
          <w:rFonts w:ascii="Trebuchet MS" w:hAnsi="Trebuchet MS" w:cs="Trebuchet MS"/>
          <w:b/>
          <w:bCs/>
          <w:kern w:val="1"/>
          <w:sz w:val="20"/>
          <w:szCs w:val="20"/>
          <w:lang w:val="es-ES"/>
        </w:rPr>
        <w:t>humanística.</w:t>
      </w:r>
    </w:p>
    <w:p w14:paraId="1348DFC8" w14:textId="77777777" w:rsidR="009C734F" w:rsidRDefault="009C734F" w:rsidP="009C734F">
      <w:pPr>
        <w:widowControl w:val="0"/>
        <w:autoSpaceDE w:val="0"/>
        <w:autoSpaceDN w:val="0"/>
        <w:adjustRightInd w:val="0"/>
        <w:spacing w:after="0" w:line="240" w:lineRule="auto"/>
        <w:ind w:right="-1"/>
        <w:rPr>
          <w:rFonts w:ascii="Times New Roman" w:hAnsi="Times New Roman" w:cs="Times New Roman"/>
          <w:b/>
          <w:bCs/>
          <w:kern w:val="1"/>
          <w:sz w:val="20"/>
          <w:szCs w:val="20"/>
          <w:lang w:val="es-ES"/>
        </w:rPr>
      </w:pPr>
    </w:p>
    <w:p w14:paraId="6DBDC0B3" w14:textId="77777777" w:rsidR="009C734F" w:rsidRDefault="009C734F" w:rsidP="009C734F">
      <w:pPr>
        <w:widowControl w:val="0"/>
        <w:tabs>
          <w:tab w:val="left" w:pos="412"/>
        </w:tabs>
        <w:autoSpaceDE w:val="0"/>
        <w:autoSpaceDN w:val="0"/>
        <w:adjustRightInd w:val="0"/>
        <w:spacing w:after="0" w:line="240" w:lineRule="auto"/>
        <w:ind w:left="360" w:right="-1"/>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1.</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Estos Lineamientos Generales constituyen el marco regulatorio mínimo para los diseños curriculares jurisdiccionales para las tecnicaturas superiores del área social y humanística, alcanzando así a las distintas jurisdicciones y a los institutos superiores de gestión estatal y de gestión privada que de ellas dependen. Buscan en su conjunto promover las condiciones curriculares necesarias para fortalecer procesos formativos de calidad en vistas de la mejora permanente de la educación superior en el</w:t>
      </w:r>
      <w:r>
        <w:rPr>
          <w:rFonts w:ascii="Trebuchet MS" w:hAnsi="Trebuchet MS" w:cs="Trebuchet MS"/>
          <w:spacing w:val="-23"/>
          <w:kern w:val="1"/>
          <w:sz w:val="20"/>
          <w:szCs w:val="20"/>
          <w:lang w:val="es-ES"/>
        </w:rPr>
        <w:t xml:space="preserve"> </w:t>
      </w:r>
      <w:r>
        <w:rPr>
          <w:rFonts w:ascii="Trebuchet MS" w:hAnsi="Trebuchet MS" w:cs="Trebuchet MS"/>
          <w:kern w:val="1"/>
          <w:sz w:val="20"/>
          <w:szCs w:val="20"/>
          <w:lang w:val="es-ES"/>
        </w:rPr>
        <w:t>país</w:t>
      </w:r>
    </w:p>
    <w:p w14:paraId="23968EB3" w14:textId="77777777" w:rsidR="009C734F" w:rsidRDefault="009C734F" w:rsidP="009C734F">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61ED280A" w14:textId="77777777" w:rsidR="009C734F" w:rsidRDefault="009C734F" w:rsidP="009C734F">
      <w:pPr>
        <w:widowControl w:val="0"/>
        <w:tabs>
          <w:tab w:val="left" w:pos="395"/>
        </w:tabs>
        <w:autoSpaceDE w:val="0"/>
        <w:autoSpaceDN w:val="0"/>
        <w:adjustRightInd w:val="0"/>
        <w:spacing w:after="0" w:line="240" w:lineRule="auto"/>
        <w:ind w:left="360" w:right="-1"/>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2.</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El objeto de las tecnicaturas del área social y humanística es la formación de Nivel Superior en una disciplina o área interdisciplinaria perteneciente al campo de las ciencias sociales o humanísticas, profundizando el desarrollo teórico, tecnológico y profesional para la intervención social, es decir la participación en la construcción y/o mejora de herramientas que contribuyan al desarrollo socio – territorial. Este proceso de formación se promueve desde la construcción de un saber hacer en el campo laboral al que al que alude la</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oferta</w:t>
      </w:r>
    </w:p>
    <w:p w14:paraId="6225FE9E" w14:textId="77777777" w:rsidR="009C734F" w:rsidRDefault="009C734F" w:rsidP="009C734F">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En este sentido, criterios que aportan a la delimitación de las tecnicaturas superiores sociales y humanísticas son:</w:t>
      </w:r>
    </w:p>
    <w:p w14:paraId="66A5DE52" w14:textId="77777777" w:rsidR="009C734F" w:rsidRDefault="009C734F" w:rsidP="009C734F">
      <w:pPr>
        <w:widowControl w:val="0"/>
        <w:autoSpaceDE w:val="0"/>
        <w:autoSpaceDN w:val="0"/>
        <w:adjustRightInd w:val="0"/>
        <w:spacing w:before="90" w:after="0" w:line="240" w:lineRule="auto"/>
        <w:ind w:right="-1" w:firstLine="720"/>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2.1.- La formación y </w:t>
      </w:r>
      <w:r>
        <w:rPr>
          <w:rFonts w:ascii="Trebuchet MS" w:hAnsi="Trebuchet MS" w:cs="Trebuchet MS"/>
          <w:b/>
          <w:bCs/>
          <w:kern w:val="1"/>
          <w:sz w:val="20"/>
          <w:szCs w:val="20"/>
          <w:lang w:val="es-ES"/>
        </w:rPr>
        <w:t xml:space="preserve">titulación acorde a perfiles profesionales </w:t>
      </w:r>
      <w:r>
        <w:rPr>
          <w:rFonts w:ascii="Trebuchet MS" w:hAnsi="Trebuchet MS" w:cs="Trebuchet MS"/>
          <w:kern w:val="1"/>
          <w:sz w:val="20"/>
          <w:szCs w:val="20"/>
          <w:lang w:val="es-ES"/>
        </w:rPr>
        <w:t>con campos socio ocupacionales amplios, así como para el desempeño de modo competente en un amplio rango de actividades al interior de un campo socio-ocupacional definido o en construcción</w:t>
      </w:r>
      <w:r>
        <w:rPr>
          <w:rFonts w:ascii="Trebuchet MS" w:hAnsi="Trebuchet MS" w:cs="Trebuchet MS"/>
          <w:b/>
          <w:bCs/>
          <w:kern w:val="1"/>
          <w:sz w:val="20"/>
          <w:szCs w:val="20"/>
          <w:lang w:val="es-ES"/>
        </w:rPr>
        <w:t xml:space="preserve">. </w:t>
      </w:r>
      <w:r>
        <w:rPr>
          <w:rFonts w:ascii="Trebuchet MS" w:hAnsi="Trebuchet MS" w:cs="Trebuchet MS"/>
          <w:kern w:val="1"/>
          <w:sz w:val="20"/>
          <w:szCs w:val="20"/>
          <w:lang w:val="es-ES"/>
        </w:rPr>
        <w:t xml:space="preserve">Asimismo, las capacidades y competencias </w:t>
      </w:r>
      <w:r>
        <w:rPr>
          <w:rFonts w:ascii="Trebuchet MS" w:hAnsi="Trebuchet MS" w:cs="Trebuchet MS"/>
          <w:kern w:val="1"/>
          <w:sz w:val="20"/>
          <w:szCs w:val="20"/>
          <w:lang w:val="es-ES"/>
        </w:rPr>
        <w:lastRenderedPageBreak/>
        <w:t>desarrolladas corresponderán a áreas ocupacionales que efectiva o potencialmente requieran de profesionales con una formación sistemática y prolongada en dicha área ocupacional.</w:t>
      </w:r>
    </w:p>
    <w:p w14:paraId="044ED15A" w14:textId="77777777" w:rsidR="009C734F" w:rsidRDefault="009C734F" w:rsidP="009C734F">
      <w:pPr>
        <w:widowControl w:val="0"/>
        <w:autoSpaceDE w:val="0"/>
        <w:autoSpaceDN w:val="0"/>
        <w:adjustRightInd w:val="0"/>
        <w:spacing w:before="1" w:after="0" w:line="240" w:lineRule="auto"/>
        <w:ind w:right="-1" w:firstLine="720"/>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2.2.- El </w:t>
      </w:r>
      <w:r>
        <w:rPr>
          <w:rFonts w:ascii="Trebuchet MS" w:hAnsi="Trebuchet MS" w:cs="Trebuchet MS"/>
          <w:b/>
          <w:bCs/>
          <w:kern w:val="1"/>
          <w:sz w:val="20"/>
          <w:szCs w:val="20"/>
          <w:lang w:val="es-ES"/>
        </w:rPr>
        <w:t>nivel de calificación acorde al Nivel Superior</w:t>
      </w:r>
      <w:r>
        <w:rPr>
          <w:rFonts w:ascii="Trebuchet MS" w:hAnsi="Trebuchet MS" w:cs="Trebuchet MS"/>
          <w:kern w:val="1"/>
          <w:sz w:val="20"/>
          <w:szCs w:val="20"/>
          <w:lang w:val="es-ES"/>
        </w:rPr>
        <w:t>: en tanto debe posibilitar al egresado enfrentar problemas cuya resolución implica el conocimiento de los principios científico tecnológicos y/o de la experiencia involucrados en su área profesional, formulando planes y tomando decisiones a partir de un espectro amplio y variado de alternativas que aporten al desarrollo estratégico del campo socio-ocupacional de referencia; planificar y organizar su propio aprendizaje; desempeñar roles de conducción de grupos y asumir responsabilidades respecto del mejoramiento de la calidad de la organización y los resultados del</w:t>
      </w:r>
      <w:r>
        <w:rPr>
          <w:rFonts w:ascii="Trebuchet MS" w:hAnsi="Trebuchet MS" w:cs="Trebuchet MS"/>
          <w:spacing w:val="-7"/>
          <w:kern w:val="1"/>
          <w:sz w:val="20"/>
          <w:szCs w:val="20"/>
          <w:lang w:val="es-ES"/>
        </w:rPr>
        <w:t xml:space="preserve"> </w:t>
      </w:r>
      <w:r>
        <w:rPr>
          <w:rFonts w:ascii="Trebuchet MS" w:hAnsi="Trebuchet MS" w:cs="Trebuchet MS"/>
          <w:kern w:val="1"/>
          <w:sz w:val="20"/>
          <w:szCs w:val="20"/>
          <w:lang w:val="es-ES"/>
        </w:rPr>
        <w:t>trabajo.</w:t>
      </w:r>
    </w:p>
    <w:p w14:paraId="5EC209D7" w14:textId="77777777" w:rsidR="009C734F" w:rsidRDefault="009C734F" w:rsidP="009C734F">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55005405" w14:textId="77777777" w:rsidR="009C734F" w:rsidRDefault="009C734F" w:rsidP="009C734F">
      <w:pPr>
        <w:widowControl w:val="0"/>
        <w:autoSpaceDE w:val="0"/>
        <w:autoSpaceDN w:val="0"/>
        <w:adjustRightInd w:val="0"/>
        <w:spacing w:after="0" w:line="240" w:lineRule="auto"/>
        <w:ind w:right="-1" w:firstLine="720"/>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2.3.- </w:t>
      </w:r>
      <w:r>
        <w:rPr>
          <w:rFonts w:ascii="Trebuchet MS" w:hAnsi="Trebuchet MS" w:cs="Trebuchet MS"/>
          <w:b/>
          <w:bCs/>
          <w:kern w:val="1"/>
          <w:sz w:val="20"/>
          <w:szCs w:val="20"/>
          <w:lang w:val="es-ES"/>
        </w:rPr>
        <w:t xml:space="preserve">La orientación para la intervención social </w:t>
      </w:r>
      <w:r>
        <w:rPr>
          <w:rFonts w:ascii="Trebuchet MS" w:hAnsi="Trebuchet MS" w:cs="Trebuchet MS"/>
          <w:kern w:val="1"/>
          <w:sz w:val="20"/>
          <w:szCs w:val="20"/>
          <w:lang w:val="es-ES"/>
        </w:rPr>
        <w:t>a partir del trabajo con y sobre otros sujetos.</w:t>
      </w:r>
    </w:p>
    <w:p w14:paraId="08A438A2" w14:textId="77777777" w:rsidR="009C734F" w:rsidRDefault="009C734F" w:rsidP="009C734F">
      <w:pPr>
        <w:widowControl w:val="0"/>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Dicha intervención implica un conjunto de conocimientos científicos, técnicos, socioculturales y éticos en escenarios y procesos</w:t>
      </w:r>
      <w:r>
        <w:rPr>
          <w:rFonts w:ascii="Trebuchet MS" w:hAnsi="Trebuchet MS" w:cs="Trebuchet MS"/>
          <w:spacing w:val="-1"/>
          <w:kern w:val="1"/>
          <w:sz w:val="20"/>
          <w:szCs w:val="20"/>
          <w:lang w:val="es-ES"/>
        </w:rPr>
        <w:t xml:space="preserve"> </w:t>
      </w:r>
      <w:r>
        <w:rPr>
          <w:rFonts w:ascii="Trebuchet MS" w:hAnsi="Trebuchet MS" w:cs="Trebuchet MS"/>
          <w:kern w:val="1"/>
          <w:sz w:val="20"/>
          <w:szCs w:val="20"/>
          <w:lang w:val="es-ES"/>
        </w:rPr>
        <w:t>diversos.</w:t>
      </w:r>
    </w:p>
    <w:p w14:paraId="1F1D5926" w14:textId="77777777" w:rsidR="009C734F" w:rsidRDefault="009C734F" w:rsidP="009C734F">
      <w:pPr>
        <w:widowControl w:val="0"/>
        <w:autoSpaceDE w:val="0"/>
        <w:autoSpaceDN w:val="0"/>
        <w:adjustRightInd w:val="0"/>
        <w:spacing w:before="10" w:after="0" w:line="240" w:lineRule="auto"/>
        <w:ind w:right="-1"/>
        <w:rPr>
          <w:rFonts w:ascii="Times New Roman" w:hAnsi="Times New Roman" w:cs="Times New Roman"/>
          <w:kern w:val="1"/>
          <w:sz w:val="19"/>
          <w:szCs w:val="19"/>
          <w:lang w:val="es-ES"/>
        </w:rPr>
      </w:pPr>
    </w:p>
    <w:p w14:paraId="43F1C66B" w14:textId="77777777" w:rsidR="009C734F" w:rsidRDefault="009C734F" w:rsidP="009C734F">
      <w:pPr>
        <w:widowControl w:val="0"/>
        <w:tabs>
          <w:tab w:val="left" w:pos="359"/>
        </w:tabs>
        <w:autoSpaceDE w:val="0"/>
        <w:autoSpaceDN w:val="0"/>
        <w:adjustRightInd w:val="0"/>
        <w:spacing w:before="1" w:after="0" w:line="240" w:lineRule="auto"/>
        <w:ind w:right="-1"/>
        <w:jc w:val="both"/>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II.</w:t>
      </w:r>
      <w:r>
        <w:rPr>
          <w:rFonts w:ascii="Trebuchet MS" w:hAnsi="Trebuchet MS" w:cs="Trebuchet MS"/>
          <w:b/>
          <w:bCs/>
          <w:spacing w:val="-1"/>
          <w:kern w:val="1"/>
          <w:sz w:val="20"/>
          <w:szCs w:val="20"/>
          <w:lang w:val="es-ES"/>
        </w:rPr>
        <w:tab/>
      </w:r>
      <w:r>
        <w:rPr>
          <w:rFonts w:ascii="Trebuchet MS" w:hAnsi="Trebuchet MS" w:cs="Trebuchet MS"/>
          <w:b/>
          <w:bCs/>
          <w:kern w:val="1"/>
          <w:sz w:val="20"/>
          <w:szCs w:val="20"/>
          <w:lang w:val="es-ES"/>
        </w:rPr>
        <w:t>Los diseños</w:t>
      </w:r>
      <w:r>
        <w:rPr>
          <w:rFonts w:ascii="Trebuchet MS" w:hAnsi="Trebuchet MS" w:cs="Trebuchet MS"/>
          <w:b/>
          <w:bCs/>
          <w:spacing w:val="-2"/>
          <w:kern w:val="1"/>
          <w:sz w:val="20"/>
          <w:szCs w:val="20"/>
          <w:lang w:val="es-ES"/>
        </w:rPr>
        <w:t xml:space="preserve"> </w:t>
      </w:r>
      <w:r>
        <w:rPr>
          <w:rFonts w:ascii="Trebuchet MS" w:hAnsi="Trebuchet MS" w:cs="Trebuchet MS"/>
          <w:b/>
          <w:bCs/>
          <w:kern w:val="1"/>
          <w:sz w:val="20"/>
          <w:szCs w:val="20"/>
          <w:lang w:val="es-ES"/>
        </w:rPr>
        <w:t>curriculares</w:t>
      </w:r>
    </w:p>
    <w:p w14:paraId="2D55D8E1" w14:textId="77777777" w:rsidR="009C734F" w:rsidRDefault="009C734F" w:rsidP="009C734F">
      <w:pPr>
        <w:widowControl w:val="0"/>
        <w:autoSpaceDE w:val="0"/>
        <w:autoSpaceDN w:val="0"/>
        <w:adjustRightInd w:val="0"/>
        <w:spacing w:before="11" w:after="0" w:line="240" w:lineRule="auto"/>
        <w:ind w:right="-1"/>
        <w:rPr>
          <w:rFonts w:ascii="Times New Roman" w:hAnsi="Times New Roman" w:cs="Times New Roman"/>
          <w:b/>
          <w:bCs/>
          <w:kern w:val="1"/>
          <w:sz w:val="19"/>
          <w:szCs w:val="19"/>
          <w:lang w:val="es-ES"/>
        </w:rPr>
      </w:pPr>
    </w:p>
    <w:p w14:paraId="516DF9B1" w14:textId="77777777" w:rsidR="009C734F" w:rsidRDefault="009C734F" w:rsidP="009C734F">
      <w:pPr>
        <w:widowControl w:val="0"/>
        <w:tabs>
          <w:tab w:val="left" w:pos="377"/>
        </w:tabs>
        <w:autoSpaceDE w:val="0"/>
        <w:autoSpaceDN w:val="0"/>
        <w:adjustRightInd w:val="0"/>
        <w:spacing w:after="0" w:line="240" w:lineRule="auto"/>
        <w:ind w:left="360" w:right="-1"/>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3.</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 xml:space="preserve">La </w:t>
      </w:r>
      <w:r>
        <w:rPr>
          <w:rFonts w:ascii="Trebuchet MS" w:hAnsi="Trebuchet MS" w:cs="Trebuchet MS"/>
          <w:b/>
          <w:bCs/>
          <w:kern w:val="1"/>
          <w:sz w:val="20"/>
          <w:szCs w:val="20"/>
          <w:lang w:val="es-ES"/>
        </w:rPr>
        <w:t xml:space="preserve">duración </w:t>
      </w:r>
      <w:r>
        <w:rPr>
          <w:rFonts w:ascii="Trebuchet MS" w:hAnsi="Trebuchet MS" w:cs="Trebuchet MS"/>
          <w:kern w:val="1"/>
          <w:sz w:val="20"/>
          <w:szCs w:val="20"/>
          <w:lang w:val="es-ES"/>
        </w:rPr>
        <w:t>total de todos los planes de estudio de las Tecnicaturas Superiores Sociales y Humanísticas alcanzará un mínimo de 1.600 horas</w:t>
      </w:r>
      <w:r>
        <w:rPr>
          <w:rFonts w:ascii="Trebuchet MS" w:hAnsi="Trebuchet MS" w:cs="Trebuchet MS"/>
          <w:spacing w:val="-7"/>
          <w:kern w:val="1"/>
          <w:sz w:val="20"/>
          <w:szCs w:val="20"/>
          <w:lang w:val="es-ES"/>
        </w:rPr>
        <w:t xml:space="preserve"> </w:t>
      </w:r>
      <w:r>
        <w:rPr>
          <w:rFonts w:ascii="Trebuchet MS" w:hAnsi="Trebuchet MS" w:cs="Trebuchet MS"/>
          <w:kern w:val="1"/>
          <w:sz w:val="20"/>
          <w:szCs w:val="20"/>
          <w:lang w:val="es-ES"/>
        </w:rPr>
        <w:t>reloj.</w:t>
      </w:r>
    </w:p>
    <w:p w14:paraId="0310DFDC" w14:textId="77777777" w:rsidR="009C734F" w:rsidRDefault="009C734F" w:rsidP="009C734F">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4052694D" w14:textId="76EE7C29" w:rsidR="009C734F" w:rsidRPr="009C734F" w:rsidRDefault="009C734F" w:rsidP="009C734F">
      <w:pPr>
        <w:widowControl w:val="0"/>
        <w:tabs>
          <w:tab w:val="left" w:pos="361"/>
        </w:tabs>
        <w:autoSpaceDE w:val="0"/>
        <w:autoSpaceDN w:val="0"/>
        <w:adjustRightInd w:val="0"/>
        <w:spacing w:before="1" w:after="0" w:line="240" w:lineRule="auto"/>
        <w:ind w:left="360" w:right="-1"/>
        <w:jc w:val="both"/>
        <w:rPr>
          <w:rFonts w:ascii="Times New Roman" w:hAnsi="Times New Roman" w:cs="Times New Roman"/>
          <w:kern w:val="1"/>
          <w:lang w:val="es-ES"/>
        </w:rPr>
      </w:pPr>
      <w:r>
        <w:rPr>
          <w:rFonts w:ascii="Trebuchet MS" w:hAnsi="Trebuchet MS" w:cs="Trebuchet MS"/>
          <w:spacing w:val="-1"/>
          <w:kern w:val="1"/>
          <w:sz w:val="20"/>
          <w:szCs w:val="20"/>
          <w:lang w:val="es-ES"/>
        </w:rPr>
        <w:t>4.</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 xml:space="preserve">A los efectos del cálculo total de las horas de un plan de estudios, se </w:t>
      </w:r>
      <w:r>
        <w:rPr>
          <w:rFonts w:ascii="Trebuchet MS" w:hAnsi="Trebuchet MS" w:cs="Trebuchet MS"/>
          <w:b/>
          <w:bCs/>
          <w:kern w:val="1"/>
          <w:sz w:val="20"/>
          <w:szCs w:val="20"/>
          <w:lang w:val="es-ES"/>
        </w:rPr>
        <w:t xml:space="preserve">unifica su duración </w:t>
      </w:r>
      <w:r>
        <w:rPr>
          <w:rFonts w:ascii="Trebuchet MS" w:hAnsi="Trebuchet MS" w:cs="Trebuchet MS"/>
          <w:kern w:val="1"/>
          <w:sz w:val="20"/>
          <w:szCs w:val="20"/>
          <w:lang w:val="es-ES"/>
        </w:rPr>
        <w:t>en 32 (treinta y dos) semanas de clase por cada año de</w:t>
      </w:r>
      <w:r>
        <w:rPr>
          <w:rFonts w:ascii="Trebuchet MS" w:hAnsi="Trebuchet MS" w:cs="Trebuchet MS"/>
          <w:spacing w:val="-12"/>
          <w:kern w:val="1"/>
          <w:sz w:val="20"/>
          <w:szCs w:val="20"/>
          <w:lang w:val="es-ES"/>
        </w:rPr>
        <w:t xml:space="preserve"> </w:t>
      </w:r>
      <w:r>
        <w:rPr>
          <w:rFonts w:ascii="Trebuchet MS" w:hAnsi="Trebuchet MS" w:cs="Trebuchet MS"/>
          <w:kern w:val="1"/>
          <w:sz w:val="20"/>
          <w:szCs w:val="20"/>
          <w:lang w:val="es-ES"/>
        </w:rPr>
        <w:t>carrera.</w:t>
      </w:r>
    </w:p>
    <w:p w14:paraId="349E934D" w14:textId="77777777" w:rsidR="009C734F" w:rsidRDefault="009C734F" w:rsidP="009C734F">
      <w:pPr>
        <w:widowControl w:val="0"/>
        <w:autoSpaceDE w:val="0"/>
        <w:autoSpaceDN w:val="0"/>
        <w:adjustRightInd w:val="0"/>
        <w:spacing w:before="10" w:after="0" w:line="240" w:lineRule="auto"/>
        <w:ind w:right="-1"/>
        <w:rPr>
          <w:rFonts w:ascii="Times New Roman" w:hAnsi="Times New Roman" w:cs="Times New Roman"/>
          <w:kern w:val="1"/>
          <w:sz w:val="19"/>
          <w:szCs w:val="19"/>
          <w:lang w:val="es-ES"/>
        </w:rPr>
      </w:pPr>
    </w:p>
    <w:p w14:paraId="4285D321" w14:textId="77777777" w:rsidR="009C734F" w:rsidRDefault="009C734F" w:rsidP="009C734F">
      <w:pPr>
        <w:widowControl w:val="0"/>
        <w:autoSpaceDE w:val="0"/>
        <w:autoSpaceDN w:val="0"/>
        <w:adjustRightInd w:val="0"/>
        <w:spacing w:before="1" w:after="0" w:line="240" w:lineRule="auto"/>
        <w:ind w:right="-1" w:firstLine="360"/>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5.- Los </w:t>
      </w:r>
      <w:r>
        <w:rPr>
          <w:rFonts w:ascii="Trebuchet MS" w:hAnsi="Trebuchet MS" w:cs="Trebuchet MS"/>
          <w:b/>
          <w:bCs/>
          <w:kern w:val="1"/>
          <w:sz w:val="20"/>
          <w:szCs w:val="20"/>
          <w:lang w:val="es-ES"/>
        </w:rPr>
        <w:t xml:space="preserve">campos de formación </w:t>
      </w:r>
      <w:r>
        <w:rPr>
          <w:rFonts w:ascii="Trebuchet MS" w:hAnsi="Trebuchet MS" w:cs="Trebuchet MS"/>
          <w:kern w:val="1"/>
          <w:sz w:val="20"/>
          <w:szCs w:val="20"/>
          <w:lang w:val="es-ES"/>
        </w:rPr>
        <w:t xml:space="preserve">que estructuran el </w:t>
      </w:r>
      <w:proofErr w:type="spellStart"/>
      <w:r>
        <w:rPr>
          <w:rFonts w:ascii="Trebuchet MS" w:hAnsi="Trebuchet MS" w:cs="Trebuchet MS"/>
          <w:kern w:val="1"/>
          <w:sz w:val="20"/>
          <w:szCs w:val="20"/>
          <w:lang w:val="es-ES"/>
        </w:rPr>
        <w:t>curriculum</w:t>
      </w:r>
      <w:proofErr w:type="spellEnd"/>
      <w:r>
        <w:rPr>
          <w:rFonts w:ascii="Trebuchet MS" w:hAnsi="Trebuchet MS" w:cs="Trebuchet MS"/>
          <w:kern w:val="1"/>
          <w:sz w:val="20"/>
          <w:szCs w:val="20"/>
          <w:lang w:val="es-ES"/>
        </w:rPr>
        <w:t xml:space="preserve"> son:</w:t>
      </w:r>
    </w:p>
    <w:p w14:paraId="230170E2" w14:textId="77777777" w:rsidR="009C734F" w:rsidRDefault="009C734F" w:rsidP="009C734F">
      <w:pPr>
        <w:widowControl w:val="0"/>
        <w:autoSpaceDE w:val="0"/>
        <w:autoSpaceDN w:val="0"/>
        <w:adjustRightInd w:val="0"/>
        <w:spacing w:after="0" w:line="240" w:lineRule="auto"/>
        <w:ind w:right="-1" w:firstLine="720"/>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5.1.- </w:t>
      </w:r>
      <w:r>
        <w:rPr>
          <w:rFonts w:ascii="Trebuchet MS" w:hAnsi="Trebuchet MS" w:cs="Trebuchet MS"/>
          <w:b/>
          <w:bCs/>
          <w:kern w:val="1"/>
          <w:sz w:val="20"/>
          <w:szCs w:val="20"/>
          <w:lang w:val="es-ES"/>
        </w:rPr>
        <w:t>El campo de formación general</w:t>
      </w:r>
      <w:r>
        <w:rPr>
          <w:rFonts w:ascii="Trebuchet MS" w:hAnsi="Trebuchet MS" w:cs="Trebuchet MS"/>
          <w:kern w:val="1"/>
          <w:sz w:val="20"/>
          <w:szCs w:val="20"/>
          <w:lang w:val="es-ES"/>
        </w:rPr>
        <w:t>, destinado a abordar los saberes que posibiliten el logro de competencias necesarias para participar activa, ética y reflexivamente en los diversos ámbitos de la vida socio-económica y sociocultural.</w:t>
      </w:r>
    </w:p>
    <w:p w14:paraId="3F627D00" w14:textId="77777777" w:rsidR="009C734F" w:rsidRDefault="009C734F" w:rsidP="009C734F">
      <w:pPr>
        <w:widowControl w:val="0"/>
        <w:autoSpaceDE w:val="0"/>
        <w:autoSpaceDN w:val="0"/>
        <w:adjustRightInd w:val="0"/>
        <w:spacing w:after="0" w:line="240" w:lineRule="auto"/>
        <w:ind w:left="720"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5.2.- </w:t>
      </w:r>
      <w:r>
        <w:rPr>
          <w:rFonts w:ascii="Trebuchet MS" w:hAnsi="Trebuchet MS" w:cs="Trebuchet MS"/>
          <w:b/>
          <w:bCs/>
          <w:kern w:val="1"/>
          <w:sz w:val="20"/>
          <w:szCs w:val="20"/>
          <w:lang w:val="es-ES"/>
        </w:rPr>
        <w:t>El campo de formación de fundamento</w:t>
      </w:r>
      <w:r>
        <w:rPr>
          <w:rFonts w:ascii="Trebuchet MS" w:hAnsi="Trebuchet MS" w:cs="Trebuchet MS"/>
          <w:kern w:val="1"/>
          <w:sz w:val="20"/>
          <w:szCs w:val="20"/>
          <w:lang w:val="es-ES"/>
        </w:rPr>
        <w:t>, destinado a a</w:t>
      </w:r>
      <w:r>
        <w:rPr>
          <w:rFonts w:ascii="Trebuchet MS" w:hAnsi="Trebuchet MS" w:cs="Trebuchet MS"/>
          <w:kern w:val="1"/>
          <w:sz w:val="20"/>
          <w:szCs w:val="20"/>
          <w:lang w:val="es-ES"/>
        </w:rPr>
        <w:t>bordar los saberes científicos,</w:t>
      </w:r>
    </w:p>
    <w:p w14:paraId="0954440E" w14:textId="4062337B" w:rsidR="009C734F" w:rsidRDefault="009C734F" w:rsidP="009C734F">
      <w:pPr>
        <w:widowControl w:val="0"/>
        <w:autoSpaceDE w:val="0"/>
        <w:autoSpaceDN w:val="0"/>
        <w:adjustRightInd w:val="0"/>
        <w:spacing w:after="0" w:line="240" w:lineRule="auto"/>
        <w:ind w:left="720" w:right="-1"/>
        <w:jc w:val="both"/>
        <w:rPr>
          <w:rFonts w:ascii="Trebuchet MS" w:hAnsi="Trebuchet MS" w:cs="Trebuchet MS"/>
          <w:kern w:val="1"/>
          <w:sz w:val="20"/>
          <w:szCs w:val="20"/>
          <w:lang w:val="es-ES"/>
        </w:rPr>
      </w:pPr>
      <w:r>
        <w:rPr>
          <w:rFonts w:ascii="Trebuchet MS" w:hAnsi="Trebuchet MS" w:cs="Trebuchet MS"/>
          <w:kern w:val="1"/>
          <w:sz w:val="20"/>
          <w:szCs w:val="20"/>
          <w:lang w:val="es-ES"/>
        </w:rPr>
        <w:t>tecnológicos y socioculturales que otorgan sostén a los saberes propios del campo profesional.</w:t>
      </w:r>
    </w:p>
    <w:p w14:paraId="00C3782D" w14:textId="77777777" w:rsidR="009C734F" w:rsidRDefault="009C734F" w:rsidP="009C734F">
      <w:pPr>
        <w:widowControl w:val="0"/>
        <w:autoSpaceDE w:val="0"/>
        <w:autoSpaceDN w:val="0"/>
        <w:adjustRightInd w:val="0"/>
        <w:spacing w:after="0" w:line="240" w:lineRule="auto"/>
        <w:ind w:right="-1" w:firstLine="720"/>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5.3.- </w:t>
      </w:r>
      <w:r>
        <w:rPr>
          <w:rFonts w:ascii="Trebuchet MS" w:hAnsi="Trebuchet MS" w:cs="Trebuchet MS"/>
          <w:b/>
          <w:bCs/>
          <w:kern w:val="1"/>
          <w:sz w:val="20"/>
          <w:szCs w:val="20"/>
          <w:lang w:val="es-ES"/>
        </w:rPr>
        <w:t>El campo de formación específica</w:t>
      </w:r>
      <w:r>
        <w:rPr>
          <w:rFonts w:ascii="Trebuchet MS" w:hAnsi="Trebuchet MS" w:cs="Trebuchet MS"/>
          <w:kern w:val="1"/>
          <w:sz w:val="20"/>
          <w:szCs w:val="20"/>
          <w:lang w:val="es-ES"/>
        </w:rPr>
        <w:t>, dedicado a abordar los conocimientos y las competencias propias de cada campo profesional, así como la contextualización de los saberes desarrollados en la formación de fundamento.</w:t>
      </w:r>
    </w:p>
    <w:p w14:paraId="65E5F478" w14:textId="77777777" w:rsidR="009C734F" w:rsidRDefault="009C734F" w:rsidP="009C734F">
      <w:pPr>
        <w:widowControl w:val="0"/>
        <w:autoSpaceDE w:val="0"/>
        <w:autoSpaceDN w:val="0"/>
        <w:adjustRightInd w:val="0"/>
        <w:spacing w:after="0" w:line="240" w:lineRule="auto"/>
        <w:ind w:right="-1" w:firstLine="720"/>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5.4.- </w:t>
      </w:r>
      <w:r>
        <w:rPr>
          <w:rFonts w:ascii="Trebuchet MS" w:hAnsi="Trebuchet MS" w:cs="Trebuchet MS"/>
          <w:b/>
          <w:bCs/>
          <w:kern w:val="1"/>
          <w:sz w:val="20"/>
          <w:szCs w:val="20"/>
          <w:lang w:val="es-ES"/>
        </w:rPr>
        <w:t xml:space="preserve">El campo de la práctica </w:t>
      </w:r>
      <w:proofErr w:type="spellStart"/>
      <w:r>
        <w:rPr>
          <w:rFonts w:ascii="Trebuchet MS" w:hAnsi="Trebuchet MS" w:cs="Trebuchet MS"/>
          <w:b/>
          <w:bCs/>
          <w:kern w:val="1"/>
          <w:sz w:val="20"/>
          <w:szCs w:val="20"/>
          <w:lang w:val="es-ES"/>
        </w:rPr>
        <w:t>profesionalizante</w:t>
      </w:r>
      <w:proofErr w:type="spellEnd"/>
      <w:r>
        <w:rPr>
          <w:rFonts w:ascii="Trebuchet MS" w:hAnsi="Trebuchet MS" w:cs="Trebuchet MS"/>
          <w:kern w:val="1"/>
          <w:sz w:val="20"/>
          <w:szCs w:val="20"/>
          <w:lang w:val="es-ES"/>
        </w:rPr>
        <w:t>, entendido en un doble registro:</w:t>
      </w:r>
    </w:p>
    <w:p w14:paraId="41E07A2F" w14:textId="3159F719" w:rsidR="009C734F" w:rsidRDefault="009C734F" w:rsidP="009C734F">
      <w:pPr>
        <w:widowControl w:val="0"/>
        <w:tabs>
          <w:tab w:val="left" w:pos="1771"/>
        </w:tabs>
        <w:autoSpaceDE w:val="0"/>
        <w:autoSpaceDN w:val="0"/>
        <w:adjustRightInd w:val="0"/>
        <w:spacing w:before="1" w:after="0" w:line="240" w:lineRule="auto"/>
        <w:ind w:left="1080" w:right="-1"/>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a)</w:t>
      </w:r>
      <w:r>
        <w:rPr>
          <w:rFonts w:ascii="Trebuchet MS" w:hAnsi="Trebuchet MS" w:cs="Trebuchet MS"/>
          <w:spacing w:val="-1"/>
          <w:kern w:val="1"/>
          <w:sz w:val="20"/>
          <w:szCs w:val="20"/>
          <w:lang w:val="es-ES"/>
        </w:rPr>
        <w:t xml:space="preserve"> </w:t>
      </w:r>
      <w:r>
        <w:rPr>
          <w:rFonts w:ascii="Trebuchet MS" w:hAnsi="Trebuchet MS" w:cs="Trebuchet MS"/>
          <w:kern w:val="1"/>
          <w:sz w:val="20"/>
          <w:szCs w:val="20"/>
          <w:lang w:val="es-ES"/>
        </w:rPr>
        <w:t xml:space="preserve">Posibilitar la </w:t>
      </w:r>
      <w:r>
        <w:rPr>
          <w:rFonts w:ascii="Trebuchet MS" w:hAnsi="Trebuchet MS" w:cs="Trebuchet MS"/>
          <w:b/>
          <w:bCs/>
          <w:kern w:val="1"/>
          <w:sz w:val="20"/>
          <w:szCs w:val="20"/>
          <w:lang w:val="es-ES"/>
        </w:rPr>
        <w:t xml:space="preserve">integración de los saberes </w:t>
      </w:r>
      <w:r>
        <w:rPr>
          <w:rFonts w:ascii="Trebuchet MS" w:hAnsi="Trebuchet MS" w:cs="Trebuchet MS"/>
          <w:kern w:val="1"/>
          <w:sz w:val="20"/>
          <w:szCs w:val="20"/>
          <w:lang w:val="es-ES"/>
        </w:rPr>
        <w:t>construidos en los diferentes campos de formación de la propuesta curricular, garantizando la articulación teoría-práctica mediante la participación de los estudiantes en situaciones concretas vinculadas a las actividades del profesional objeto de la</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formación.</w:t>
      </w:r>
    </w:p>
    <w:p w14:paraId="5BBC332A" w14:textId="5904EA94" w:rsidR="009C734F" w:rsidRDefault="009C734F" w:rsidP="009C734F">
      <w:pPr>
        <w:widowControl w:val="0"/>
        <w:tabs>
          <w:tab w:val="left" w:pos="1831"/>
        </w:tabs>
        <w:autoSpaceDE w:val="0"/>
        <w:autoSpaceDN w:val="0"/>
        <w:adjustRightInd w:val="0"/>
        <w:spacing w:after="0" w:line="240" w:lineRule="auto"/>
        <w:ind w:left="1080" w:right="-1"/>
        <w:rPr>
          <w:rFonts w:ascii="Trebuchet MS" w:hAnsi="Trebuchet MS" w:cs="Trebuchet MS"/>
          <w:kern w:val="1"/>
          <w:sz w:val="20"/>
          <w:szCs w:val="20"/>
          <w:lang w:val="es-ES"/>
        </w:rPr>
      </w:pPr>
      <w:r>
        <w:rPr>
          <w:rFonts w:ascii="Trebuchet MS" w:hAnsi="Trebuchet MS" w:cs="Trebuchet MS"/>
          <w:spacing w:val="-1"/>
          <w:kern w:val="1"/>
          <w:sz w:val="20"/>
          <w:szCs w:val="20"/>
          <w:lang w:val="es-ES"/>
        </w:rPr>
        <w:t>b)</w:t>
      </w:r>
      <w:r>
        <w:rPr>
          <w:rFonts w:ascii="Trebuchet MS" w:hAnsi="Trebuchet MS" w:cs="Trebuchet MS"/>
          <w:spacing w:val="-1"/>
          <w:kern w:val="1"/>
          <w:sz w:val="20"/>
          <w:szCs w:val="20"/>
          <w:lang w:val="es-ES"/>
        </w:rPr>
        <w:t xml:space="preserve"> </w:t>
      </w:r>
      <w:r>
        <w:rPr>
          <w:rFonts w:ascii="Trebuchet MS" w:hAnsi="Trebuchet MS" w:cs="Trebuchet MS"/>
          <w:kern w:val="1"/>
          <w:sz w:val="20"/>
          <w:szCs w:val="20"/>
          <w:lang w:val="es-ES"/>
        </w:rPr>
        <w:t xml:space="preserve">Promover </w:t>
      </w:r>
      <w:r>
        <w:rPr>
          <w:rFonts w:ascii="Trebuchet MS" w:hAnsi="Trebuchet MS" w:cs="Trebuchet MS"/>
          <w:b/>
          <w:bCs/>
          <w:kern w:val="1"/>
          <w:sz w:val="20"/>
          <w:szCs w:val="20"/>
          <w:lang w:val="es-ES"/>
        </w:rPr>
        <w:t xml:space="preserve">acciones concretas en el contexto territorial </w:t>
      </w:r>
      <w:r>
        <w:rPr>
          <w:rFonts w:ascii="Trebuchet MS" w:hAnsi="Trebuchet MS" w:cs="Trebuchet MS"/>
          <w:kern w:val="1"/>
          <w:sz w:val="20"/>
          <w:szCs w:val="20"/>
          <w:lang w:val="es-ES"/>
        </w:rPr>
        <w:t xml:space="preserve">al que pertenece la oferta, participando estratégicamente, desde la especificidad de su objeto de formación en el desarrollo político, económico y cultural del territorio donde se inscribe la oferta formativa. El campo de las prácticas </w:t>
      </w:r>
      <w:proofErr w:type="spellStart"/>
      <w:r>
        <w:rPr>
          <w:rFonts w:ascii="Trebuchet MS" w:hAnsi="Trebuchet MS" w:cs="Trebuchet MS"/>
          <w:kern w:val="1"/>
          <w:sz w:val="20"/>
          <w:szCs w:val="20"/>
          <w:lang w:val="es-ES"/>
        </w:rPr>
        <w:t>profesionalizantes</w:t>
      </w:r>
      <w:proofErr w:type="spellEnd"/>
      <w:r>
        <w:rPr>
          <w:rFonts w:ascii="Trebuchet MS" w:hAnsi="Trebuchet MS" w:cs="Trebuchet MS"/>
          <w:kern w:val="1"/>
          <w:sz w:val="20"/>
          <w:szCs w:val="20"/>
          <w:lang w:val="es-ES"/>
        </w:rPr>
        <w:t>, mediante espacios propios, debe estar presente desde el comienzo hasta la finalización del proceso formativo</w:t>
      </w:r>
      <w:r>
        <w:rPr>
          <w:rFonts w:ascii="Trebuchet MS" w:hAnsi="Trebuchet MS" w:cs="Trebuchet MS"/>
          <w:spacing w:val="-12"/>
          <w:kern w:val="1"/>
          <w:sz w:val="20"/>
          <w:szCs w:val="20"/>
          <w:lang w:val="es-ES"/>
        </w:rPr>
        <w:t xml:space="preserve"> </w:t>
      </w:r>
      <w:r>
        <w:rPr>
          <w:rFonts w:ascii="Trebuchet MS" w:hAnsi="Trebuchet MS" w:cs="Trebuchet MS"/>
          <w:kern w:val="1"/>
          <w:sz w:val="20"/>
          <w:szCs w:val="20"/>
          <w:lang w:val="es-ES"/>
        </w:rPr>
        <w:t>inicial.</w:t>
      </w:r>
    </w:p>
    <w:p w14:paraId="5E03C725" w14:textId="77777777" w:rsidR="009C734F" w:rsidRDefault="009C734F" w:rsidP="009C734F">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51FBBE11" w14:textId="17973116" w:rsidR="009C734F" w:rsidRDefault="009C734F" w:rsidP="009C734F">
      <w:pPr>
        <w:widowControl w:val="0"/>
        <w:tabs>
          <w:tab w:val="left" w:pos="421"/>
        </w:tabs>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6.</w:t>
      </w:r>
      <w:r>
        <w:rPr>
          <w:rFonts w:ascii="Trebuchet MS" w:hAnsi="Trebuchet MS" w:cs="Trebuchet MS"/>
          <w:spacing w:val="-1"/>
          <w:kern w:val="1"/>
          <w:sz w:val="20"/>
          <w:szCs w:val="20"/>
          <w:lang w:val="es-ES"/>
        </w:rPr>
        <w:t xml:space="preserve"> </w:t>
      </w:r>
      <w:r>
        <w:rPr>
          <w:rFonts w:ascii="Trebuchet MS" w:hAnsi="Trebuchet MS" w:cs="Trebuchet MS"/>
          <w:kern w:val="1"/>
          <w:sz w:val="20"/>
          <w:szCs w:val="20"/>
          <w:lang w:val="es-ES"/>
        </w:rPr>
        <w:t xml:space="preserve">Los campos de formación general, fundamento, específico y de prácticas </w:t>
      </w:r>
      <w:proofErr w:type="spellStart"/>
      <w:r>
        <w:rPr>
          <w:rFonts w:ascii="Trebuchet MS" w:hAnsi="Trebuchet MS" w:cs="Trebuchet MS"/>
          <w:kern w:val="1"/>
          <w:sz w:val="20"/>
          <w:szCs w:val="20"/>
          <w:lang w:val="es-ES"/>
        </w:rPr>
        <w:t>profesionalizantes</w:t>
      </w:r>
      <w:proofErr w:type="spellEnd"/>
      <w:r>
        <w:rPr>
          <w:rFonts w:ascii="Trebuchet MS" w:hAnsi="Trebuchet MS" w:cs="Trebuchet MS"/>
          <w:kern w:val="1"/>
          <w:sz w:val="20"/>
          <w:szCs w:val="20"/>
          <w:lang w:val="es-ES"/>
        </w:rPr>
        <w:t xml:space="preserve"> deben contribuir, desde sus propias áreas de conocimiento, a la construcción y adquisición de herramientas, que en el marco de la planificación de las ofertas, aporten al desarrollo</w:t>
      </w:r>
      <w:r>
        <w:rPr>
          <w:rFonts w:ascii="Trebuchet MS" w:hAnsi="Trebuchet MS" w:cs="Trebuchet MS"/>
          <w:spacing w:val="-15"/>
          <w:kern w:val="1"/>
          <w:sz w:val="20"/>
          <w:szCs w:val="20"/>
          <w:lang w:val="es-ES"/>
        </w:rPr>
        <w:t xml:space="preserve"> </w:t>
      </w:r>
      <w:proofErr w:type="spellStart"/>
      <w:r>
        <w:rPr>
          <w:rFonts w:ascii="Trebuchet MS" w:hAnsi="Trebuchet MS" w:cs="Trebuchet MS"/>
          <w:kern w:val="1"/>
          <w:sz w:val="20"/>
          <w:szCs w:val="20"/>
          <w:lang w:val="es-ES"/>
        </w:rPr>
        <w:t>socioterritorial</w:t>
      </w:r>
      <w:proofErr w:type="spellEnd"/>
      <w:r>
        <w:rPr>
          <w:rFonts w:ascii="Trebuchet MS" w:hAnsi="Trebuchet MS" w:cs="Trebuchet MS"/>
          <w:kern w:val="1"/>
          <w:sz w:val="20"/>
          <w:szCs w:val="20"/>
          <w:lang w:val="es-ES"/>
        </w:rPr>
        <w:t>.</w:t>
      </w:r>
    </w:p>
    <w:p w14:paraId="41B77408" w14:textId="77777777" w:rsidR="009C734F" w:rsidRDefault="009C734F" w:rsidP="009C734F">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35EB394A" w14:textId="49CF5F94" w:rsidR="009C734F" w:rsidRDefault="009C734F" w:rsidP="009C734F">
      <w:pPr>
        <w:widowControl w:val="0"/>
        <w:tabs>
          <w:tab w:val="left" w:pos="366"/>
        </w:tabs>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7.</w:t>
      </w:r>
      <w:r>
        <w:rPr>
          <w:rFonts w:ascii="Trebuchet MS" w:hAnsi="Trebuchet MS" w:cs="Trebuchet MS"/>
          <w:spacing w:val="-1"/>
          <w:kern w:val="1"/>
          <w:sz w:val="20"/>
          <w:szCs w:val="20"/>
          <w:lang w:val="es-ES"/>
        </w:rPr>
        <w:t xml:space="preserve"> </w:t>
      </w:r>
      <w:r>
        <w:rPr>
          <w:rFonts w:ascii="Trebuchet MS" w:hAnsi="Trebuchet MS" w:cs="Trebuchet MS"/>
          <w:kern w:val="1"/>
          <w:sz w:val="20"/>
          <w:szCs w:val="20"/>
          <w:lang w:val="es-ES"/>
        </w:rPr>
        <w:t xml:space="preserve">En cuanto al peso relativo de los campos de formación que la Formación General ocupe entre el 10% y el 15% de la carga horaria total, la Formación de Fundamento entre el 25% y el 30%, la Formación Específica, entre el 30% y el 40% y la Formación en la Práctica </w:t>
      </w:r>
      <w:proofErr w:type="spellStart"/>
      <w:r>
        <w:rPr>
          <w:rFonts w:ascii="Trebuchet MS" w:hAnsi="Trebuchet MS" w:cs="Trebuchet MS"/>
          <w:kern w:val="1"/>
          <w:sz w:val="20"/>
          <w:szCs w:val="20"/>
          <w:lang w:val="es-ES"/>
        </w:rPr>
        <w:t>Profesionalizante</w:t>
      </w:r>
      <w:proofErr w:type="spellEnd"/>
      <w:r>
        <w:rPr>
          <w:rFonts w:ascii="Trebuchet MS" w:hAnsi="Trebuchet MS" w:cs="Trebuchet MS"/>
          <w:kern w:val="1"/>
          <w:sz w:val="20"/>
          <w:szCs w:val="20"/>
          <w:lang w:val="es-ES"/>
        </w:rPr>
        <w:t xml:space="preserve"> entre un 20% y un 30%. Las unidades curriculares que conforman los diferentes campos de formación deben tener una presencia continua y equilibrada a lo largo de todo el proceso de</w:t>
      </w:r>
      <w:r>
        <w:rPr>
          <w:rFonts w:ascii="Trebuchet MS" w:hAnsi="Trebuchet MS" w:cs="Trebuchet MS"/>
          <w:spacing w:val="-12"/>
          <w:kern w:val="1"/>
          <w:sz w:val="20"/>
          <w:szCs w:val="20"/>
          <w:lang w:val="es-ES"/>
        </w:rPr>
        <w:t xml:space="preserve"> </w:t>
      </w:r>
      <w:r>
        <w:rPr>
          <w:rFonts w:ascii="Trebuchet MS" w:hAnsi="Trebuchet MS" w:cs="Trebuchet MS"/>
          <w:kern w:val="1"/>
          <w:sz w:val="20"/>
          <w:szCs w:val="20"/>
          <w:lang w:val="es-ES"/>
        </w:rPr>
        <w:t>formación.</w:t>
      </w:r>
    </w:p>
    <w:p w14:paraId="1C019251" w14:textId="77777777" w:rsidR="009C734F" w:rsidRDefault="009C734F" w:rsidP="009C734F">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0356FD61" w14:textId="06EC83C4" w:rsidR="009C734F" w:rsidRDefault="009C734F" w:rsidP="009C734F">
      <w:pPr>
        <w:widowControl w:val="0"/>
        <w:tabs>
          <w:tab w:val="left" w:pos="440"/>
        </w:tabs>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b/>
          <w:bCs/>
          <w:spacing w:val="-1"/>
          <w:kern w:val="1"/>
          <w:sz w:val="20"/>
          <w:szCs w:val="20"/>
          <w:lang w:val="es-ES"/>
        </w:rPr>
        <w:t>8.</w:t>
      </w:r>
      <w:r>
        <w:rPr>
          <w:rFonts w:ascii="Trebuchet MS" w:hAnsi="Trebuchet MS" w:cs="Trebuchet MS"/>
          <w:b/>
          <w:bCs/>
          <w:spacing w:val="-1"/>
          <w:kern w:val="1"/>
          <w:sz w:val="20"/>
          <w:szCs w:val="20"/>
          <w:lang w:val="es-ES"/>
        </w:rPr>
        <w:t xml:space="preserve"> </w:t>
      </w:r>
      <w:r>
        <w:rPr>
          <w:rFonts w:ascii="Trebuchet MS" w:hAnsi="Trebuchet MS" w:cs="Trebuchet MS"/>
          <w:b/>
          <w:bCs/>
          <w:kern w:val="1"/>
          <w:sz w:val="20"/>
          <w:szCs w:val="20"/>
          <w:lang w:val="es-ES"/>
        </w:rPr>
        <w:t>Espacio de definición institucional (EDI)</w:t>
      </w:r>
      <w:r>
        <w:rPr>
          <w:rFonts w:ascii="Trebuchet MS" w:hAnsi="Trebuchet MS" w:cs="Trebuchet MS"/>
          <w:kern w:val="1"/>
          <w:sz w:val="20"/>
          <w:szCs w:val="20"/>
          <w:lang w:val="es-ES"/>
        </w:rPr>
        <w:t xml:space="preserve">: considerando los diferentes niveles de concreción del </w:t>
      </w:r>
      <w:proofErr w:type="spellStart"/>
      <w:r>
        <w:rPr>
          <w:rFonts w:ascii="Trebuchet MS" w:hAnsi="Trebuchet MS" w:cs="Trebuchet MS"/>
          <w:kern w:val="1"/>
          <w:sz w:val="20"/>
          <w:szCs w:val="20"/>
          <w:lang w:val="es-ES"/>
        </w:rPr>
        <w:t>curriculum</w:t>
      </w:r>
      <w:proofErr w:type="spellEnd"/>
      <w:r>
        <w:rPr>
          <w:rFonts w:ascii="Trebuchet MS" w:hAnsi="Trebuchet MS" w:cs="Trebuchet MS"/>
          <w:kern w:val="1"/>
          <w:sz w:val="20"/>
          <w:szCs w:val="20"/>
          <w:lang w:val="es-ES"/>
        </w:rPr>
        <w:t>,</w:t>
      </w:r>
      <w:r>
        <w:rPr>
          <w:rFonts w:ascii="Trebuchet MS" w:hAnsi="Trebuchet MS" w:cs="Trebuchet MS"/>
          <w:spacing w:val="37"/>
          <w:kern w:val="1"/>
          <w:sz w:val="20"/>
          <w:szCs w:val="20"/>
          <w:lang w:val="es-ES"/>
        </w:rPr>
        <w:t xml:space="preserve"> </w:t>
      </w:r>
      <w:r>
        <w:rPr>
          <w:rFonts w:ascii="Trebuchet MS" w:hAnsi="Trebuchet MS" w:cs="Trebuchet MS"/>
          <w:kern w:val="1"/>
          <w:sz w:val="20"/>
          <w:szCs w:val="20"/>
          <w:lang w:val="es-ES"/>
        </w:rPr>
        <w:t>nacional/federal,</w:t>
      </w:r>
      <w:r>
        <w:rPr>
          <w:rFonts w:ascii="Trebuchet MS" w:hAnsi="Trebuchet MS" w:cs="Trebuchet MS"/>
          <w:spacing w:val="38"/>
          <w:kern w:val="1"/>
          <w:sz w:val="20"/>
          <w:szCs w:val="20"/>
          <w:lang w:val="es-ES"/>
        </w:rPr>
        <w:t xml:space="preserve"> </w:t>
      </w:r>
      <w:r>
        <w:rPr>
          <w:rFonts w:ascii="Trebuchet MS" w:hAnsi="Trebuchet MS" w:cs="Trebuchet MS"/>
          <w:kern w:val="1"/>
          <w:sz w:val="20"/>
          <w:szCs w:val="20"/>
          <w:lang w:val="es-ES"/>
        </w:rPr>
        <w:t>jurisdiccional</w:t>
      </w:r>
      <w:r>
        <w:rPr>
          <w:rFonts w:ascii="Trebuchet MS" w:hAnsi="Trebuchet MS" w:cs="Trebuchet MS"/>
          <w:spacing w:val="38"/>
          <w:kern w:val="1"/>
          <w:sz w:val="20"/>
          <w:szCs w:val="20"/>
          <w:lang w:val="es-ES"/>
        </w:rPr>
        <w:t xml:space="preserve"> </w:t>
      </w:r>
      <w:r>
        <w:rPr>
          <w:rFonts w:ascii="Trebuchet MS" w:hAnsi="Trebuchet MS" w:cs="Trebuchet MS"/>
          <w:kern w:val="1"/>
          <w:sz w:val="20"/>
          <w:szCs w:val="20"/>
          <w:lang w:val="es-ES"/>
        </w:rPr>
        <w:t>y</w:t>
      </w:r>
      <w:r>
        <w:rPr>
          <w:rFonts w:ascii="Trebuchet MS" w:hAnsi="Trebuchet MS" w:cs="Trebuchet MS"/>
          <w:spacing w:val="38"/>
          <w:kern w:val="1"/>
          <w:sz w:val="20"/>
          <w:szCs w:val="20"/>
          <w:lang w:val="es-ES"/>
        </w:rPr>
        <w:t xml:space="preserve"> </w:t>
      </w:r>
      <w:r>
        <w:rPr>
          <w:rFonts w:ascii="Trebuchet MS" w:hAnsi="Trebuchet MS" w:cs="Trebuchet MS"/>
          <w:kern w:val="1"/>
          <w:sz w:val="20"/>
          <w:szCs w:val="20"/>
          <w:lang w:val="es-ES"/>
        </w:rPr>
        <w:t>de</w:t>
      </w:r>
      <w:r>
        <w:rPr>
          <w:rFonts w:ascii="Trebuchet MS" w:hAnsi="Trebuchet MS" w:cs="Trebuchet MS"/>
          <w:spacing w:val="38"/>
          <w:kern w:val="1"/>
          <w:sz w:val="20"/>
          <w:szCs w:val="20"/>
          <w:lang w:val="es-ES"/>
        </w:rPr>
        <w:t xml:space="preserve"> </w:t>
      </w:r>
      <w:r>
        <w:rPr>
          <w:rFonts w:ascii="Trebuchet MS" w:hAnsi="Trebuchet MS" w:cs="Trebuchet MS"/>
          <w:kern w:val="1"/>
          <w:sz w:val="20"/>
          <w:szCs w:val="20"/>
          <w:lang w:val="es-ES"/>
        </w:rPr>
        <w:t>la</w:t>
      </w:r>
      <w:r>
        <w:rPr>
          <w:rFonts w:ascii="Trebuchet MS" w:hAnsi="Trebuchet MS" w:cs="Trebuchet MS"/>
          <w:spacing w:val="39"/>
          <w:kern w:val="1"/>
          <w:sz w:val="20"/>
          <w:szCs w:val="20"/>
          <w:lang w:val="es-ES"/>
        </w:rPr>
        <w:t xml:space="preserve"> </w:t>
      </w:r>
      <w:r>
        <w:rPr>
          <w:rFonts w:ascii="Trebuchet MS" w:hAnsi="Trebuchet MS" w:cs="Trebuchet MS"/>
          <w:kern w:val="1"/>
          <w:sz w:val="20"/>
          <w:szCs w:val="20"/>
          <w:lang w:val="es-ES"/>
        </w:rPr>
        <w:t>institución</w:t>
      </w:r>
      <w:r>
        <w:rPr>
          <w:rFonts w:ascii="Trebuchet MS" w:hAnsi="Trebuchet MS" w:cs="Trebuchet MS"/>
          <w:spacing w:val="36"/>
          <w:kern w:val="1"/>
          <w:sz w:val="20"/>
          <w:szCs w:val="20"/>
          <w:lang w:val="es-ES"/>
        </w:rPr>
        <w:t xml:space="preserve"> </w:t>
      </w:r>
      <w:r>
        <w:rPr>
          <w:rFonts w:ascii="Trebuchet MS" w:hAnsi="Trebuchet MS" w:cs="Trebuchet MS"/>
          <w:kern w:val="1"/>
          <w:sz w:val="20"/>
          <w:szCs w:val="20"/>
          <w:lang w:val="es-ES"/>
        </w:rPr>
        <w:t>educativa,</w:t>
      </w:r>
      <w:r>
        <w:rPr>
          <w:rFonts w:ascii="Trebuchet MS" w:hAnsi="Trebuchet MS" w:cs="Trebuchet MS"/>
          <w:spacing w:val="38"/>
          <w:kern w:val="1"/>
          <w:sz w:val="20"/>
          <w:szCs w:val="20"/>
          <w:lang w:val="es-ES"/>
        </w:rPr>
        <w:t xml:space="preserve"> </w:t>
      </w:r>
      <w:r>
        <w:rPr>
          <w:rFonts w:ascii="Trebuchet MS" w:hAnsi="Trebuchet MS" w:cs="Trebuchet MS"/>
          <w:kern w:val="1"/>
          <w:sz w:val="20"/>
          <w:szCs w:val="20"/>
          <w:lang w:val="es-ES"/>
        </w:rPr>
        <w:t>las</w:t>
      </w:r>
      <w:r>
        <w:rPr>
          <w:rFonts w:ascii="Trebuchet MS" w:hAnsi="Trebuchet MS" w:cs="Trebuchet MS"/>
          <w:spacing w:val="38"/>
          <w:kern w:val="1"/>
          <w:sz w:val="20"/>
          <w:szCs w:val="20"/>
          <w:lang w:val="es-ES"/>
        </w:rPr>
        <w:t xml:space="preserve"> </w:t>
      </w:r>
      <w:r>
        <w:rPr>
          <w:rFonts w:ascii="Trebuchet MS" w:hAnsi="Trebuchet MS" w:cs="Trebuchet MS"/>
          <w:kern w:val="1"/>
          <w:sz w:val="20"/>
          <w:szCs w:val="20"/>
          <w:lang w:val="es-ES"/>
        </w:rPr>
        <w:t>jurisdicciones</w:t>
      </w:r>
      <w:r>
        <w:rPr>
          <w:rFonts w:ascii="Trebuchet MS" w:hAnsi="Trebuchet MS" w:cs="Trebuchet MS"/>
          <w:spacing w:val="38"/>
          <w:kern w:val="1"/>
          <w:sz w:val="20"/>
          <w:szCs w:val="20"/>
          <w:lang w:val="es-ES"/>
        </w:rPr>
        <w:t xml:space="preserve"> </w:t>
      </w:r>
      <w:r>
        <w:rPr>
          <w:rFonts w:ascii="Trebuchet MS" w:hAnsi="Trebuchet MS" w:cs="Trebuchet MS"/>
          <w:kern w:val="1"/>
          <w:sz w:val="20"/>
          <w:szCs w:val="20"/>
          <w:lang w:val="es-ES"/>
        </w:rPr>
        <w:t>al</w:t>
      </w:r>
      <w:r>
        <w:rPr>
          <w:rFonts w:ascii="Trebuchet MS" w:hAnsi="Trebuchet MS" w:cs="Trebuchet MS"/>
          <w:spacing w:val="38"/>
          <w:kern w:val="1"/>
          <w:sz w:val="20"/>
          <w:szCs w:val="20"/>
          <w:lang w:val="es-ES"/>
        </w:rPr>
        <w:t xml:space="preserve"> </w:t>
      </w:r>
      <w:r>
        <w:rPr>
          <w:rFonts w:ascii="Trebuchet MS" w:hAnsi="Trebuchet MS" w:cs="Trebuchet MS"/>
          <w:kern w:val="1"/>
          <w:sz w:val="20"/>
          <w:szCs w:val="20"/>
          <w:lang w:val="es-ES"/>
        </w:rPr>
        <w:t>definir</w:t>
      </w:r>
      <w:r>
        <w:rPr>
          <w:rFonts w:ascii="Trebuchet MS" w:hAnsi="Trebuchet MS" w:cs="Trebuchet MS"/>
          <w:spacing w:val="39"/>
          <w:kern w:val="1"/>
          <w:sz w:val="20"/>
          <w:szCs w:val="20"/>
          <w:lang w:val="es-ES"/>
        </w:rPr>
        <w:t xml:space="preserve"> </w:t>
      </w:r>
      <w:r>
        <w:rPr>
          <w:rFonts w:ascii="Trebuchet MS" w:hAnsi="Trebuchet MS" w:cs="Trebuchet MS"/>
          <w:kern w:val="1"/>
          <w:sz w:val="20"/>
          <w:szCs w:val="20"/>
          <w:lang w:val="es-ES"/>
        </w:rPr>
        <w:t>sus</w:t>
      </w:r>
    </w:p>
    <w:p w14:paraId="3B431E72" w14:textId="77777777" w:rsidR="009C734F" w:rsidRDefault="009C734F" w:rsidP="009C734F">
      <w:pPr>
        <w:widowControl w:val="0"/>
        <w:autoSpaceDE w:val="0"/>
        <w:autoSpaceDN w:val="0"/>
        <w:adjustRightInd w:val="0"/>
        <w:spacing w:before="90"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diseños curriculares podrán optar por dejar hasta un máximo del 20% de la carga horaria para la instancia de definición institucional.</w:t>
      </w:r>
    </w:p>
    <w:p w14:paraId="18F3DBB3" w14:textId="77777777" w:rsidR="009C734F" w:rsidRDefault="009C734F" w:rsidP="009C734F">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5E402529" w14:textId="77777777" w:rsidR="009C734F" w:rsidRDefault="009C734F" w:rsidP="009C734F">
      <w:pPr>
        <w:widowControl w:val="0"/>
        <w:tabs>
          <w:tab w:val="left" w:pos="415"/>
        </w:tabs>
        <w:autoSpaceDE w:val="0"/>
        <w:autoSpaceDN w:val="0"/>
        <w:adjustRightInd w:val="0"/>
        <w:spacing w:before="1" w:after="0" w:line="240" w:lineRule="auto"/>
        <w:ind w:right="-1"/>
        <w:jc w:val="both"/>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III.</w:t>
      </w:r>
      <w:r>
        <w:rPr>
          <w:rFonts w:ascii="Trebuchet MS" w:hAnsi="Trebuchet MS" w:cs="Trebuchet MS"/>
          <w:b/>
          <w:bCs/>
          <w:spacing w:val="-1"/>
          <w:kern w:val="1"/>
          <w:sz w:val="20"/>
          <w:szCs w:val="20"/>
          <w:lang w:val="es-ES"/>
        </w:rPr>
        <w:tab/>
      </w:r>
      <w:r>
        <w:rPr>
          <w:rFonts w:ascii="Trebuchet MS" w:hAnsi="Trebuchet MS" w:cs="Trebuchet MS"/>
          <w:b/>
          <w:bCs/>
          <w:kern w:val="1"/>
          <w:sz w:val="20"/>
          <w:szCs w:val="20"/>
          <w:lang w:val="es-ES"/>
        </w:rPr>
        <w:t>Criterios para la organización</w:t>
      </w:r>
      <w:r>
        <w:rPr>
          <w:rFonts w:ascii="Trebuchet MS" w:hAnsi="Trebuchet MS" w:cs="Trebuchet MS"/>
          <w:b/>
          <w:bCs/>
          <w:spacing w:val="-4"/>
          <w:kern w:val="1"/>
          <w:sz w:val="20"/>
          <w:szCs w:val="20"/>
          <w:lang w:val="es-ES"/>
        </w:rPr>
        <w:t xml:space="preserve"> </w:t>
      </w:r>
      <w:r>
        <w:rPr>
          <w:rFonts w:ascii="Trebuchet MS" w:hAnsi="Trebuchet MS" w:cs="Trebuchet MS"/>
          <w:b/>
          <w:bCs/>
          <w:kern w:val="1"/>
          <w:sz w:val="20"/>
          <w:szCs w:val="20"/>
          <w:lang w:val="es-ES"/>
        </w:rPr>
        <w:t>curricular</w:t>
      </w:r>
    </w:p>
    <w:p w14:paraId="5DDE8C81" w14:textId="77777777" w:rsidR="009C734F" w:rsidRDefault="009C734F" w:rsidP="009C734F">
      <w:pPr>
        <w:widowControl w:val="0"/>
        <w:autoSpaceDE w:val="0"/>
        <w:autoSpaceDN w:val="0"/>
        <w:adjustRightInd w:val="0"/>
        <w:spacing w:before="11" w:after="0" w:line="240" w:lineRule="auto"/>
        <w:ind w:right="-1"/>
        <w:rPr>
          <w:rFonts w:ascii="Times New Roman" w:hAnsi="Times New Roman" w:cs="Times New Roman"/>
          <w:b/>
          <w:bCs/>
          <w:kern w:val="1"/>
          <w:sz w:val="19"/>
          <w:szCs w:val="19"/>
          <w:lang w:val="es-ES"/>
        </w:rPr>
      </w:pPr>
    </w:p>
    <w:p w14:paraId="3DC11F4F" w14:textId="77777777" w:rsidR="009C734F" w:rsidRDefault="009C734F" w:rsidP="009C734F">
      <w:pPr>
        <w:widowControl w:val="0"/>
        <w:tabs>
          <w:tab w:val="left" w:pos="353"/>
        </w:tabs>
        <w:autoSpaceDE w:val="0"/>
        <w:autoSpaceDN w:val="0"/>
        <w:adjustRightInd w:val="0"/>
        <w:spacing w:after="0" w:line="232" w:lineRule="exact"/>
        <w:ind w:right="-1"/>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9.</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La educación superior en el área socio-humanística se orientará</w:t>
      </w:r>
      <w:r>
        <w:rPr>
          <w:rFonts w:ascii="Trebuchet MS" w:hAnsi="Trebuchet MS" w:cs="Trebuchet MS"/>
          <w:spacing w:val="-8"/>
          <w:kern w:val="1"/>
          <w:sz w:val="20"/>
          <w:szCs w:val="20"/>
          <w:lang w:val="es-ES"/>
        </w:rPr>
        <w:t xml:space="preserve"> </w:t>
      </w:r>
      <w:r>
        <w:rPr>
          <w:rFonts w:ascii="Trebuchet MS" w:hAnsi="Trebuchet MS" w:cs="Trebuchet MS"/>
          <w:kern w:val="1"/>
          <w:sz w:val="20"/>
          <w:szCs w:val="20"/>
          <w:lang w:val="es-ES"/>
        </w:rPr>
        <w:t>a:</w:t>
      </w:r>
    </w:p>
    <w:p w14:paraId="34DAE980" w14:textId="77777777" w:rsidR="009C734F" w:rsidRDefault="009C734F" w:rsidP="009C734F">
      <w:pPr>
        <w:widowControl w:val="0"/>
        <w:autoSpaceDE w:val="0"/>
        <w:autoSpaceDN w:val="0"/>
        <w:adjustRightInd w:val="0"/>
        <w:spacing w:after="0" w:line="240" w:lineRule="auto"/>
        <w:ind w:right="-1" w:firstLine="720"/>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9.1.- Considerar los </w:t>
      </w:r>
      <w:r>
        <w:rPr>
          <w:rFonts w:ascii="Trebuchet MS" w:hAnsi="Trebuchet MS" w:cs="Trebuchet MS"/>
          <w:b/>
          <w:bCs/>
          <w:kern w:val="1"/>
          <w:sz w:val="20"/>
          <w:szCs w:val="20"/>
          <w:lang w:val="es-ES"/>
        </w:rPr>
        <w:t xml:space="preserve">consensos alcanzados en los ámbitos de discusión </w:t>
      </w:r>
      <w:r>
        <w:rPr>
          <w:rFonts w:ascii="Trebuchet MS" w:hAnsi="Trebuchet MS" w:cs="Trebuchet MS"/>
          <w:kern w:val="1"/>
          <w:sz w:val="20"/>
          <w:szCs w:val="20"/>
          <w:lang w:val="es-ES"/>
        </w:rPr>
        <w:t>de los actores sociales relacionados con la oferta en cuestión, tanto los provenientes del mundo del trabajo, de ámbito académico científico y del ámbito</w:t>
      </w:r>
      <w:r>
        <w:rPr>
          <w:rFonts w:ascii="Trebuchet MS" w:hAnsi="Trebuchet MS" w:cs="Trebuchet MS"/>
          <w:spacing w:val="-7"/>
          <w:kern w:val="1"/>
          <w:sz w:val="20"/>
          <w:szCs w:val="20"/>
          <w:lang w:val="es-ES"/>
        </w:rPr>
        <w:t xml:space="preserve"> </w:t>
      </w:r>
      <w:r>
        <w:rPr>
          <w:rFonts w:ascii="Trebuchet MS" w:hAnsi="Trebuchet MS" w:cs="Trebuchet MS"/>
          <w:kern w:val="1"/>
          <w:sz w:val="20"/>
          <w:szCs w:val="20"/>
          <w:lang w:val="es-ES"/>
        </w:rPr>
        <w:t>formativo.</w:t>
      </w:r>
    </w:p>
    <w:p w14:paraId="4D3C9822" w14:textId="77777777" w:rsidR="009C734F" w:rsidRDefault="009C734F" w:rsidP="009C734F">
      <w:pPr>
        <w:widowControl w:val="0"/>
        <w:autoSpaceDE w:val="0"/>
        <w:autoSpaceDN w:val="0"/>
        <w:adjustRightInd w:val="0"/>
        <w:spacing w:after="0" w:line="240" w:lineRule="auto"/>
        <w:ind w:right="-1" w:firstLine="720"/>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9.2.- Garantizar la </w:t>
      </w:r>
      <w:r>
        <w:rPr>
          <w:rFonts w:ascii="Trebuchet MS" w:hAnsi="Trebuchet MS" w:cs="Trebuchet MS"/>
          <w:b/>
          <w:bCs/>
          <w:kern w:val="1"/>
          <w:sz w:val="20"/>
          <w:szCs w:val="20"/>
          <w:lang w:val="es-ES"/>
        </w:rPr>
        <w:t>coherencia sistémica e integral entre el perfil formativo</w:t>
      </w:r>
      <w:r>
        <w:rPr>
          <w:rFonts w:ascii="Trebuchet MS" w:hAnsi="Trebuchet MS" w:cs="Trebuchet MS"/>
          <w:kern w:val="1"/>
          <w:sz w:val="20"/>
          <w:szCs w:val="20"/>
          <w:lang w:val="es-ES"/>
        </w:rPr>
        <w:t>, los saberes propios de la oferta y las características</w:t>
      </w:r>
      <w:r>
        <w:rPr>
          <w:rFonts w:ascii="Trebuchet MS" w:hAnsi="Trebuchet MS" w:cs="Trebuchet MS"/>
          <w:spacing w:val="-7"/>
          <w:kern w:val="1"/>
          <w:sz w:val="20"/>
          <w:szCs w:val="20"/>
          <w:lang w:val="es-ES"/>
        </w:rPr>
        <w:t xml:space="preserve"> </w:t>
      </w:r>
      <w:r>
        <w:rPr>
          <w:rFonts w:ascii="Trebuchet MS" w:hAnsi="Trebuchet MS" w:cs="Trebuchet MS"/>
          <w:kern w:val="1"/>
          <w:sz w:val="20"/>
          <w:szCs w:val="20"/>
          <w:lang w:val="es-ES"/>
        </w:rPr>
        <w:t>institucionales.</w:t>
      </w:r>
    </w:p>
    <w:p w14:paraId="28A538E1" w14:textId="77777777" w:rsidR="009C734F" w:rsidRDefault="009C734F" w:rsidP="009C734F">
      <w:pPr>
        <w:widowControl w:val="0"/>
        <w:autoSpaceDE w:val="0"/>
        <w:autoSpaceDN w:val="0"/>
        <w:adjustRightInd w:val="0"/>
        <w:spacing w:after="0" w:line="240" w:lineRule="auto"/>
        <w:ind w:right="-1" w:firstLine="720"/>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9.3.- Contemplar en el desarrollo del perfil formativo las regulaciones y </w:t>
      </w:r>
      <w:r>
        <w:rPr>
          <w:rFonts w:ascii="Trebuchet MS" w:hAnsi="Trebuchet MS" w:cs="Trebuchet MS"/>
          <w:b/>
          <w:bCs/>
          <w:kern w:val="1"/>
          <w:sz w:val="20"/>
          <w:szCs w:val="20"/>
          <w:lang w:val="es-ES"/>
        </w:rPr>
        <w:t xml:space="preserve">habilitaciones profesionales propias del perfil </w:t>
      </w:r>
      <w:r>
        <w:rPr>
          <w:rFonts w:ascii="Trebuchet MS" w:hAnsi="Trebuchet MS" w:cs="Trebuchet MS"/>
          <w:kern w:val="1"/>
          <w:sz w:val="20"/>
          <w:szCs w:val="20"/>
          <w:lang w:val="es-ES"/>
        </w:rPr>
        <w:t>profesional en cuestión.</w:t>
      </w:r>
    </w:p>
    <w:p w14:paraId="6583D21F" w14:textId="77777777" w:rsidR="009C734F" w:rsidRDefault="009C734F" w:rsidP="009C734F">
      <w:pPr>
        <w:widowControl w:val="0"/>
        <w:autoSpaceDE w:val="0"/>
        <w:autoSpaceDN w:val="0"/>
        <w:adjustRightInd w:val="0"/>
        <w:spacing w:after="0" w:line="240" w:lineRule="auto"/>
        <w:ind w:right="-1" w:firstLine="720"/>
        <w:jc w:val="both"/>
        <w:rPr>
          <w:rFonts w:ascii="Trebuchet MS" w:hAnsi="Trebuchet MS" w:cs="Trebuchet MS"/>
          <w:b/>
          <w:bCs/>
          <w:kern w:val="1"/>
          <w:sz w:val="20"/>
          <w:szCs w:val="20"/>
          <w:lang w:val="es-ES"/>
        </w:rPr>
      </w:pPr>
      <w:r>
        <w:rPr>
          <w:rFonts w:ascii="Trebuchet MS" w:hAnsi="Trebuchet MS" w:cs="Trebuchet MS"/>
          <w:kern w:val="1"/>
          <w:sz w:val="20"/>
          <w:szCs w:val="20"/>
          <w:lang w:val="es-ES"/>
        </w:rPr>
        <w:t xml:space="preserve">9.4.- Estructurar y organizar los procesos formativos en clave de </w:t>
      </w:r>
      <w:r>
        <w:rPr>
          <w:rFonts w:ascii="Trebuchet MS" w:hAnsi="Trebuchet MS" w:cs="Trebuchet MS"/>
          <w:b/>
          <w:bCs/>
          <w:kern w:val="1"/>
          <w:sz w:val="20"/>
          <w:szCs w:val="20"/>
          <w:lang w:val="es-ES"/>
        </w:rPr>
        <w:t xml:space="preserve">desarrollo socio-cultural </w:t>
      </w:r>
      <w:r>
        <w:rPr>
          <w:rFonts w:ascii="Trebuchet MS" w:hAnsi="Trebuchet MS" w:cs="Trebuchet MS"/>
          <w:kern w:val="1"/>
          <w:sz w:val="20"/>
          <w:szCs w:val="20"/>
          <w:lang w:val="es-ES"/>
        </w:rPr>
        <w:t xml:space="preserve">y de desarrollo vinculado al </w:t>
      </w:r>
      <w:r>
        <w:rPr>
          <w:rFonts w:ascii="Trebuchet MS" w:hAnsi="Trebuchet MS" w:cs="Trebuchet MS"/>
          <w:b/>
          <w:bCs/>
          <w:kern w:val="1"/>
          <w:sz w:val="20"/>
          <w:szCs w:val="20"/>
          <w:lang w:val="es-ES"/>
        </w:rPr>
        <w:t>mundo del trabajo.</w:t>
      </w:r>
    </w:p>
    <w:p w14:paraId="0D20ECEB" w14:textId="77777777" w:rsidR="009C734F" w:rsidRDefault="009C734F" w:rsidP="009C734F">
      <w:pPr>
        <w:widowControl w:val="0"/>
        <w:autoSpaceDE w:val="0"/>
        <w:autoSpaceDN w:val="0"/>
        <w:adjustRightInd w:val="0"/>
        <w:spacing w:after="0" w:line="240" w:lineRule="auto"/>
        <w:ind w:right="-1" w:firstLine="720"/>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9.5.- Propender a una organización curricular adecuada a cada formación, a la vez que prevea explícitamente </w:t>
      </w:r>
      <w:r>
        <w:rPr>
          <w:rFonts w:ascii="Trebuchet MS" w:hAnsi="Trebuchet MS" w:cs="Trebuchet MS"/>
          <w:b/>
          <w:bCs/>
          <w:kern w:val="1"/>
          <w:sz w:val="20"/>
          <w:szCs w:val="20"/>
          <w:lang w:val="es-ES"/>
        </w:rPr>
        <w:t xml:space="preserve">espacios de integración </w:t>
      </w:r>
      <w:r>
        <w:rPr>
          <w:rFonts w:ascii="Trebuchet MS" w:hAnsi="Trebuchet MS" w:cs="Trebuchet MS"/>
          <w:kern w:val="1"/>
          <w:sz w:val="20"/>
          <w:szCs w:val="20"/>
          <w:lang w:val="es-ES"/>
        </w:rPr>
        <w:t>(talleres, seminarios, u otros) que consoliden la propuesta y eviten la fragmentación, desde una perspectiva integral y sistémica del diseño curricular.</w:t>
      </w:r>
    </w:p>
    <w:p w14:paraId="432DBE4D" w14:textId="77777777" w:rsidR="009C734F" w:rsidRDefault="009C734F" w:rsidP="009C734F">
      <w:pPr>
        <w:widowControl w:val="0"/>
        <w:autoSpaceDE w:val="0"/>
        <w:autoSpaceDN w:val="0"/>
        <w:adjustRightInd w:val="0"/>
        <w:spacing w:before="1" w:after="0" w:line="240" w:lineRule="auto"/>
        <w:ind w:right="-1" w:firstLine="720"/>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9.6.- Contemplar espacios de desarrollo del currículo, más allá de los espacios áulicos, que posibiliten </w:t>
      </w:r>
      <w:r>
        <w:rPr>
          <w:rFonts w:ascii="Trebuchet MS" w:hAnsi="Trebuchet MS" w:cs="Trebuchet MS"/>
          <w:b/>
          <w:bCs/>
          <w:kern w:val="1"/>
          <w:sz w:val="20"/>
          <w:szCs w:val="20"/>
          <w:lang w:val="es-ES"/>
        </w:rPr>
        <w:t xml:space="preserve">diferentes prácticas pedagógicas </w:t>
      </w:r>
      <w:r>
        <w:rPr>
          <w:rFonts w:ascii="Trebuchet MS" w:hAnsi="Trebuchet MS" w:cs="Trebuchet MS"/>
          <w:kern w:val="1"/>
          <w:sz w:val="20"/>
          <w:szCs w:val="20"/>
          <w:lang w:val="es-ES"/>
        </w:rPr>
        <w:t>situando a los estudiantes en sus propios contextos histórico- culturales.</w:t>
      </w:r>
    </w:p>
    <w:p w14:paraId="0994154F" w14:textId="77777777" w:rsidR="009C734F" w:rsidRDefault="009C734F" w:rsidP="009C734F">
      <w:pPr>
        <w:widowControl w:val="0"/>
        <w:autoSpaceDE w:val="0"/>
        <w:autoSpaceDN w:val="0"/>
        <w:adjustRightInd w:val="0"/>
        <w:spacing w:after="0" w:line="240" w:lineRule="auto"/>
        <w:ind w:right="-1" w:firstLine="720"/>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9.7.- Elaborar un diseño que posibilite realizar aportes, en su configuración, implementación y evaluación. Construcción que pueda ser interpelada y </w:t>
      </w:r>
      <w:proofErr w:type="spellStart"/>
      <w:r>
        <w:rPr>
          <w:rFonts w:ascii="Trebuchet MS" w:hAnsi="Trebuchet MS" w:cs="Trebuchet MS"/>
          <w:kern w:val="1"/>
          <w:sz w:val="20"/>
          <w:szCs w:val="20"/>
          <w:lang w:val="es-ES"/>
        </w:rPr>
        <w:t>resignificada</w:t>
      </w:r>
      <w:proofErr w:type="spellEnd"/>
      <w:r>
        <w:rPr>
          <w:rFonts w:ascii="Trebuchet MS" w:hAnsi="Trebuchet MS" w:cs="Trebuchet MS"/>
          <w:kern w:val="1"/>
          <w:sz w:val="20"/>
          <w:szCs w:val="20"/>
          <w:lang w:val="es-ES"/>
        </w:rPr>
        <w:t>, en diferentes instancias, por la práctica reflexiva de los docentes y por actores provenientes del mundo laboral y académico- científico, promoviendo acuerdos y ajustes en cuanto a la jerarquización y selección de contenidos y respecto de las estrategias de enseñanza.</w:t>
      </w:r>
    </w:p>
    <w:p w14:paraId="1102275B" w14:textId="77777777" w:rsidR="009C734F" w:rsidRDefault="009C734F" w:rsidP="009C734F">
      <w:pPr>
        <w:widowControl w:val="0"/>
        <w:autoSpaceDE w:val="0"/>
        <w:autoSpaceDN w:val="0"/>
        <w:adjustRightInd w:val="0"/>
        <w:spacing w:before="10" w:after="0" w:line="240" w:lineRule="auto"/>
        <w:ind w:right="-1"/>
        <w:rPr>
          <w:rFonts w:ascii="Times New Roman" w:hAnsi="Times New Roman" w:cs="Times New Roman"/>
          <w:kern w:val="1"/>
          <w:sz w:val="19"/>
          <w:szCs w:val="19"/>
          <w:lang w:val="es-ES"/>
        </w:rPr>
      </w:pPr>
    </w:p>
    <w:p w14:paraId="1AAC959E" w14:textId="77777777" w:rsidR="009C734F" w:rsidRDefault="009C734F" w:rsidP="009C734F">
      <w:pPr>
        <w:widowControl w:val="0"/>
        <w:tabs>
          <w:tab w:val="left" w:pos="428"/>
        </w:tabs>
        <w:autoSpaceDE w:val="0"/>
        <w:autoSpaceDN w:val="0"/>
        <w:adjustRightInd w:val="0"/>
        <w:spacing w:before="1" w:after="0" w:line="240" w:lineRule="auto"/>
        <w:ind w:right="-1"/>
        <w:jc w:val="both"/>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IV.</w:t>
      </w:r>
      <w:r>
        <w:rPr>
          <w:rFonts w:ascii="Trebuchet MS" w:hAnsi="Trebuchet MS" w:cs="Trebuchet MS"/>
          <w:b/>
          <w:bCs/>
          <w:spacing w:val="-1"/>
          <w:kern w:val="1"/>
          <w:sz w:val="20"/>
          <w:szCs w:val="20"/>
          <w:lang w:val="es-ES"/>
        </w:rPr>
        <w:tab/>
      </w:r>
      <w:r>
        <w:rPr>
          <w:rFonts w:ascii="Trebuchet MS" w:hAnsi="Trebuchet MS" w:cs="Trebuchet MS"/>
          <w:b/>
          <w:bCs/>
          <w:kern w:val="1"/>
          <w:sz w:val="20"/>
          <w:szCs w:val="20"/>
          <w:lang w:val="es-ES"/>
        </w:rPr>
        <w:t>Componentes de la organización</w:t>
      </w:r>
      <w:r>
        <w:rPr>
          <w:rFonts w:ascii="Trebuchet MS" w:hAnsi="Trebuchet MS" w:cs="Trebuchet MS"/>
          <w:b/>
          <w:bCs/>
          <w:spacing w:val="-5"/>
          <w:kern w:val="1"/>
          <w:sz w:val="20"/>
          <w:szCs w:val="20"/>
          <w:lang w:val="es-ES"/>
        </w:rPr>
        <w:t xml:space="preserve"> </w:t>
      </w:r>
      <w:r>
        <w:rPr>
          <w:rFonts w:ascii="Trebuchet MS" w:hAnsi="Trebuchet MS" w:cs="Trebuchet MS"/>
          <w:b/>
          <w:bCs/>
          <w:kern w:val="1"/>
          <w:sz w:val="20"/>
          <w:szCs w:val="20"/>
          <w:lang w:val="es-ES"/>
        </w:rPr>
        <w:t>curricular</w:t>
      </w:r>
    </w:p>
    <w:p w14:paraId="69F493C8" w14:textId="77777777" w:rsidR="009C734F" w:rsidRDefault="009C734F" w:rsidP="009C734F">
      <w:pPr>
        <w:widowControl w:val="0"/>
        <w:autoSpaceDE w:val="0"/>
        <w:autoSpaceDN w:val="0"/>
        <w:adjustRightInd w:val="0"/>
        <w:spacing w:before="11" w:after="0" w:line="240" w:lineRule="auto"/>
        <w:ind w:right="-1"/>
        <w:rPr>
          <w:rFonts w:ascii="Times New Roman" w:hAnsi="Times New Roman" w:cs="Times New Roman"/>
          <w:b/>
          <w:bCs/>
          <w:kern w:val="1"/>
          <w:sz w:val="19"/>
          <w:szCs w:val="19"/>
          <w:lang w:val="es-ES"/>
        </w:rPr>
      </w:pPr>
    </w:p>
    <w:p w14:paraId="66D64123" w14:textId="77777777" w:rsidR="009C734F" w:rsidRDefault="009C734F" w:rsidP="009C734F">
      <w:pPr>
        <w:widowControl w:val="0"/>
        <w:tabs>
          <w:tab w:val="left" w:pos="458"/>
        </w:tabs>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10.</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 xml:space="preserve">El </w:t>
      </w:r>
      <w:r>
        <w:rPr>
          <w:rFonts w:ascii="Trebuchet MS" w:hAnsi="Trebuchet MS" w:cs="Trebuchet MS"/>
          <w:b/>
          <w:bCs/>
          <w:kern w:val="1"/>
          <w:sz w:val="20"/>
          <w:szCs w:val="20"/>
          <w:lang w:val="es-ES"/>
        </w:rPr>
        <w:t xml:space="preserve">documento curricular jurisdiccional </w:t>
      </w:r>
      <w:r>
        <w:rPr>
          <w:rFonts w:ascii="Trebuchet MS" w:hAnsi="Trebuchet MS" w:cs="Trebuchet MS"/>
          <w:kern w:val="1"/>
          <w:sz w:val="20"/>
          <w:szCs w:val="20"/>
          <w:lang w:val="es-ES"/>
        </w:rPr>
        <w:t>de la formación de los técnicos del campo socio humanístico debe poseer, al menos, los siguientes componentes: justificación de la propuesta curricular; delimitación del perfil profesional; delimitación del perfil formativo; base curricular; requisitos mínimos para el funcionamiento de las carreras; evaluación</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curricular.</w:t>
      </w:r>
    </w:p>
    <w:p w14:paraId="448DC19E" w14:textId="77777777" w:rsidR="009C734F" w:rsidRDefault="009C734F" w:rsidP="009C734F">
      <w:pPr>
        <w:widowControl w:val="0"/>
        <w:autoSpaceDE w:val="0"/>
        <w:autoSpaceDN w:val="0"/>
        <w:adjustRightInd w:val="0"/>
        <w:spacing w:after="0" w:line="240" w:lineRule="auto"/>
        <w:ind w:right="-1" w:firstLine="720"/>
        <w:jc w:val="both"/>
        <w:rPr>
          <w:rFonts w:ascii="Trebuchet MS" w:hAnsi="Trebuchet MS" w:cs="Trebuchet MS"/>
          <w:kern w:val="1"/>
          <w:sz w:val="20"/>
          <w:szCs w:val="20"/>
          <w:lang w:val="es-ES"/>
        </w:rPr>
      </w:pPr>
      <w:r>
        <w:rPr>
          <w:rFonts w:ascii="Trebuchet MS" w:hAnsi="Trebuchet MS" w:cs="Trebuchet MS"/>
          <w:kern w:val="1"/>
          <w:sz w:val="20"/>
          <w:szCs w:val="20"/>
          <w:lang w:val="es-ES"/>
        </w:rPr>
        <w:t>10.1.- La justificación de la propuesta curricular consiste en fundamentar la conveniencia y relevancia del proyecto de carrera. Se deben explicitar las necesidades sociales a las que debe dar respuesta una determinada oferta formativa, y en consecuencia, el futuro</w:t>
      </w:r>
      <w:r>
        <w:rPr>
          <w:rFonts w:ascii="Trebuchet MS" w:hAnsi="Trebuchet MS" w:cs="Trebuchet MS"/>
          <w:spacing w:val="-19"/>
          <w:kern w:val="1"/>
          <w:sz w:val="20"/>
          <w:szCs w:val="20"/>
          <w:lang w:val="es-ES"/>
        </w:rPr>
        <w:t xml:space="preserve"> </w:t>
      </w:r>
      <w:r>
        <w:rPr>
          <w:rFonts w:ascii="Trebuchet MS" w:hAnsi="Trebuchet MS" w:cs="Trebuchet MS"/>
          <w:kern w:val="1"/>
          <w:sz w:val="20"/>
          <w:szCs w:val="20"/>
          <w:lang w:val="es-ES"/>
        </w:rPr>
        <w:t>egresado.</w:t>
      </w:r>
    </w:p>
    <w:p w14:paraId="0D49A571" w14:textId="77777777" w:rsidR="009C734F" w:rsidRDefault="009C734F" w:rsidP="009C734F">
      <w:pPr>
        <w:widowControl w:val="0"/>
        <w:autoSpaceDE w:val="0"/>
        <w:autoSpaceDN w:val="0"/>
        <w:adjustRightInd w:val="0"/>
        <w:spacing w:before="1" w:after="0" w:line="240" w:lineRule="auto"/>
        <w:ind w:right="-1" w:firstLine="720"/>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10.2.- El perfil profesional expresa el conjunto de </w:t>
      </w:r>
      <w:r>
        <w:rPr>
          <w:rFonts w:ascii="Trebuchet MS" w:hAnsi="Trebuchet MS" w:cs="Trebuchet MS"/>
          <w:b/>
          <w:bCs/>
          <w:kern w:val="1"/>
          <w:sz w:val="20"/>
          <w:szCs w:val="20"/>
          <w:lang w:val="es-ES"/>
        </w:rPr>
        <w:t>realizaciones profesionales</w:t>
      </w:r>
      <w:r>
        <w:rPr>
          <w:rFonts w:ascii="Trebuchet MS" w:hAnsi="Trebuchet MS" w:cs="Trebuchet MS"/>
          <w:kern w:val="1"/>
          <w:sz w:val="20"/>
          <w:szCs w:val="20"/>
          <w:lang w:val="es-ES"/>
        </w:rPr>
        <w:t>, en tanto</w:t>
      </w:r>
    </w:p>
    <w:p w14:paraId="5D5C87C3" w14:textId="77777777" w:rsidR="009C734F" w:rsidRDefault="009C734F" w:rsidP="009C734F">
      <w:pPr>
        <w:widowControl w:val="0"/>
        <w:autoSpaceDE w:val="0"/>
        <w:autoSpaceDN w:val="0"/>
        <w:adjustRightInd w:val="0"/>
        <w:spacing w:after="0" w:line="232" w:lineRule="exact"/>
        <w:ind w:right="-1"/>
        <w:jc w:val="both"/>
        <w:rPr>
          <w:rFonts w:ascii="Trebuchet MS" w:hAnsi="Trebuchet MS" w:cs="Trebuchet MS"/>
          <w:kern w:val="1"/>
          <w:sz w:val="20"/>
          <w:szCs w:val="20"/>
          <w:lang w:val="es-ES"/>
        </w:rPr>
      </w:pPr>
      <w:r>
        <w:rPr>
          <w:rFonts w:ascii="Trebuchet MS" w:hAnsi="Trebuchet MS" w:cs="Trebuchet MS"/>
          <w:b/>
          <w:bCs/>
          <w:kern w:val="1"/>
          <w:sz w:val="20"/>
          <w:szCs w:val="20"/>
          <w:lang w:val="es-ES"/>
        </w:rPr>
        <w:t>competencias</w:t>
      </w:r>
      <w:r>
        <w:rPr>
          <w:rFonts w:ascii="Trebuchet MS" w:hAnsi="Trebuchet MS" w:cs="Trebuchet MS"/>
          <w:kern w:val="1"/>
          <w:sz w:val="20"/>
          <w:szCs w:val="20"/>
          <w:lang w:val="es-ES"/>
        </w:rPr>
        <w:t>, que una persona hace efectivas en las diversas situaciones de trabajo.</w:t>
      </w:r>
    </w:p>
    <w:p w14:paraId="41D12805" w14:textId="77777777" w:rsidR="009C734F" w:rsidRDefault="009C734F" w:rsidP="009C734F">
      <w:pPr>
        <w:widowControl w:val="0"/>
        <w:autoSpaceDE w:val="0"/>
        <w:autoSpaceDN w:val="0"/>
        <w:adjustRightInd w:val="0"/>
        <w:spacing w:after="0" w:line="240" w:lineRule="auto"/>
        <w:ind w:right="-1" w:firstLine="720"/>
        <w:jc w:val="both"/>
        <w:rPr>
          <w:rFonts w:ascii="Trebuchet MS" w:hAnsi="Trebuchet MS" w:cs="Trebuchet MS"/>
          <w:kern w:val="1"/>
          <w:sz w:val="20"/>
          <w:szCs w:val="20"/>
          <w:lang w:val="es-ES"/>
        </w:rPr>
      </w:pPr>
      <w:r>
        <w:rPr>
          <w:rFonts w:ascii="Trebuchet MS" w:hAnsi="Trebuchet MS" w:cs="Trebuchet MS"/>
          <w:kern w:val="1"/>
          <w:sz w:val="20"/>
          <w:szCs w:val="20"/>
          <w:lang w:val="es-ES"/>
        </w:rPr>
        <w:t>10.3.- El perfil formativo da cuenta de los procesos de construcción de sentidos de la oferta formativa de los técnicos superiores del campo socio-humanístico singularizada al territorio donde se emplaza, dada la toma de posición que tiene como horizonte al desarrollo local.</w:t>
      </w:r>
    </w:p>
    <w:p w14:paraId="0FF91C0A" w14:textId="77777777" w:rsidR="009C734F" w:rsidRDefault="009C734F" w:rsidP="009C734F">
      <w:pPr>
        <w:widowControl w:val="0"/>
        <w:autoSpaceDE w:val="0"/>
        <w:autoSpaceDN w:val="0"/>
        <w:adjustRightInd w:val="0"/>
        <w:spacing w:after="0" w:line="240" w:lineRule="auto"/>
        <w:ind w:right="-1" w:firstLine="720"/>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10.4.- La </w:t>
      </w:r>
      <w:r>
        <w:rPr>
          <w:rFonts w:ascii="Trebuchet MS" w:hAnsi="Trebuchet MS" w:cs="Trebuchet MS"/>
          <w:b/>
          <w:bCs/>
          <w:kern w:val="1"/>
          <w:sz w:val="20"/>
          <w:szCs w:val="20"/>
          <w:lang w:val="es-ES"/>
        </w:rPr>
        <w:t xml:space="preserve">base curricular </w:t>
      </w:r>
      <w:r>
        <w:rPr>
          <w:rFonts w:ascii="Trebuchet MS" w:hAnsi="Trebuchet MS" w:cs="Trebuchet MS"/>
          <w:kern w:val="1"/>
          <w:sz w:val="20"/>
          <w:szCs w:val="20"/>
          <w:lang w:val="es-ES"/>
        </w:rPr>
        <w:t xml:space="preserve">da cuenta de los conocimientos correspondientes a los cuatro campos de formación que, organizados como unidades curriculares, posibilitan la </w:t>
      </w:r>
      <w:proofErr w:type="spellStart"/>
      <w:r>
        <w:rPr>
          <w:rFonts w:ascii="Trebuchet MS" w:hAnsi="Trebuchet MS" w:cs="Trebuchet MS"/>
          <w:kern w:val="1"/>
          <w:sz w:val="20"/>
          <w:szCs w:val="20"/>
          <w:lang w:val="es-ES"/>
        </w:rPr>
        <w:t>resignificación</w:t>
      </w:r>
      <w:proofErr w:type="spellEnd"/>
      <w:r>
        <w:rPr>
          <w:rFonts w:ascii="Trebuchet MS" w:hAnsi="Trebuchet MS" w:cs="Trebuchet MS"/>
          <w:kern w:val="1"/>
          <w:sz w:val="20"/>
          <w:szCs w:val="20"/>
          <w:lang w:val="es-ES"/>
        </w:rPr>
        <w:t xml:space="preserve"> de las capacidades y construcción de las competencias necesarias, tanto para el ejercicio profesional como para el desarrollo de una ciudadanía plena.</w:t>
      </w:r>
    </w:p>
    <w:p w14:paraId="62B56567" w14:textId="77777777" w:rsidR="009C734F" w:rsidRDefault="009C734F" w:rsidP="009C734F">
      <w:pPr>
        <w:widowControl w:val="0"/>
        <w:autoSpaceDE w:val="0"/>
        <w:autoSpaceDN w:val="0"/>
        <w:adjustRightInd w:val="0"/>
        <w:spacing w:after="0" w:line="232" w:lineRule="exact"/>
        <w:ind w:right="-1" w:firstLine="720"/>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10.5.- Los </w:t>
      </w:r>
      <w:r>
        <w:rPr>
          <w:rFonts w:ascii="Trebuchet MS" w:hAnsi="Trebuchet MS" w:cs="Trebuchet MS"/>
          <w:b/>
          <w:bCs/>
          <w:kern w:val="1"/>
          <w:sz w:val="20"/>
          <w:szCs w:val="20"/>
          <w:lang w:val="es-ES"/>
        </w:rPr>
        <w:t xml:space="preserve">requisitos mínimos </w:t>
      </w:r>
      <w:r>
        <w:rPr>
          <w:rFonts w:ascii="Trebuchet MS" w:hAnsi="Trebuchet MS" w:cs="Trebuchet MS"/>
          <w:kern w:val="1"/>
          <w:sz w:val="20"/>
          <w:szCs w:val="20"/>
          <w:lang w:val="es-ES"/>
        </w:rPr>
        <w:t>para el funcionamiento de las carreras.</w:t>
      </w:r>
    </w:p>
    <w:p w14:paraId="63FFFBFA" w14:textId="77777777" w:rsidR="009C734F" w:rsidRDefault="009C734F" w:rsidP="009C734F">
      <w:pPr>
        <w:widowControl w:val="0"/>
        <w:numPr>
          <w:ilvl w:val="1"/>
          <w:numId w:val="29"/>
        </w:numPr>
        <w:tabs>
          <w:tab w:val="left" w:pos="1705"/>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Las condiciones institucionales básicas acordes al Nivel Superior, tanto en relación a su infraestructura como al modelo</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organizacional.</w:t>
      </w:r>
    </w:p>
    <w:p w14:paraId="6E72A4AC" w14:textId="77777777" w:rsidR="009C734F" w:rsidRDefault="009C734F" w:rsidP="009C734F">
      <w:pPr>
        <w:widowControl w:val="0"/>
        <w:numPr>
          <w:ilvl w:val="1"/>
          <w:numId w:val="29"/>
        </w:numPr>
        <w:tabs>
          <w:tab w:val="left" w:pos="1725"/>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 xml:space="preserve">Existencia de </w:t>
      </w:r>
      <w:r>
        <w:rPr>
          <w:rFonts w:ascii="Trebuchet MS" w:hAnsi="Trebuchet MS" w:cs="Trebuchet MS"/>
          <w:b/>
          <w:bCs/>
          <w:kern w:val="1"/>
          <w:sz w:val="20"/>
          <w:szCs w:val="20"/>
          <w:lang w:val="es-ES"/>
        </w:rPr>
        <w:t xml:space="preserve">dispositivos institucionales </w:t>
      </w:r>
      <w:r>
        <w:rPr>
          <w:rFonts w:ascii="Trebuchet MS" w:hAnsi="Trebuchet MS" w:cs="Trebuchet MS"/>
          <w:kern w:val="1"/>
          <w:sz w:val="20"/>
          <w:szCs w:val="20"/>
          <w:lang w:val="es-ES"/>
        </w:rPr>
        <w:t>de consulta intersectorial que favorezcan la articulación</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con</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el</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ejercicio</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profesional,</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los</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actores</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que</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se</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consideren</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relevantes</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vinculados</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a la oferta y las políticas públicas que regulan e impactan en el desarrollo del campo profesional.</w:t>
      </w:r>
    </w:p>
    <w:p w14:paraId="3F24482E" w14:textId="77777777" w:rsidR="009C734F" w:rsidRDefault="009C734F" w:rsidP="009C734F">
      <w:pPr>
        <w:widowControl w:val="0"/>
        <w:autoSpaceDE w:val="0"/>
        <w:autoSpaceDN w:val="0"/>
        <w:adjustRightInd w:val="0"/>
        <w:spacing w:after="0" w:line="240" w:lineRule="auto"/>
        <w:ind w:right="-1" w:firstLine="720"/>
        <w:jc w:val="both"/>
        <w:rPr>
          <w:rFonts w:ascii="Trebuchet MS" w:hAnsi="Trebuchet MS" w:cs="Trebuchet MS"/>
          <w:kern w:val="1"/>
          <w:sz w:val="20"/>
          <w:szCs w:val="20"/>
          <w:lang w:val="es-ES"/>
        </w:rPr>
      </w:pPr>
      <w:r>
        <w:rPr>
          <w:rFonts w:ascii="Trebuchet MS" w:hAnsi="Trebuchet MS" w:cs="Trebuchet MS"/>
          <w:kern w:val="1"/>
          <w:sz w:val="20"/>
          <w:szCs w:val="20"/>
          <w:lang w:val="es-ES"/>
        </w:rPr>
        <w:t>10.6.- La evaluación curricular continua</w:t>
      </w:r>
    </w:p>
    <w:p w14:paraId="6DF1E38D" w14:textId="77777777" w:rsidR="009C734F" w:rsidRDefault="009C734F" w:rsidP="009C734F">
      <w:pPr>
        <w:widowControl w:val="0"/>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-La evaluación que asume un carácter permanente, con diferentes matices y acentos, está presente en cada una de las etapas del </w:t>
      </w:r>
      <w:proofErr w:type="spellStart"/>
      <w:r>
        <w:rPr>
          <w:rFonts w:ascii="Trebuchet MS" w:hAnsi="Trebuchet MS" w:cs="Trebuchet MS"/>
          <w:kern w:val="1"/>
          <w:sz w:val="20"/>
          <w:szCs w:val="20"/>
          <w:lang w:val="es-ES"/>
        </w:rPr>
        <w:t>curriculum</w:t>
      </w:r>
      <w:proofErr w:type="spellEnd"/>
      <w:r>
        <w:rPr>
          <w:rFonts w:ascii="Trebuchet MS" w:hAnsi="Trebuchet MS" w:cs="Trebuchet MS"/>
          <w:kern w:val="1"/>
          <w:sz w:val="20"/>
          <w:szCs w:val="20"/>
          <w:lang w:val="es-ES"/>
        </w:rPr>
        <w:t>. El enfoque debe integrar por lo menos, dos miradas: la propia de los actores del sistema de formación y la de la/s institución/es con la que la institución educativa</w:t>
      </w:r>
      <w:r>
        <w:rPr>
          <w:rFonts w:ascii="Trebuchet MS" w:hAnsi="Trebuchet MS" w:cs="Trebuchet MS"/>
          <w:spacing w:val="-7"/>
          <w:kern w:val="1"/>
          <w:sz w:val="20"/>
          <w:szCs w:val="20"/>
          <w:lang w:val="es-ES"/>
        </w:rPr>
        <w:t xml:space="preserve"> </w:t>
      </w:r>
      <w:r>
        <w:rPr>
          <w:rFonts w:ascii="Trebuchet MS" w:hAnsi="Trebuchet MS" w:cs="Trebuchet MS"/>
          <w:kern w:val="1"/>
          <w:sz w:val="20"/>
          <w:szCs w:val="20"/>
          <w:lang w:val="es-ES"/>
        </w:rPr>
        <w:t>articula.</w:t>
      </w:r>
    </w:p>
    <w:p w14:paraId="73B38611" w14:textId="77777777" w:rsidR="009C734F" w:rsidRDefault="009C734F" w:rsidP="009C734F">
      <w:pPr>
        <w:widowControl w:val="0"/>
        <w:tabs>
          <w:tab w:val="left" w:pos="373"/>
        </w:tabs>
        <w:autoSpaceDE w:val="0"/>
        <w:autoSpaceDN w:val="0"/>
        <w:adjustRightInd w:val="0"/>
        <w:spacing w:before="90" w:after="0" w:line="240" w:lineRule="auto"/>
        <w:ind w:right="-1"/>
        <w:jc w:val="both"/>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V.</w:t>
      </w:r>
      <w:r>
        <w:rPr>
          <w:rFonts w:ascii="Trebuchet MS" w:hAnsi="Trebuchet MS" w:cs="Trebuchet MS"/>
          <w:b/>
          <w:bCs/>
          <w:spacing w:val="-1"/>
          <w:kern w:val="1"/>
          <w:sz w:val="20"/>
          <w:szCs w:val="20"/>
          <w:lang w:val="es-ES"/>
        </w:rPr>
        <w:tab/>
      </w:r>
      <w:r>
        <w:rPr>
          <w:rFonts w:ascii="Trebuchet MS" w:hAnsi="Trebuchet MS" w:cs="Trebuchet MS"/>
          <w:b/>
          <w:bCs/>
          <w:kern w:val="1"/>
          <w:sz w:val="20"/>
          <w:szCs w:val="20"/>
          <w:lang w:val="es-ES"/>
        </w:rPr>
        <w:t>Acerca de las Unidades</w:t>
      </w:r>
      <w:r>
        <w:rPr>
          <w:rFonts w:ascii="Trebuchet MS" w:hAnsi="Trebuchet MS" w:cs="Trebuchet MS"/>
          <w:b/>
          <w:bCs/>
          <w:spacing w:val="-5"/>
          <w:kern w:val="1"/>
          <w:sz w:val="20"/>
          <w:szCs w:val="20"/>
          <w:lang w:val="es-ES"/>
        </w:rPr>
        <w:t xml:space="preserve"> </w:t>
      </w:r>
      <w:r>
        <w:rPr>
          <w:rFonts w:ascii="Trebuchet MS" w:hAnsi="Trebuchet MS" w:cs="Trebuchet MS"/>
          <w:b/>
          <w:bCs/>
          <w:kern w:val="1"/>
          <w:sz w:val="20"/>
          <w:szCs w:val="20"/>
          <w:lang w:val="es-ES"/>
        </w:rPr>
        <w:t>Curriculares</w:t>
      </w:r>
    </w:p>
    <w:p w14:paraId="492B1F1B" w14:textId="77777777" w:rsidR="009C734F" w:rsidRDefault="009C734F" w:rsidP="009C734F">
      <w:pPr>
        <w:widowControl w:val="0"/>
        <w:autoSpaceDE w:val="0"/>
        <w:autoSpaceDN w:val="0"/>
        <w:adjustRightInd w:val="0"/>
        <w:spacing w:after="0" w:line="240" w:lineRule="auto"/>
        <w:ind w:right="-1"/>
        <w:rPr>
          <w:rFonts w:ascii="Times New Roman" w:hAnsi="Times New Roman" w:cs="Times New Roman"/>
          <w:b/>
          <w:bCs/>
          <w:kern w:val="1"/>
          <w:sz w:val="20"/>
          <w:szCs w:val="20"/>
          <w:lang w:val="es-ES"/>
        </w:rPr>
      </w:pPr>
    </w:p>
    <w:p w14:paraId="16551C10" w14:textId="77777777" w:rsidR="009C734F" w:rsidRDefault="009C734F" w:rsidP="009C734F">
      <w:pPr>
        <w:widowControl w:val="0"/>
        <w:tabs>
          <w:tab w:val="left" w:pos="459"/>
        </w:tabs>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11.</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 xml:space="preserve">Se entiende por “unidad curricular” a aquellas instancias que adoptando distintas modalidades o formatos pedagógicos, forman parte constitutiva del plan, organizan la enseñanza y los distintos contenidos </w:t>
      </w:r>
      <w:r>
        <w:rPr>
          <w:rFonts w:ascii="Trebuchet MS" w:hAnsi="Trebuchet MS" w:cs="Trebuchet MS"/>
          <w:kern w:val="1"/>
          <w:sz w:val="20"/>
          <w:szCs w:val="20"/>
          <w:lang w:val="es-ES"/>
        </w:rPr>
        <w:lastRenderedPageBreak/>
        <w:t>de la formación y deben ser acreditados por los estudiantes. Se mencionan, entre otros posibles: Materias o asignaturas; seminarios; talleres; proyectos;</w:t>
      </w:r>
      <w:r>
        <w:rPr>
          <w:rFonts w:ascii="Trebuchet MS" w:hAnsi="Trebuchet MS" w:cs="Trebuchet MS"/>
          <w:spacing w:val="-6"/>
          <w:kern w:val="1"/>
          <w:sz w:val="20"/>
          <w:szCs w:val="20"/>
          <w:lang w:val="es-ES"/>
        </w:rPr>
        <w:t xml:space="preserve"> </w:t>
      </w:r>
      <w:r>
        <w:rPr>
          <w:rFonts w:ascii="Trebuchet MS" w:hAnsi="Trebuchet MS" w:cs="Trebuchet MS"/>
          <w:kern w:val="1"/>
          <w:sz w:val="20"/>
          <w:szCs w:val="20"/>
          <w:lang w:val="es-ES"/>
        </w:rPr>
        <w:t>ateneos.</w:t>
      </w:r>
    </w:p>
    <w:p w14:paraId="5A224FB4" w14:textId="77777777" w:rsidR="009C734F" w:rsidRDefault="009C734F" w:rsidP="009C734F">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Las unidades curriculares deben aportar y referenciarse en el perfil formativo de la oferta, las actividades del perfil profesional y los saberes teórico-prácticos propios del campo disciplinar o multidisciplinar al que corresponde la misma.</w:t>
      </w:r>
    </w:p>
    <w:p w14:paraId="71588793" w14:textId="77777777" w:rsidR="009C734F" w:rsidRDefault="009C734F" w:rsidP="009C734F">
      <w:pPr>
        <w:widowControl w:val="0"/>
        <w:autoSpaceDE w:val="0"/>
        <w:autoSpaceDN w:val="0"/>
        <w:adjustRightInd w:val="0"/>
        <w:spacing w:before="196" w:after="0" w:line="240" w:lineRule="auto"/>
        <w:ind w:right="-1"/>
        <w:jc w:val="center"/>
        <w:rPr>
          <w:rFonts w:ascii="Trebuchet MS" w:hAnsi="Trebuchet MS" w:cs="Trebuchet MS"/>
          <w:b/>
          <w:bCs/>
          <w:kern w:val="1"/>
          <w:sz w:val="20"/>
          <w:szCs w:val="20"/>
          <w:lang w:val="es-ES"/>
        </w:rPr>
      </w:pPr>
      <w:r>
        <w:rPr>
          <w:rFonts w:ascii="Trebuchet MS" w:hAnsi="Trebuchet MS" w:cs="Trebuchet MS"/>
          <w:b/>
          <w:bCs/>
          <w:kern w:val="1"/>
          <w:sz w:val="20"/>
          <w:szCs w:val="20"/>
          <w:lang w:val="es-ES"/>
        </w:rPr>
        <w:t>ANEXO II</w:t>
      </w:r>
    </w:p>
    <w:p w14:paraId="6C5614C6" w14:textId="77777777" w:rsidR="009C734F" w:rsidRDefault="009C734F" w:rsidP="009C734F">
      <w:pPr>
        <w:widowControl w:val="0"/>
        <w:autoSpaceDE w:val="0"/>
        <w:autoSpaceDN w:val="0"/>
        <w:adjustRightInd w:val="0"/>
        <w:spacing w:after="0" w:line="240" w:lineRule="auto"/>
        <w:ind w:right="-1"/>
        <w:rPr>
          <w:rFonts w:ascii="Times New Roman" w:hAnsi="Times New Roman" w:cs="Times New Roman"/>
          <w:b/>
          <w:bCs/>
          <w:kern w:val="1"/>
          <w:sz w:val="20"/>
          <w:szCs w:val="20"/>
          <w:lang w:val="es-ES"/>
        </w:rPr>
      </w:pPr>
    </w:p>
    <w:p w14:paraId="3D67F23B" w14:textId="77777777" w:rsidR="009C734F" w:rsidRDefault="009C734F" w:rsidP="009C734F">
      <w:pPr>
        <w:widowControl w:val="0"/>
        <w:autoSpaceDE w:val="0"/>
        <w:autoSpaceDN w:val="0"/>
        <w:adjustRightInd w:val="0"/>
        <w:spacing w:after="0" w:line="240" w:lineRule="auto"/>
        <w:ind w:right="-1"/>
        <w:jc w:val="center"/>
        <w:rPr>
          <w:rFonts w:ascii="Trebuchet MS" w:hAnsi="Trebuchet MS" w:cs="Trebuchet MS"/>
          <w:b/>
          <w:bCs/>
          <w:kern w:val="1"/>
          <w:sz w:val="20"/>
          <w:szCs w:val="20"/>
          <w:lang w:val="es-ES"/>
        </w:rPr>
      </w:pPr>
      <w:r>
        <w:rPr>
          <w:rFonts w:ascii="Trebuchet MS" w:hAnsi="Trebuchet MS" w:cs="Trebuchet MS"/>
          <w:b/>
          <w:bCs/>
          <w:kern w:val="1"/>
          <w:sz w:val="20"/>
          <w:szCs w:val="20"/>
          <w:lang w:val="es-ES"/>
        </w:rPr>
        <w:t>“DEFINICIONES GENERALES DEL CAMPO SOCIAL Y HUMANÍSTICO Y LOS SUBCAMPOS”</w:t>
      </w:r>
    </w:p>
    <w:p w14:paraId="57C4967A" w14:textId="77777777" w:rsidR="009C734F" w:rsidRDefault="009C734F" w:rsidP="009C734F">
      <w:pPr>
        <w:widowControl w:val="0"/>
        <w:autoSpaceDE w:val="0"/>
        <w:autoSpaceDN w:val="0"/>
        <w:adjustRightInd w:val="0"/>
        <w:spacing w:after="0" w:line="240" w:lineRule="auto"/>
        <w:ind w:right="-1"/>
        <w:rPr>
          <w:rFonts w:ascii="Times New Roman" w:hAnsi="Times New Roman" w:cs="Times New Roman"/>
          <w:b/>
          <w:bCs/>
          <w:kern w:val="1"/>
          <w:sz w:val="20"/>
          <w:szCs w:val="20"/>
          <w:lang w:val="es-ES"/>
        </w:rPr>
      </w:pPr>
    </w:p>
    <w:p w14:paraId="2BCDA661" w14:textId="77777777" w:rsidR="009C734F" w:rsidRDefault="009C734F" w:rsidP="009C734F">
      <w:pPr>
        <w:widowControl w:val="0"/>
        <w:autoSpaceDE w:val="0"/>
        <w:autoSpaceDN w:val="0"/>
        <w:adjustRightInd w:val="0"/>
        <w:spacing w:after="0" w:line="231" w:lineRule="exact"/>
        <w:ind w:right="-1"/>
        <w:rPr>
          <w:rFonts w:ascii="Trebuchet MS" w:hAnsi="Trebuchet MS" w:cs="Trebuchet MS"/>
          <w:b/>
          <w:bCs/>
          <w:kern w:val="1"/>
          <w:sz w:val="20"/>
          <w:szCs w:val="20"/>
          <w:lang w:val="es-ES"/>
        </w:rPr>
      </w:pPr>
      <w:r>
        <w:rPr>
          <w:rFonts w:ascii="Trebuchet MS" w:hAnsi="Trebuchet MS" w:cs="Trebuchet MS"/>
          <w:b/>
          <w:bCs/>
          <w:kern w:val="1"/>
          <w:sz w:val="20"/>
          <w:szCs w:val="20"/>
          <w:lang w:val="es-ES"/>
        </w:rPr>
        <w:t>INDICE</w:t>
      </w:r>
    </w:p>
    <w:p w14:paraId="0B74ABD6" w14:textId="1C54B917" w:rsidR="009C734F" w:rsidRDefault="009C734F" w:rsidP="009C734F">
      <w:pPr>
        <w:widowControl w:val="0"/>
        <w:tabs>
          <w:tab w:val="left" w:pos="365"/>
          <w:tab w:val="left" w:pos="9013"/>
        </w:tabs>
        <w:autoSpaceDE w:val="0"/>
        <w:autoSpaceDN w:val="0"/>
        <w:adjustRightInd w:val="0"/>
        <w:spacing w:after="0" w:line="240" w:lineRule="auto"/>
        <w:ind w:right="-1"/>
        <w:rPr>
          <w:rFonts w:ascii="Times New Roman" w:hAnsi="Times New Roman" w:cs="Times New Roman"/>
          <w:kern w:val="1"/>
          <w:sz w:val="20"/>
          <w:szCs w:val="20"/>
          <w:lang w:val="es-ES"/>
        </w:rPr>
      </w:pPr>
      <w:r>
        <w:rPr>
          <w:rFonts w:ascii="Trebuchet MS" w:hAnsi="Trebuchet MS" w:cs="Trebuchet MS"/>
          <w:b/>
          <w:bCs/>
          <w:spacing w:val="-1"/>
          <w:kern w:val="1"/>
          <w:sz w:val="20"/>
          <w:szCs w:val="20"/>
          <w:lang w:val="es-ES"/>
        </w:rPr>
        <w:t>1.</w:t>
      </w:r>
      <w:r>
        <w:rPr>
          <w:rFonts w:ascii="Trebuchet MS" w:hAnsi="Trebuchet MS" w:cs="Trebuchet MS"/>
          <w:b/>
          <w:bCs/>
          <w:spacing w:val="-1"/>
          <w:kern w:val="1"/>
          <w:sz w:val="20"/>
          <w:szCs w:val="20"/>
          <w:lang w:val="es-ES"/>
        </w:rPr>
        <w:tab/>
      </w:r>
      <w:r>
        <w:rPr>
          <w:rFonts w:ascii="Trebuchet MS" w:hAnsi="Trebuchet MS" w:cs="Trebuchet MS"/>
          <w:b/>
          <w:bCs/>
          <w:spacing w:val="-1"/>
          <w:kern w:val="1"/>
          <w:sz w:val="20"/>
          <w:szCs w:val="20"/>
          <w:lang w:val="es-ES"/>
        </w:rPr>
        <w:fldChar w:fldCharType="begin"/>
      </w:r>
      <w:r>
        <w:rPr>
          <w:rFonts w:ascii="Trebuchet MS" w:hAnsi="Trebuchet MS" w:cs="Trebuchet MS"/>
          <w:b/>
          <w:bCs/>
          <w:spacing w:val="-1"/>
          <w:kern w:val="1"/>
          <w:sz w:val="20"/>
          <w:szCs w:val="20"/>
          <w:lang w:val="es-ES"/>
        </w:rPr>
        <w:instrText>HYPERLINK "%5Cl%20%22_TOC_250006%22"</w:instrText>
      </w:r>
      <w:r>
        <w:rPr>
          <w:rFonts w:ascii="Trebuchet MS" w:hAnsi="Trebuchet MS" w:cs="Trebuchet MS"/>
          <w:b/>
          <w:bCs/>
          <w:spacing w:val="-1"/>
          <w:kern w:val="1"/>
          <w:sz w:val="20"/>
          <w:szCs w:val="20"/>
          <w:lang w:val="es-ES"/>
        </w:rPr>
      </w:r>
      <w:r>
        <w:rPr>
          <w:rFonts w:ascii="Trebuchet MS" w:hAnsi="Trebuchet MS" w:cs="Trebuchet MS"/>
          <w:b/>
          <w:bCs/>
          <w:spacing w:val="-1"/>
          <w:kern w:val="1"/>
          <w:sz w:val="20"/>
          <w:szCs w:val="20"/>
          <w:lang w:val="es-ES"/>
        </w:rPr>
        <w:fldChar w:fldCharType="separate"/>
      </w:r>
      <w:r>
        <w:rPr>
          <w:rFonts w:ascii="Trebuchet MS" w:hAnsi="Trebuchet MS" w:cs="Trebuchet MS"/>
          <w:b/>
          <w:bCs/>
          <w:kern w:val="1"/>
          <w:sz w:val="20"/>
          <w:szCs w:val="20"/>
          <w:lang w:val="es-ES"/>
        </w:rPr>
        <w:t>Definición del campo social</w:t>
      </w:r>
      <w:r>
        <w:rPr>
          <w:rFonts w:ascii="Trebuchet MS" w:hAnsi="Trebuchet MS" w:cs="Trebuchet MS"/>
          <w:b/>
          <w:bCs/>
          <w:spacing w:val="-4"/>
          <w:kern w:val="1"/>
          <w:sz w:val="20"/>
          <w:szCs w:val="20"/>
          <w:lang w:val="es-ES"/>
        </w:rPr>
        <w:t xml:space="preserve"> </w:t>
      </w:r>
      <w:r>
        <w:rPr>
          <w:rFonts w:ascii="Trebuchet MS" w:hAnsi="Trebuchet MS" w:cs="Trebuchet MS"/>
          <w:b/>
          <w:bCs/>
          <w:kern w:val="1"/>
          <w:sz w:val="20"/>
          <w:szCs w:val="20"/>
          <w:lang w:val="es-ES"/>
        </w:rPr>
        <w:t>y</w:t>
      </w:r>
      <w:r>
        <w:rPr>
          <w:rFonts w:ascii="Trebuchet MS" w:hAnsi="Trebuchet MS" w:cs="Trebuchet MS"/>
          <w:b/>
          <w:bCs/>
          <w:spacing w:val="-2"/>
          <w:kern w:val="1"/>
          <w:sz w:val="20"/>
          <w:szCs w:val="20"/>
          <w:lang w:val="es-ES"/>
        </w:rPr>
        <w:t xml:space="preserve"> </w:t>
      </w:r>
      <w:r>
        <w:rPr>
          <w:rFonts w:ascii="Trebuchet MS" w:hAnsi="Trebuchet MS" w:cs="Trebuchet MS"/>
          <w:b/>
          <w:bCs/>
          <w:kern w:val="1"/>
          <w:sz w:val="20"/>
          <w:szCs w:val="20"/>
          <w:lang w:val="es-ES"/>
        </w:rPr>
        <w:t>humanístico</w:t>
      </w:r>
      <w:r>
        <w:rPr>
          <w:rFonts w:ascii="Trebuchet MS" w:hAnsi="Trebuchet MS" w:cs="Trebuchet MS"/>
          <w:b/>
          <w:bCs/>
          <w:kern w:val="1"/>
          <w:sz w:val="20"/>
          <w:szCs w:val="20"/>
          <w:lang w:val="es-ES"/>
        </w:rPr>
        <w:tab/>
      </w:r>
      <w:r>
        <w:rPr>
          <w:rFonts w:ascii="Trebuchet MS" w:hAnsi="Trebuchet MS" w:cs="Trebuchet MS"/>
          <w:b/>
          <w:bCs/>
          <w:spacing w:val="-1"/>
          <w:kern w:val="1"/>
          <w:sz w:val="20"/>
          <w:szCs w:val="20"/>
          <w:lang w:val="es-ES"/>
        </w:rPr>
        <w:fldChar w:fldCharType="end"/>
      </w:r>
    </w:p>
    <w:p w14:paraId="15F0E6FE" w14:textId="10049F02" w:rsidR="009C734F" w:rsidRDefault="009C734F" w:rsidP="009C734F">
      <w:pPr>
        <w:widowControl w:val="0"/>
        <w:tabs>
          <w:tab w:val="left" w:pos="365"/>
          <w:tab w:val="left" w:pos="9019"/>
        </w:tabs>
        <w:autoSpaceDE w:val="0"/>
        <w:autoSpaceDN w:val="0"/>
        <w:adjustRightInd w:val="0"/>
        <w:spacing w:before="1" w:after="0" w:line="232" w:lineRule="exact"/>
        <w:ind w:right="-1"/>
        <w:rPr>
          <w:rFonts w:ascii="Times New Roman" w:hAnsi="Times New Roman" w:cs="Times New Roman"/>
          <w:kern w:val="1"/>
          <w:sz w:val="20"/>
          <w:szCs w:val="20"/>
          <w:lang w:val="es-ES"/>
        </w:rPr>
      </w:pPr>
      <w:r>
        <w:rPr>
          <w:rFonts w:ascii="Trebuchet MS" w:hAnsi="Trebuchet MS" w:cs="Trebuchet MS"/>
          <w:b/>
          <w:bCs/>
          <w:spacing w:val="-1"/>
          <w:kern w:val="1"/>
          <w:sz w:val="20"/>
          <w:szCs w:val="20"/>
          <w:lang w:val="es-ES"/>
        </w:rPr>
        <w:t>2.</w:t>
      </w:r>
      <w:r>
        <w:rPr>
          <w:rFonts w:ascii="Trebuchet MS" w:hAnsi="Trebuchet MS" w:cs="Trebuchet MS"/>
          <w:b/>
          <w:bCs/>
          <w:spacing w:val="-1"/>
          <w:kern w:val="1"/>
          <w:sz w:val="20"/>
          <w:szCs w:val="20"/>
          <w:lang w:val="es-ES"/>
        </w:rPr>
        <w:tab/>
      </w:r>
      <w:hyperlink r:id="rId8" w:history="1">
        <w:r>
          <w:rPr>
            <w:rFonts w:ascii="Trebuchet MS" w:hAnsi="Trebuchet MS" w:cs="Trebuchet MS"/>
            <w:b/>
            <w:bCs/>
            <w:kern w:val="1"/>
            <w:sz w:val="20"/>
            <w:szCs w:val="20"/>
            <w:lang w:val="es-ES"/>
          </w:rPr>
          <w:t xml:space="preserve">Definición de los </w:t>
        </w:r>
        <w:proofErr w:type="spellStart"/>
        <w:r>
          <w:rPr>
            <w:rFonts w:ascii="Trebuchet MS" w:hAnsi="Trebuchet MS" w:cs="Trebuchet MS"/>
            <w:b/>
            <w:bCs/>
            <w:kern w:val="1"/>
            <w:sz w:val="20"/>
            <w:szCs w:val="20"/>
            <w:lang w:val="es-ES"/>
          </w:rPr>
          <w:t>subcampos</w:t>
        </w:r>
        <w:proofErr w:type="spellEnd"/>
        <w:r>
          <w:rPr>
            <w:rFonts w:ascii="Trebuchet MS" w:hAnsi="Trebuchet MS" w:cs="Trebuchet MS"/>
            <w:b/>
            <w:bCs/>
            <w:kern w:val="1"/>
            <w:sz w:val="20"/>
            <w:szCs w:val="20"/>
            <w:lang w:val="es-ES"/>
          </w:rPr>
          <w:t xml:space="preserve"> que</w:t>
        </w:r>
        <w:r>
          <w:rPr>
            <w:rFonts w:ascii="Trebuchet MS" w:hAnsi="Trebuchet MS" w:cs="Trebuchet MS"/>
            <w:b/>
            <w:bCs/>
            <w:spacing w:val="-5"/>
            <w:kern w:val="1"/>
            <w:sz w:val="20"/>
            <w:szCs w:val="20"/>
            <w:lang w:val="es-ES"/>
          </w:rPr>
          <w:t xml:space="preserve"> </w:t>
        </w:r>
        <w:r>
          <w:rPr>
            <w:rFonts w:ascii="Trebuchet MS" w:hAnsi="Trebuchet MS" w:cs="Trebuchet MS"/>
            <w:b/>
            <w:bCs/>
            <w:kern w:val="1"/>
            <w:sz w:val="20"/>
            <w:szCs w:val="20"/>
            <w:lang w:val="es-ES"/>
          </w:rPr>
          <w:t>lo</w:t>
        </w:r>
        <w:r>
          <w:rPr>
            <w:rFonts w:ascii="Trebuchet MS" w:hAnsi="Trebuchet MS" w:cs="Trebuchet MS"/>
            <w:b/>
            <w:bCs/>
            <w:spacing w:val="-2"/>
            <w:kern w:val="1"/>
            <w:sz w:val="20"/>
            <w:szCs w:val="20"/>
            <w:lang w:val="es-ES"/>
          </w:rPr>
          <w:t xml:space="preserve"> </w:t>
        </w:r>
        <w:r>
          <w:rPr>
            <w:rFonts w:ascii="Trebuchet MS" w:hAnsi="Trebuchet MS" w:cs="Trebuchet MS"/>
            <w:b/>
            <w:bCs/>
            <w:kern w:val="1"/>
            <w:sz w:val="20"/>
            <w:szCs w:val="20"/>
            <w:lang w:val="es-ES"/>
          </w:rPr>
          <w:t>componen</w:t>
        </w:r>
        <w:r>
          <w:rPr>
            <w:rFonts w:ascii="Trebuchet MS" w:hAnsi="Trebuchet MS" w:cs="Trebuchet MS"/>
            <w:b/>
            <w:bCs/>
            <w:kern w:val="1"/>
            <w:sz w:val="20"/>
            <w:szCs w:val="20"/>
            <w:lang w:val="es-ES"/>
          </w:rPr>
          <w:tab/>
        </w:r>
      </w:hyperlink>
    </w:p>
    <w:p w14:paraId="55DA653B" w14:textId="2BFC7AED" w:rsidR="009C734F" w:rsidRDefault="009C734F" w:rsidP="009C734F">
      <w:pPr>
        <w:widowControl w:val="0"/>
        <w:tabs>
          <w:tab w:val="left" w:pos="1191"/>
          <w:tab w:val="left" w:pos="9045"/>
        </w:tabs>
        <w:autoSpaceDE w:val="0"/>
        <w:autoSpaceDN w:val="0"/>
        <w:adjustRightInd w:val="0"/>
        <w:spacing w:after="0" w:line="232" w:lineRule="exact"/>
        <w:ind w:left="1080" w:right="-1"/>
        <w:rPr>
          <w:rFonts w:ascii="Times New Roman" w:hAnsi="Times New Roman" w:cs="Times New Roman"/>
          <w:kern w:val="1"/>
          <w:sz w:val="20"/>
          <w:szCs w:val="20"/>
          <w:lang w:val="es-ES"/>
        </w:rPr>
      </w:pPr>
      <w:r>
        <w:rPr>
          <w:rFonts w:ascii="Trebuchet MS" w:hAnsi="Trebuchet MS" w:cs="Trebuchet MS"/>
          <w:b/>
          <w:bCs/>
          <w:kern w:val="1"/>
          <w:sz w:val="20"/>
          <w:szCs w:val="20"/>
          <w:lang w:val="es-ES"/>
        </w:rPr>
        <w:t>2.1</w:t>
      </w:r>
      <w:r>
        <w:rPr>
          <w:rFonts w:ascii="Trebuchet MS" w:hAnsi="Trebuchet MS" w:cs="Trebuchet MS"/>
          <w:b/>
          <w:bCs/>
          <w:kern w:val="1"/>
          <w:sz w:val="20"/>
          <w:szCs w:val="20"/>
          <w:lang w:val="es-ES"/>
        </w:rPr>
        <w:t xml:space="preserve"> </w:t>
      </w:r>
      <w:hyperlink r:id="rId9" w:history="1">
        <w:r>
          <w:rPr>
            <w:rFonts w:ascii="Trebuchet MS" w:hAnsi="Trebuchet MS" w:cs="Trebuchet MS"/>
            <w:b/>
            <w:bCs/>
            <w:kern w:val="1"/>
            <w:sz w:val="20"/>
            <w:szCs w:val="20"/>
            <w:lang w:val="es-ES"/>
          </w:rPr>
          <w:t>Gestión</w:t>
        </w:r>
        <w:r>
          <w:rPr>
            <w:rFonts w:ascii="Trebuchet MS" w:hAnsi="Trebuchet MS" w:cs="Trebuchet MS"/>
            <w:b/>
            <w:bCs/>
            <w:spacing w:val="-3"/>
            <w:kern w:val="1"/>
            <w:sz w:val="20"/>
            <w:szCs w:val="20"/>
            <w:lang w:val="es-ES"/>
          </w:rPr>
          <w:t xml:space="preserve"> </w:t>
        </w:r>
        <w:r>
          <w:rPr>
            <w:rFonts w:ascii="Trebuchet MS" w:hAnsi="Trebuchet MS" w:cs="Trebuchet MS"/>
            <w:b/>
            <w:bCs/>
            <w:kern w:val="1"/>
            <w:sz w:val="20"/>
            <w:szCs w:val="20"/>
            <w:lang w:val="es-ES"/>
          </w:rPr>
          <w:t>públi</w:t>
        </w:r>
        <w:r>
          <w:rPr>
            <w:rFonts w:ascii="Trebuchet MS" w:hAnsi="Trebuchet MS" w:cs="Trebuchet MS"/>
            <w:b/>
            <w:bCs/>
            <w:i/>
            <w:iCs/>
            <w:kern w:val="1"/>
            <w:sz w:val="20"/>
            <w:szCs w:val="20"/>
            <w:lang w:val="es-ES"/>
          </w:rPr>
          <w:t>c</w:t>
        </w:r>
        <w:r>
          <w:rPr>
            <w:rFonts w:ascii="Trebuchet MS" w:hAnsi="Trebuchet MS" w:cs="Trebuchet MS"/>
            <w:b/>
            <w:bCs/>
            <w:kern w:val="1"/>
            <w:sz w:val="20"/>
            <w:szCs w:val="20"/>
            <w:lang w:val="es-ES"/>
          </w:rPr>
          <w:t>a</w:t>
        </w:r>
        <w:r>
          <w:rPr>
            <w:rFonts w:ascii="Trebuchet MS" w:hAnsi="Trebuchet MS" w:cs="Trebuchet MS"/>
            <w:b/>
            <w:bCs/>
            <w:kern w:val="1"/>
            <w:sz w:val="20"/>
            <w:szCs w:val="20"/>
            <w:lang w:val="es-ES"/>
          </w:rPr>
          <w:tab/>
        </w:r>
      </w:hyperlink>
    </w:p>
    <w:p w14:paraId="366A62CC" w14:textId="37900AD6" w:rsidR="009C734F" w:rsidRDefault="009C734F" w:rsidP="009C734F">
      <w:pPr>
        <w:widowControl w:val="0"/>
        <w:tabs>
          <w:tab w:val="left" w:pos="1191"/>
          <w:tab w:val="left" w:pos="9067"/>
        </w:tabs>
        <w:autoSpaceDE w:val="0"/>
        <w:autoSpaceDN w:val="0"/>
        <w:adjustRightInd w:val="0"/>
        <w:spacing w:after="0" w:line="240" w:lineRule="auto"/>
        <w:ind w:left="1080" w:right="-1"/>
        <w:rPr>
          <w:rFonts w:ascii="Times New Roman" w:hAnsi="Times New Roman" w:cs="Times New Roman"/>
          <w:kern w:val="1"/>
          <w:sz w:val="20"/>
          <w:szCs w:val="20"/>
          <w:lang w:val="es-ES"/>
        </w:rPr>
      </w:pPr>
      <w:r>
        <w:rPr>
          <w:rFonts w:ascii="Trebuchet MS" w:hAnsi="Trebuchet MS" w:cs="Trebuchet MS"/>
          <w:b/>
          <w:bCs/>
          <w:kern w:val="1"/>
          <w:sz w:val="20"/>
          <w:szCs w:val="20"/>
          <w:lang w:val="es-ES"/>
        </w:rPr>
        <w:t>2.2</w:t>
      </w:r>
      <w:r>
        <w:rPr>
          <w:rFonts w:ascii="Trebuchet MS" w:hAnsi="Trebuchet MS" w:cs="Trebuchet MS"/>
          <w:b/>
          <w:bCs/>
          <w:kern w:val="1"/>
          <w:sz w:val="20"/>
          <w:szCs w:val="20"/>
          <w:lang w:val="es-ES"/>
        </w:rPr>
        <w:t xml:space="preserve"> </w:t>
      </w:r>
      <w:hyperlink r:id="rId10" w:history="1">
        <w:r>
          <w:rPr>
            <w:rFonts w:ascii="Trebuchet MS" w:hAnsi="Trebuchet MS" w:cs="Trebuchet MS"/>
            <w:b/>
            <w:bCs/>
            <w:kern w:val="1"/>
            <w:sz w:val="20"/>
            <w:szCs w:val="20"/>
            <w:lang w:val="es-ES"/>
          </w:rPr>
          <w:t>Seguridad Pública</w:t>
        </w:r>
        <w:r>
          <w:rPr>
            <w:rFonts w:ascii="Trebuchet MS" w:hAnsi="Trebuchet MS" w:cs="Trebuchet MS"/>
            <w:b/>
            <w:bCs/>
            <w:spacing w:val="-3"/>
            <w:kern w:val="1"/>
            <w:sz w:val="20"/>
            <w:szCs w:val="20"/>
            <w:lang w:val="es-ES"/>
          </w:rPr>
          <w:t xml:space="preserve"> </w:t>
        </w:r>
        <w:r>
          <w:rPr>
            <w:rFonts w:ascii="Trebuchet MS" w:hAnsi="Trebuchet MS" w:cs="Trebuchet MS"/>
            <w:b/>
            <w:bCs/>
            <w:kern w:val="1"/>
            <w:sz w:val="20"/>
            <w:szCs w:val="20"/>
            <w:lang w:val="es-ES"/>
          </w:rPr>
          <w:t>y</w:t>
        </w:r>
        <w:r>
          <w:rPr>
            <w:rFonts w:ascii="Trebuchet MS" w:hAnsi="Trebuchet MS" w:cs="Trebuchet MS"/>
            <w:b/>
            <w:bCs/>
            <w:spacing w:val="-1"/>
            <w:kern w:val="1"/>
            <w:sz w:val="20"/>
            <w:szCs w:val="20"/>
            <w:lang w:val="es-ES"/>
          </w:rPr>
          <w:t xml:space="preserve"> </w:t>
        </w:r>
        <w:r>
          <w:rPr>
            <w:rFonts w:ascii="Trebuchet MS" w:hAnsi="Trebuchet MS" w:cs="Trebuchet MS"/>
            <w:b/>
            <w:bCs/>
            <w:kern w:val="1"/>
            <w:sz w:val="20"/>
            <w:szCs w:val="20"/>
            <w:lang w:val="es-ES"/>
          </w:rPr>
          <w:t>Ciudadana</w:t>
        </w:r>
        <w:r>
          <w:rPr>
            <w:rFonts w:ascii="Trebuchet MS" w:hAnsi="Trebuchet MS" w:cs="Trebuchet MS"/>
            <w:b/>
            <w:bCs/>
            <w:kern w:val="1"/>
            <w:sz w:val="20"/>
            <w:szCs w:val="20"/>
            <w:lang w:val="es-ES"/>
          </w:rPr>
          <w:tab/>
        </w:r>
      </w:hyperlink>
    </w:p>
    <w:p w14:paraId="2A5D0833" w14:textId="0D09445B" w:rsidR="009C734F" w:rsidRDefault="009C734F" w:rsidP="009C734F">
      <w:pPr>
        <w:widowControl w:val="0"/>
        <w:tabs>
          <w:tab w:val="left" w:pos="1191"/>
          <w:tab w:val="left" w:pos="9070"/>
        </w:tabs>
        <w:autoSpaceDE w:val="0"/>
        <w:autoSpaceDN w:val="0"/>
        <w:adjustRightInd w:val="0"/>
        <w:spacing w:before="1" w:after="0" w:line="232" w:lineRule="exact"/>
        <w:ind w:left="1080" w:right="-1"/>
        <w:rPr>
          <w:rFonts w:ascii="Times New Roman" w:hAnsi="Times New Roman" w:cs="Times New Roman"/>
          <w:kern w:val="1"/>
          <w:sz w:val="20"/>
          <w:szCs w:val="20"/>
          <w:lang w:val="es-ES"/>
        </w:rPr>
      </w:pPr>
      <w:r>
        <w:rPr>
          <w:rFonts w:ascii="Trebuchet MS" w:hAnsi="Trebuchet MS" w:cs="Trebuchet MS"/>
          <w:b/>
          <w:bCs/>
          <w:kern w:val="1"/>
          <w:sz w:val="20"/>
          <w:szCs w:val="20"/>
          <w:lang w:val="es-ES"/>
        </w:rPr>
        <w:t>2.3</w:t>
      </w:r>
      <w:hyperlink r:id="rId11" w:history="1">
        <w:r>
          <w:rPr>
            <w:rFonts w:ascii="Trebuchet MS" w:hAnsi="Trebuchet MS" w:cs="Trebuchet MS"/>
            <w:b/>
            <w:bCs/>
            <w:kern w:val="1"/>
            <w:sz w:val="20"/>
            <w:szCs w:val="20"/>
            <w:lang w:val="es-ES"/>
          </w:rPr>
          <w:t>Socio</w:t>
        </w:r>
        <w:r>
          <w:rPr>
            <w:rFonts w:ascii="Trebuchet MS" w:hAnsi="Trebuchet MS" w:cs="Trebuchet MS"/>
            <w:b/>
            <w:bCs/>
            <w:spacing w:val="-2"/>
            <w:kern w:val="1"/>
            <w:sz w:val="20"/>
            <w:szCs w:val="20"/>
            <w:lang w:val="es-ES"/>
          </w:rPr>
          <w:t xml:space="preserve"> </w:t>
        </w:r>
        <w:r>
          <w:rPr>
            <w:rFonts w:ascii="Trebuchet MS" w:hAnsi="Trebuchet MS" w:cs="Trebuchet MS"/>
            <w:b/>
            <w:bCs/>
            <w:kern w:val="1"/>
            <w:sz w:val="20"/>
            <w:szCs w:val="20"/>
            <w:lang w:val="es-ES"/>
          </w:rPr>
          <w:t>Educativo</w:t>
        </w:r>
        <w:r>
          <w:rPr>
            <w:rFonts w:ascii="Trebuchet MS" w:hAnsi="Trebuchet MS" w:cs="Trebuchet MS"/>
            <w:b/>
            <w:bCs/>
            <w:kern w:val="1"/>
            <w:sz w:val="20"/>
            <w:szCs w:val="20"/>
            <w:lang w:val="es-ES"/>
          </w:rPr>
          <w:tab/>
        </w:r>
      </w:hyperlink>
    </w:p>
    <w:p w14:paraId="4E104912" w14:textId="1A2B5FDC" w:rsidR="009C734F" w:rsidRDefault="009C734F" w:rsidP="009C734F">
      <w:pPr>
        <w:widowControl w:val="0"/>
        <w:tabs>
          <w:tab w:val="left" w:pos="1191"/>
          <w:tab w:val="left" w:pos="9058"/>
        </w:tabs>
        <w:autoSpaceDE w:val="0"/>
        <w:autoSpaceDN w:val="0"/>
        <w:adjustRightInd w:val="0"/>
        <w:spacing w:after="0" w:line="232" w:lineRule="exact"/>
        <w:ind w:left="1080" w:right="-1"/>
        <w:rPr>
          <w:rFonts w:ascii="Times New Roman" w:hAnsi="Times New Roman" w:cs="Times New Roman"/>
          <w:kern w:val="1"/>
          <w:sz w:val="20"/>
          <w:szCs w:val="20"/>
          <w:lang w:val="es-ES"/>
        </w:rPr>
      </w:pPr>
      <w:r>
        <w:rPr>
          <w:rFonts w:ascii="Trebuchet MS" w:hAnsi="Trebuchet MS" w:cs="Trebuchet MS"/>
          <w:b/>
          <w:bCs/>
          <w:kern w:val="1"/>
          <w:sz w:val="20"/>
          <w:szCs w:val="20"/>
          <w:lang w:val="es-ES"/>
        </w:rPr>
        <w:t>2.4</w:t>
      </w:r>
      <w:r>
        <w:rPr>
          <w:rFonts w:ascii="Trebuchet MS" w:hAnsi="Trebuchet MS" w:cs="Trebuchet MS"/>
          <w:b/>
          <w:bCs/>
          <w:kern w:val="1"/>
          <w:sz w:val="20"/>
          <w:szCs w:val="20"/>
          <w:lang w:val="es-ES"/>
        </w:rPr>
        <w:t xml:space="preserve"> </w:t>
      </w:r>
      <w:hyperlink r:id="rId12" w:history="1">
        <w:r>
          <w:rPr>
            <w:rFonts w:ascii="Trebuchet MS" w:hAnsi="Trebuchet MS" w:cs="Trebuchet MS"/>
            <w:b/>
            <w:bCs/>
            <w:kern w:val="1"/>
            <w:sz w:val="20"/>
            <w:szCs w:val="20"/>
            <w:lang w:val="es-ES"/>
          </w:rPr>
          <w:t>Desarrollo</w:t>
        </w:r>
        <w:r>
          <w:rPr>
            <w:rFonts w:ascii="Trebuchet MS" w:hAnsi="Trebuchet MS" w:cs="Trebuchet MS"/>
            <w:b/>
            <w:bCs/>
            <w:spacing w:val="-1"/>
            <w:kern w:val="1"/>
            <w:sz w:val="20"/>
            <w:szCs w:val="20"/>
            <w:lang w:val="es-ES"/>
          </w:rPr>
          <w:t xml:space="preserve"> </w:t>
        </w:r>
        <w:r>
          <w:rPr>
            <w:rFonts w:ascii="Trebuchet MS" w:hAnsi="Trebuchet MS" w:cs="Trebuchet MS"/>
            <w:b/>
            <w:bCs/>
            <w:kern w:val="1"/>
            <w:sz w:val="20"/>
            <w:szCs w:val="20"/>
            <w:lang w:val="es-ES"/>
          </w:rPr>
          <w:t>social</w:t>
        </w:r>
        <w:r>
          <w:rPr>
            <w:rFonts w:ascii="Trebuchet MS" w:hAnsi="Trebuchet MS" w:cs="Trebuchet MS"/>
            <w:b/>
            <w:bCs/>
            <w:kern w:val="1"/>
            <w:sz w:val="20"/>
            <w:szCs w:val="20"/>
            <w:lang w:val="es-ES"/>
          </w:rPr>
          <w:tab/>
        </w:r>
      </w:hyperlink>
    </w:p>
    <w:p w14:paraId="61D00863" w14:textId="4F480D19" w:rsidR="009C734F" w:rsidRDefault="009C734F" w:rsidP="009C734F">
      <w:pPr>
        <w:widowControl w:val="0"/>
        <w:tabs>
          <w:tab w:val="left" w:pos="1191"/>
          <w:tab w:val="left" w:pos="9079"/>
        </w:tabs>
        <w:autoSpaceDE w:val="0"/>
        <w:autoSpaceDN w:val="0"/>
        <w:adjustRightInd w:val="0"/>
        <w:spacing w:before="1" w:after="0" w:line="240" w:lineRule="auto"/>
        <w:ind w:left="1080" w:right="-1"/>
        <w:rPr>
          <w:rFonts w:ascii="Times New Roman" w:hAnsi="Times New Roman" w:cs="Times New Roman"/>
          <w:kern w:val="1"/>
          <w:sz w:val="20"/>
          <w:szCs w:val="20"/>
          <w:lang w:val="es-ES"/>
        </w:rPr>
      </w:pPr>
      <w:r>
        <w:rPr>
          <w:rFonts w:ascii="Trebuchet MS" w:hAnsi="Trebuchet MS" w:cs="Trebuchet MS"/>
          <w:b/>
          <w:bCs/>
          <w:kern w:val="1"/>
          <w:sz w:val="20"/>
          <w:szCs w:val="20"/>
          <w:lang w:val="es-ES"/>
        </w:rPr>
        <w:t>2.5</w:t>
      </w:r>
      <w:r>
        <w:rPr>
          <w:rFonts w:ascii="Trebuchet MS" w:hAnsi="Trebuchet MS" w:cs="Trebuchet MS"/>
          <w:b/>
          <w:bCs/>
          <w:kern w:val="1"/>
          <w:sz w:val="20"/>
          <w:szCs w:val="20"/>
          <w:lang w:val="es-ES"/>
        </w:rPr>
        <w:t xml:space="preserve"> </w:t>
      </w:r>
      <w:hyperlink r:id="rId13" w:history="1">
        <w:r>
          <w:rPr>
            <w:rFonts w:ascii="Trebuchet MS" w:hAnsi="Trebuchet MS" w:cs="Trebuchet MS"/>
            <w:b/>
            <w:bCs/>
            <w:kern w:val="1"/>
            <w:sz w:val="20"/>
            <w:szCs w:val="20"/>
            <w:lang w:val="es-ES"/>
          </w:rPr>
          <w:t>Cultura</w:t>
        </w:r>
        <w:r>
          <w:rPr>
            <w:rFonts w:ascii="Trebuchet MS" w:hAnsi="Trebuchet MS" w:cs="Trebuchet MS"/>
            <w:b/>
            <w:bCs/>
            <w:spacing w:val="-1"/>
            <w:kern w:val="1"/>
            <w:sz w:val="20"/>
            <w:szCs w:val="20"/>
            <w:lang w:val="es-ES"/>
          </w:rPr>
          <w:t xml:space="preserve"> </w:t>
        </w:r>
        <w:r>
          <w:rPr>
            <w:rFonts w:ascii="Trebuchet MS" w:hAnsi="Trebuchet MS" w:cs="Trebuchet MS"/>
            <w:b/>
            <w:bCs/>
            <w:kern w:val="1"/>
            <w:sz w:val="20"/>
            <w:szCs w:val="20"/>
            <w:lang w:val="es-ES"/>
          </w:rPr>
          <w:t>y</w:t>
        </w:r>
        <w:r>
          <w:rPr>
            <w:rFonts w:ascii="Trebuchet MS" w:hAnsi="Trebuchet MS" w:cs="Trebuchet MS"/>
            <w:b/>
            <w:bCs/>
            <w:spacing w:val="-2"/>
            <w:kern w:val="1"/>
            <w:sz w:val="20"/>
            <w:szCs w:val="20"/>
            <w:lang w:val="es-ES"/>
          </w:rPr>
          <w:t xml:space="preserve"> </w:t>
        </w:r>
        <w:r>
          <w:rPr>
            <w:rFonts w:ascii="Trebuchet MS" w:hAnsi="Trebuchet MS" w:cs="Trebuchet MS"/>
            <w:b/>
            <w:bCs/>
            <w:kern w:val="1"/>
            <w:sz w:val="20"/>
            <w:szCs w:val="20"/>
            <w:lang w:val="es-ES"/>
          </w:rPr>
          <w:t>Comunicación</w:t>
        </w:r>
        <w:r>
          <w:rPr>
            <w:rFonts w:ascii="Trebuchet MS" w:hAnsi="Trebuchet MS" w:cs="Trebuchet MS"/>
            <w:b/>
            <w:bCs/>
            <w:kern w:val="1"/>
            <w:sz w:val="20"/>
            <w:szCs w:val="20"/>
            <w:lang w:val="es-ES"/>
          </w:rPr>
          <w:tab/>
        </w:r>
      </w:hyperlink>
    </w:p>
    <w:p w14:paraId="6A642C27" w14:textId="794D6505" w:rsidR="009C734F" w:rsidRDefault="009C734F" w:rsidP="009C734F">
      <w:pPr>
        <w:widowControl w:val="0"/>
        <w:tabs>
          <w:tab w:val="left" w:pos="366"/>
        </w:tabs>
        <w:autoSpaceDE w:val="0"/>
        <w:autoSpaceDN w:val="0"/>
        <w:adjustRightInd w:val="0"/>
        <w:spacing w:after="0" w:line="232" w:lineRule="exact"/>
        <w:ind w:right="-1"/>
        <w:jc w:val="both"/>
        <w:rPr>
          <w:rFonts w:ascii="Times New Roman" w:hAnsi="Times New Roman" w:cs="Times New Roman"/>
          <w:b/>
          <w:bCs/>
          <w:kern w:val="1"/>
          <w:sz w:val="20"/>
          <w:szCs w:val="20"/>
          <w:lang w:val="es-ES"/>
        </w:rPr>
      </w:pPr>
      <w:bookmarkStart w:id="0" w:name="_GoBack"/>
      <w:bookmarkEnd w:id="0"/>
      <w:r>
        <w:rPr>
          <w:rFonts w:ascii="Trebuchet MS" w:hAnsi="Trebuchet MS" w:cs="Trebuchet MS"/>
          <w:b/>
          <w:bCs/>
          <w:kern w:val="1"/>
          <w:sz w:val="20"/>
          <w:szCs w:val="20"/>
          <w:lang w:val="es-ES"/>
        </w:rPr>
        <w:tab/>
      </w:r>
    </w:p>
    <w:p w14:paraId="1FFEC22A" w14:textId="77777777" w:rsidR="009C734F" w:rsidRDefault="009C734F" w:rsidP="009C734F">
      <w:pPr>
        <w:widowControl w:val="0"/>
        <w:autoSpaceDE w:val="0"/>
        <w:autoSpaceDN w:val="0"/>
        <w:adjustRightInd w:val="0"/>
        <w:spacing w:after="0" w:line="240" w:lineRule="auto"/>
        <w:ind w:right="-1"/>
        <w:rPr>
          <w:rFonts w:ascii="Times New Roman" w:hAnsi="Times New Roman" w:cs="Times New Roman"/>
          <w:b/>
          <w:bCs/>
          <w:kern w:val="1"/>
          <w:sz w:val="20"/>
          <w:szCs w:val="20"/>
          <w:lang w:val="es-ES"/>
        </w:rPr>
      </w:pPr>
    </w:p>
    <w:p w14:paraId="0B6B919D" w14:textId="77777777" w:rsidR="009C734F" w:rsidRDefault="009C734F" w:rsidP="009C734F">
      <w:pPr>
        <w:widowControl w:val="0"/>
        <w:numPr>
          <w:ilvl w:val="1"/>
          <w:numId w:val="34"/>
        </w:numPr>
        <w:tabs>
          <w:tab w:val="left" w:pos="366"/>
        </w:tabs>
        <w:autoSpaceDE w:val="0"/>
        <w:autoSpaceDN w:val="0"/>
        <w:adjustRightInd w:val="0"/>
        <w:spacing w:after="0" w:line="232" w:lineRule="exact"/>
        <w:ind w:left="0" w:right="-1" w:firstLine="0"/>
        <w:jc w:val="both"/>
        <w:rPr>
          <w:rFonts w:ascii="Trebuchet MS" w:hAnsi="Trebuchet MS" w:cs="Trebuchet MS"/>
          <w:b/>
          <w:bCs/>
          <w:kern w:val="1"/>
          <w:sz w:val="20"/>
          <w:szCs w:val="20"/>
          <w:lang w:val="es-ES"/>
        </w:rPr>
      </w:pPr>
      <w:r>
        <w:rPr>
          <w:rFonts w:ascii="Trebuchet MS" w:hAnsi="Trebuchet MS" w:cs="Trebuchet MS"/>
          <w:b/>
          <w:bCs/>
          <w:kern w:val="1"/>
          <w:sz w:val="20"/>
          <w:szCs w:val="20"/>
          <w:lang w:val="es-ES"/>
        </w:rPr>
        <w:t>Definición del campo social y</w:t>
      </w:r>
      <w:r>
        <w:rPr>
          <w:rFonts w:ascii="Trebuchet MS" w:hAnsi="Trebuchet MS" w:cs="Trebuchet MS"/>
          <w:b/>
          <w:bCs/>
          <w:spacing w:val="-7"/>
          <w:kern w:val="1"/>
          <w:sz w:val="20"/>
          <w:szCs w:val="20"/>
          <w:lang w:val="es-ES"/>
        </w:rPr>
        <w:t xml:space="preserve"> </w:t>
      </w:r>
      <w:r>
        <w:rPr>
          <w:rFonts w:ascii="Trebuchet MS" w:hAnsi="Trebuchet MS" w:cs="Trebuchet MS"/>
          <w:b/>
          <w:bCs/>
          <w:kern w:val="1"/>
          <w:sz w:val="20"/>
          <w:szCs w:val="20"/>
          <w:lang w:val="es-ES"/>
        </w:rPr>
        <w:t>humanístico</w:t>
      </w:r>
    </w:p>
    <w:p w14:paraId="38BDEB09" w14:textId="77777777" w:rsidR="009C734F" w:rsidRDefault="009C734F" w:rsidP="009C734F">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Se define el campo de las Tecnicaturas Sociales y Humanísticas como el espacio propiamente humano que está constituido y se constituye en relación a la intervención social a partir del trabajo con y sobre otros sujetos. Dicha intervención implica un conjunto de conocimientos científicos, técnicos, socioculturales y éticos.</w:t>
      </w:r>
    </w:p>
    <w:p w14:paraId="68EE782E" w14:textId="77777777" w:rsidR="009C734F" w:rsidRDefault="009C734F" w:rsidP="009C734F">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El campo social y humanístico está conformado fundamentalmente por los siguientes actores: el Estado; las organizaciones de la sociedad civil (vinculadas al desarrollo de políticas públicas); las instituciones universitarias o académicas (que producen conocimientos relativos al campo); las organizaciones profesionales (cuando se tratan de profesiones consolidadas o en proceso de hacerlo); el sistema educativo (como instancia específica del Estado que se ocupa de formar los recursos humanos vinculados a estos espacios sociales) y los ámbitos socio-ocupacionales propios, del sector público y del sector</w:t>
      </w:r>
      <w:r>
        <w:rPr>
          <w:rFonts w:ascii="Trebuchet MS" w:hAnsi="Trebuchet MS" w:cs="Trebuchet MS"/>
          <w:spacing w:val="-22"/>
          <w:kern w:val="1"/>
          <w:sz w:val="20"/>
          <w:szCs w:val="20"/>
          <w:lang w:val="es-ES"/>
        </w:rPr>
        <w:t xml:space="preserve"> </w:t>
      </w:r>
      <w:r>
        <w:rPr>
          <w:rFonts w:ascii="Trebuchet MS" w:hAnsi="Trebuchet MS" w:cs="Trebuchet MS"/>
          <w:kern w:val="1"/>
          <w:sz w:val="20"/>
          <w:szCs w:val="20"/>
          <w:lang w:val="es-ES"/>
        </w:rPr>
        <w:t>privado.</w:t>
      </w:r>
    </w:p>
    <w:p w14:paraId="1F857A98" w14:textId="77777777" w:rsidR="009C734F" w:rsidRDefault="009C734F" w:rsidP="009C734F">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Se considera que el trabajo en conjunto entre los actores que conforman el campo –asumiendo el carácter disímil de los mismos- permite potenciar tanto la complejidad, como la relevancia y la visibilidad de las ofertas educativas.</w:t>
      </w:r>
    </w:p>
    <w:p w14:paraId="5EBCD2B0" w14:textId="77777777" w:rsidR="009C734F" w:rsidRDefault="009C734F" w:rsidP="009C734F">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Esta cuestión forma parte de </w:t>
      </w:r>
      <w:r>
        <w:rPr>
          <w:rFonts w:ascii="Trebuchet MS" w:hAnsi="Trebuchet MS" w:cs="Trebuchet MS"/>
          <w:b/>
          <w:bCs/>
          <w:kern w:val="1"/>
          <w:sz w:val="20"/>
          <w:szCs w:val="20"/>
          <w:lang w:val="es-ES"/>
        </w:rPr>
        <w:t xml:space="preserve">la gestión de las Tecnicaturas Sociales y Humanísticas </w:t>
      </w:r>
      <w:r>
        <w:rPr>
          <w:rFonts w:ascii="Trebuchet MS" w:hAnsi="Trebuchet MS" w:cs="Trebuchet MS"/>
          <w:kern w:val="1"/>
          <w:sz w:val="20"/>
          <w:szCs w:val="20"/>
          <w:lang w:val="es-ES"/>
        </w:rPr>
        <w:t>al posibilitar, potenciar y jerarquizar el debate en relación a éstas, de manera de contribuir a la definición de la pertinencia de las ofertas educativas y en consecuencia, a la delimitación del campo en cuestión.</w:t>
      </w:r>
    </w:p>
    <w:p w14:paraId="0CEB8FFE" w14:textId="77777777" w:rsidR="009C734F" w:rsidRDefault="009C734F" w:rsidP="009C734F">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43FFC5E3" w14:textId="77777777" w:rsidR="009C734F" w:rsidRDefault="009C734F" w:rsidP="009C734F">
      <w:pPr>
        <w:widowControl w:val="0"/>
        <w:numPr>
          <w:ilvl w:val="1"/>
          <w:numId w:val="35"/>
        </w:numPr>
        <w:tabs>
          <w:tab w:val="left" w:pos="365"/>
        </w:tabs>
        <w:autoSpaceDE w:val="0"/>
        <w:autoSpaceDN w:val="0"/>
        <w:adjustRightInd w:val="0"/>
        <w:spacing w:after="0" w:line="240" w:lineRule="auto"/>
        <w:ind w:left="0" w:right="-1" w:firstLine="0"/>
        <w:jc w:val="both"/>
        <w:rPr>
          <w:rFonts w:ascii="Trebuchet MS" w:hAnsi="Trebuchet MS" w:cs="Trebuchet MS"/>
          <w:b/>
          <w:bCs/>
          <w:kern w:val="1"/>
          <w:sz w:val="20"/>
          <w:szCs w:val="20"/>
          <w:lang w:val="es-ES"/>
        </w:rPr>
      </w:pPr>
      <w:r>
        <w:rPr>
          <w:rFonts w:ascii="Trebuchet MS" w:hAnsi="Trebuchet MS" w:cs="Trebuchet MS"/>
          <w:b/>
          <w:bCs/>
          <w:kern w:val="1"/>
          <w:sz w:val="20"/>
          <w:szCs w:val="20"/>
          <w:lang w:val="es-ES"/>
        </w:rPr>
        <w:t>2.</w:t>
      </w:r>
      <w:r>
        <w:rPr>
          <w:rFonts w:ascii="Trebuchet MS" w:hAnsi="Trebuchet MS" w:cs="Trebuchet MS"/>
          <w:b/>
          <w:bCs/>
          <w:kern w:val="1"/>
          <w:sz w:val="20"/>
          <w:szCs w:val="20"/>
          <w:lang w:val="es-ES"/>
        </w:rPr>
        <w:tab/>
        <w:t xml:space="preserve">Definición de los </w:t>
      </w:r>
      <w:proofErr w:type="spellStart"/>
      <w:r>
        <w:rPr>
          <w:rFonts w:ascii="Trebuchet MS" w:hAnsi="Trebuchet MS" w:cs="Trebuchet MS"/>
          <w:b/>
          <w:bCs/>
          <w:kern w:val="1"/>
          <w:sz w:val="20"/>
          <w:szCs w:val="20"/>
          <w:lang w:val="es-ES"/>
        </w:rPr>
        <w:t>subcampos</w:t>
      </w:r>
      <w:proofErr w:type="spellEnd"/>
      <w:r>
        <w:rPr>
          <w:rFonts w:ascii="Trebuchet MS" w:hAnsi="Trebuchet MS" w:cs="Trebuchet MS"/>
          <w:b/>
          <w:bCs/>
          <w:kern w:val="1"/>
          <w:sz w:val="20"/>
          <w:szCs w:val="20"/>
          <w:lang w:val="es-ES"/>
        </w:rPr>
        <w:t xml:space="preserve"> que lo</w:t>
      </w:r>
      <w:r>
        <w:rPr>
          <w:rFonts w:ascii="Trebuchet MS" w:hAnsi="Trebuchet MS" w:cs="Trebuchet MS"/>
          <w:b/>
          <w:bCs/>
          <w:spacing w:val="-7"/>
          <w:kern w:val="1"/>
          <w:sz w:val="20"/>
          <w:szCs w:val="20"/>
          <w:lang w:val="es-ES"/>
        </w:rPr>
        <w:t xml:space="preserve"> </w:t>
      </w:r>
      <w:r>
        <w:rPr>
          <w:rFonts w:ascii="Trebuchet MS" w:hAnsi="Trebuchet MS" w:cs="Trebuchet MS"/>
          <w:b/>
          <w:bCs/>
          <w:kern w:val="1"/>
          <w:sz w:val="20"/>
          <w:szCs w:val="20"/>
          <w:lang w:val="es-ES"/>
        </w:rPr>
        <w:t>componen</w:t>
      </w:r>
    </w:p>
    <w:p w14:paraId="46575B4C" w14:textId="77777777" w:rsidR="009C734F" w:rsidRDefault="009C734F" w:rsidP="009C734F">
      <w:pPr>
        <w:widowControl w:val="0"/>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Dentro del campo de las ciencias sociales y humanísticas se estructuran distintos </w:t>
      </w:r>
      <w:proofErr w:type="spellStart"/>
      <w:r>
        <w:rPr>
          <w:rFonts w:ascii="Trebuchet MS" w:hAnsi="Trebuchet MS" w:cs="Trebuchet MS"/>
          <w:kern w:val="1"/>
          <w:sz w:val="20"/>
          <w:szCs w:val="20"/>
          <w:lang w:val="es-ES"/>
        </w:rPr>
        <w:t>subcampos</w:t>
      </w:r>
      <w:proofErr w:type="spellEnd"/>
      <w:r>
        <w:rPr>
          <w:rFonts w:ascii="Trebuchet MS" w:hAnsi="Trebuchet MS" w:cs="Trebuchet MS"/>
          <w:kern w:val="1"/>
          <w:sz w:val="20"/>
          <w:szCs w:val="20"/>
          <w:lang w:val="es-ES"/>
        </w:rPr>
        <w:t xml:space="preserve"> en función de los diferentes intereses y actividades específicas que se juegan en cada uno de ellos. </w:t>
      </w:r>
      <w:r>
        <w:rPr>
          <w:rFonts w:ascii="Trebuchet MS" w:hAnsi="Trebuchet MS" w:cs="Trebuchet MS"/>
          <w:b/>
          <w:bCs/>
          <w:kern w:val="1"/>
          <w:sz w:val="20"/>
          <w:szCs w:val="20"/>
          <w:lang w:val="es-ES"/>
        </w:rPr>
        <w:t xml:space="preserve">Estos </w:t>
      </w:r>
      <w:proofErr w:type="spellStart"/>
      <w:r>
        <w:rPr>
          <w:rFonts w:ascii="Trebuchet MS" w:hAnsi="Trebuchet MS" w:cs="Trebuchet MS"/>
          <w:b/>
          <w:bCs/>
          <w:kern w:val="1"/>
          <w:sz w:val="20"/>
          <w:szCs w:val="20"/>
          <w:lang w:val="es-ES"/>
        </w:rPr>
        <w:t>subcampos</w:t>
      </w:r>
      <w:proofErr w:type="spellEnd"/>
      <w:r>
        <w:rPr>
          <w:rFonts w:ascii="Trebuchet MS" w:hAnsi="Trebuchet MS" w:cs="Trebuchet MS"/>
          <w:b/>
          <w:bCs/>
          <w:kern w:val="1"/>
          <w:sz w:val="20"/>
          <w:szCs w:val="20"/>
          <w:lang w:val="es-ES"/>
        </w:rPr>
        <w:t xml:space="preserve"> son: </w:t>
      </w:r>
      <w:r>
        <w:rPr>
          <w:rFonts w:ascii="Trebuchet MS" w:hAnsi="Trebuchet MS" w:cs="Trebuchet MS"/>
          <w:kern w:val="1"/>
          <w:sz w:val="20"/>
          <w:szCs w:val="20"/>
          <w:lang w:val="es-ES"/>
        </w:rPr>
        <w:t>Gestión Pública, Seguridad Pública y Ciudadana, Socioeducativo, Desarrollo Social, Cultura y Comunicación.</w:t>
      </w:r>
    </w:p>
    <w:p w14:paraId="2056578A" w14:textId="77777777" w:rsidR="009C734F" w:rsidRDefault="009C734F" w:rsidP="009C734F">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2B69164F" w14:textId="77777777" w:rsidR="009C734F" w:rsidRDefault="009C734F" w:rsidP="009C734F">
      <w:pPr>
        <w:widowControl w:val="0"/>
        <w:numPr>
          <w:ilvl w:val="1"/>
          <w:numId w:val="36"/>
        </w:numPr>
        <w:tabs>
          <w:tab w:val="left" w:pos="1191"/>
        </w:tabs>
        <w:autoSpaceDE w:val="0"/>
        <w:autoSpaceDN w:val="0"/>
        <w:adjustRightInd w:val="0"/>
        <w:spacing w:after="0" w:line="232" w:lineRule="exact"/>
        <w:ind w:left="0" w:right="-1" w:firstLine="0"/>
        <w:jc w:val="both"/>
        <w:rPr>
          <w:rFonts w:ascii="Trebuchet MS" w:hAnsi="Trebuchet MS" w:cs="Trebuchet MS"/>
          <w:b/>
          <w:bCs/>
          <w:kern w:val="1"/>
          <w:sz w:val="20"/>
          <w:szCs w:val="20"/>
          <w:lang w:val="es-ES"/>
        </w:rPr>
      </w:pPr>
      <w:r>
        <w:rPr>
          <w:rFonts w:ascii="Trebuchet MS" w:hAnsi="Trebuchet MS" w:cs="Trebuchet MS"/>
          <w:b/>
          <w:bCs/>
          <w:kern w:val="1"/>
          <w:sz w:val="20"/>
          <w:szCs w:val="20"/>
          <w:lang w:val="es-ES"/>
        </w:rPr>
        <w:t>2.1</w:t>
      </w:r>
      <w:r>
        <w:rPr>
          <w:rFonts w:ascii="Trebuchet MS" w:hAnsi="Trebuchet MS" w:cs="Trebuchet MS"/>
          <w:b/>
          <w:bCs/>
          <w:kern w:val="1"/>
          <w:sz w:val="20"/>
          <w:szCs w:val="20"/>
          <w:lang w:val="es-ES"/>
        </w:rPr>
        <w:tab/>
        <w:t>Gestión</w:t>
      </w:r>
      <w:r>
        <w:rPr>
          <w:rFonts w:ascii="Trebuchet MS" w:hAnsi="Trebuchet MS" w:cs="Trebuchet MS"/>
          <w:b/>
          <w:bCs/>
          <w:spacing w:val="-3"/>
          <w:kern w:val="1"/>
          <w:sz w:val="20"/>
          <w:szCs w:val="20"/>
          <w:lang w:val="es-ES"/>
        </w:rPr>
        <w:t xml:space="preserve"> </w:t>
      </w:r>
      <w:r>
        <w:rPr>
          <w:rFonts w:ascii="Trebuchet MS" w:hAnsi="Trebuchet MS" w:cs="Trebuchet MS"/>
          <w:b/>
          <w:bCs/>
          <w:kern w:val="1"/>
          <w:sz w:val="20"/>
          <w:szCs w:val="20"/>
          <w:lang w:val="es-ES"/>
        </w:rPr>
        <w:t>públi</w:t>
      </w:r>
      <w:r>
        <w:rPr>
          <w:rFonts w:ascii="Trebuchet MS" w:hAnsi="Trebuchet MS" w:cs="Trebuchet MS"/>
          <w:b/>
          <w:bCs/>
          <w:i/>
          <w:iCs/>
          <w:kern w:val="1"/>
          <w:sz w:val="20"/>
          <w:szCs w:val="20"/>
          <w:lang w:val="es-ES"/>
        </w:rPr>
        <w:t>c</w:t>
      </w:r>
      <w:r>
        <w:rPr>
          <w:rFonts w:ascii="Trebuchet MS" w:hAnsi="Trebuchet MS" w:cs="Trebuchet MS"/>
          <w:b/>
          <w:bCs/>
          <w:kern w:val="1"/>
          <w:sz w:val="20"/>
          <w:szCs w:val="20"/>
          <w:lang w:val="es-ES"/>
        </w:rPr>
        <w:t>a</w:t>
      </w:r>
    </w:p>
    <w:p w14:paraId="7989B1FB" w14:textId="77777777" w:rsidR="009C734F" w:rsidRDefault="009C734F" w:rsidP="009C734F">
      <w:pPr>
        <w:widowControl w:val="0"/>
        <w:autoSpaceDE w:val="0"/>
        <w:autoSpaceDN w:val="0"/>
        <w:adjustRightInd w:val="0"/>
        <w:spacing w:after="0" w:line="232" w:lineRule="exact"/>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Este </w:t>
      </w:r>
      <w:proofErr w:type="spellStart"/>
      <w:r>
        <w:rPr>
          <w:rFonts w:ascii="Trebuchet MS" w:hAnsi="Trebuchet MS" w:cs="Trebuchet MS"/>
          <w:b/>
          <w:bCs/>
          <w:kern w:val="1"/>
          <w:sz w:val="20"/>
          <w:szCs w:val="20"/>
          <w:lang w:val="es-ES"/>
        </w:rPr>
        <w:t>subcampo</w:t>
      </w:r>
      <w:proofErr w:type="spellEnd"/>
      <w:r>
        <w:rPr>
          <w:rFonts w:ascii="Trebuchet MS" w:hAnsi="Trebuchet MS" w:cs="Trebuchet MS"/>
          <w:b/>
          <w:bCs/>
          <w:kern w:val="1"/>
          <w:sz w:val="20"/>
          <w:szCs w:val="20"/>
          <w:lang w:val="es-ES"/>
        </w:rPr>
        <w:t xml:space="preserve"> </w:t>
      </w:r>
      <w:r>
        <w:rPr>
          <w:rFonts w:ascii="Trebuchet MS" w:hAnsi="Trebuchet MS" w:cs="Trebuchet MS"/>
          <w:kern w:val="1"/>
          <w:sz w:val="20"/>
          <w:szCs w:val="20"/>
          <w:lang w:val="es-ES"/>
        </w:rPr>
        <w:t>refiere y se constituye en la gestión y administración de “lo público”.</w:t>
      </w:r>
    </w:p>
    <w:p w14:paraId="327DEFDB" w14:textId="77777777" w:rsidR="009C734F" w:rsidRDefault="009C734F" w:rsidP="009C734F">
      <w:pPr>
        <w:widowControl w:val="0"/>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El ámbito público incluye la Administración Pública como instancia ejecutora de las acciones del propio Estado, y las distintas instancias públicas no estatales, como así también instancias privadas. Esta perspectiva da cuenta también de una noción de interés público plural y descentrada, donde lo público remite centralmente a la deliberación colectiva de la sociedad para actualizar lo político y la política.</w:t>
      </w:r>
    </w:p>
    <w:p w14:paraId="24678033" w14:textId="77777777" w:rsidR="009C734F" w:rsidRDefault="009C734F" w:rsidP="009C734F">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Cabe aclarar, que esta visión de lo público si bien permite situar la </w:t>
      </w:r>
      <w:r>
        <w:rPr>
          <w:rFonts w:ascii="Trebuchet MS" w:hAnsi="Trebuchet MS" w:cs="Trebuchet MS"/>
          <w:b/>
          <w:bCs/>
          <w:kern w:val="1"/>
          <w:sz w:val="20"/>
          <w:szCs w:val="20"/>
          <w:lang w:val="es-ES"/>
        </w:rPr>
        <w:t>gestión de las políticas públicas en modo amplio</w:t>
      </w:r>
      <w:r>
        <w:rPr>
          <w:rFonts w:ascii="Trebuchet MS" w:hAnsi="Trebuchet MS" w:cs="Trebuchet MS"/>
          <w:kern w:val="1"/>
          <w:sz w:val="20"/>
          <w:szCs w:val="20"/>
          <w:lang w:val="es-ES"/>
        </w:rPr>
        <w:t>, no implica desdibujar ni minimizar el rol que el Estado tiene sobre las mismas. Por el contrario, es el Estado quien tiene un rol ineludible e irremplazable en la promoción y fortalecimiento de las políticas públicas, por ser éste el organizador del poder político de una comunidad nacional, mediante instituciones objetivas que declaran y sostienen los Derechos.</w:t>
      </w:r>
    </w:p>
    <w:p w14:paraId="31ADDDA0" w14:textId="77777777" w:rsidR="009C734F" w:rsidRDefault="009C734F" w:rsidP="009C734F">
      <w:pPr>
        <w:widowControl w:val="0"/>
        <w:autoSpaceDE w:val="0"/>
        <w:autoSpaceDN w:val="0"/>
        <w:adjustRightInd w:val="0"/>
        <w:spacing w:before="90"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Desde esta perspectiva se tiene en cuenta no sólo el ámbito del organismo/ organización pública específica (salud, educación, producción, entre otras), sino una mirada sistémica que atienda a las distintas articulaciones entre organismos/organizaciones.</w:t>
      </w:r>
    </w:p>
    <w:p w14:paraId="761C0655" w14:textId="77777777" w:rsidR="009C734F" w:rsidRDefault="009C734F" w:rsidP="009C734F">
      <w:pPr>
        <w:widowControl w:val="0"/>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lastRenderedPageBreak/>
        <w:t xml:space="preserve">El </w:t>
      </w:r>
      <w:proofErr w:type="spellStart"/>
      <w:r>
        <w:rPr>
          <w:rFonts w:ascii="Trebuchet MS" w:hAnsi="Trebuchet MS" w:cs="Trebuchet MS"/>
          <w:kern w:val="1"/>
          <w:sz w:val="20"/>
          <w:szCs w:val="20"/>
          <w:lang w:val="es-ES"/>
        </w:rPr>
        <w:t>subcampo</w:t>
      </w:r>
      <w:proofErr w:type="spellEnd"/>
      <w:r>
        <w:rPr>
          <w:rFonts w:ascii="Trebuchet MS" w:hAnsi="Trebuchet MS" w:cs="Trebuchet MS"/>
          <w:kern w:val="1"/>
          <w:sz w:val="20"/>
          <w:szCs w:val="20"/>
          <w:lang w:val="es-ES"/>
        </w:rPr>
        <w:t xml:space="preserve"> promueve acciones conducentes a la gestión de los organismos/organizaciones públicos vinculados a la planificación, ejecución y control de acciones y procesos articuladamente con los distintos sectores del organismo/organización, promoviendo espacios de participación comunitaria. A tal efecto se debe tener en cuenta la interpretación de las políticas generales del Estado, reflejadas en el plan de gobierno, a la vez que propender al desarrollo local y regional.</w:t>
      </w:r>
    </w:p>
    <w:p w14:paraId="2C2BE876" w14:textId="77777777" w:rsidR="009C734F" w:rsidRDefault="009C734F" w:rsidP="009C734F">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Se requiere de una profesionalidad que implique las competencias necesarias para una planificación que apunte a la integración y participación de los distintos actores locales; así como el diseño y la gestión de políticas, programas y proyectos para el desarrollo territorial a escala regional y local. Asimismo, la promoción de espacios de construcción y fortalecimiento de la ciudadanía, de asociacionismo, de pro actividad, de articulación de políticas públicas nacionales y jurisdiccionales, entre otras.</w:t>
      </w:r>
    </w:p>
    <w:p w14:paraId="2B81BAD4" w14:textId="77777777" w:rsidR="009C734F" w:rsidRDefault="009C734F" w:rsidP="009C734F">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2AE92731" w14:textId="77777777" w:rsidR="009C734F" w:rsidRDefault="009C734F" w:rsidP="009C734F">
      <w:pPr>
        <w:widowControl w:val="0"/>
        <w:numPr>
          <w:ilvl w:val="1"/>
          <w:numId w:val="37"/>
        </w:numPr>
        <w:tabs>
          <w:tab w:val="left" w:pos="1191"/>
        </w:tabs>
        <w:autoSpaceDE w:val="0"/>
        <w:autoSpaceDN w:val="0"/>
        <w:adjustRightInd w:val="0"/>
        <w:spacing w:after="0" w:line="232" w:lineRule="exact"/>
        <w:ind w:left="0" w:right="-1" w:firstLine="0"/>
        <w:jc w:val="both"/>
        <w:rPr>
          <w:rFonts w:ascii="Trebuchet MS" w:hAnsi="Trebuchet MS" w:cs="Trebuchet MS"/>
          <w:b/>
          <w:bCs/>
          <w:kern w:val="1"/>
          <w:sz w:val="20"/>
          <w:szCs w:val="20"/>
          <w:lang w:val="es-ES"/>
        </w:rPr>
      </w:pPr>
      <w:r>
        <w:rPr>
          <w:rFonts w:ascii="Trebuchet MS" w:hAnsi="Trebuchet MS" w:cs="Trebuchet MS"/>
          <w:b/>
          <w:bCs/>
          <w:kern w:val="1"/>
          <w:sz w:val="20"/>
          <w:szCs w:val="20"/>
          <w:lang w:val="es-ES"/>
        </w:rPr>
        <w:t>2.2</w:t>
      </w:r>
      <w:r>
        <w:rPr>
          <w:rFonts w:ascii="Trebuchet MS" w:hAnsi="Trebuchet MS" w:cs="Trebuchet MS"/>
          <w:b/>
          <w:bCs/>
          <w:kern w:val="1"/>
          <w:sz w:val="20"/>
          <w:szCs w:val="20"/>
          <w:lang w:val="es-ES"/>
        </w:rPr>
        <w:tab/>
        <w:t>Seguridad Pública y</w:t>
      </w:r>
      <w:r>
        <w:rPr>
          <w:rFonts w:ascii="Trebuchet MS" w:hAnsi="Trebuchet MS" w:cs="Trebuchet MS"/>
          <w:b/>
          <w:bCs/>
          <w:spacing w:val="-4"/>
          <w:kern w:val="1"/>
          <w:sz w:val="20"/>
          <w:szCs w:val="20"/>
          <w:lang w:val="es-ES"/>
        </w:rPr>
        <w:t xml:space="preserve"> </w:t>
      </w:r>
      <w:r>
        <w:rPr>
          <w:rFonts w:ascii="Trebuchet MS" w:hAnsi="Trebuchet MS" w:cs="Trebuchet MS"/>
          <w:b/>
          <w:bCs/>
          <w:kern w:val="1"/>
          <w:sz w:val="20"/>
          <w:szCs w:val="20"/>
          <w:lang w:val="es-ES"/>
        </w:rPr>
        <w:t>Ciudadana</w:t>
      </w:r>
    </w:p>
    <w:p w14:paraId="4D9143EA" w14:textId="77777777" w:rsidR="009C734F" w:rsidRDefault="009C734F" w:rsidP="009C734F">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Este </w:t>
      </w:r>
      <w:proofErr w:type="spellStart"/>
      <w:r>
        <w:rPr>
          <w:rFonts w:ascii="Trebuchet MS" w:hAnsi="Trebuchet MS" w:cs="Trebuchet MS"/>
          <w:b/>
          <w:bCs/>
          <w:kern w:val="1"/>
          <w:sz w:val="20"/>
          <w:szCs w:val="20"/>
          <w:lang w:val="es-ES"/>
        </w:rPr>
        <w:t>subcampo</w:t>
      </w:r>
      <w:proofErr w:type="spellEnd"/>
      <w:r>
        <w:rPr>
          <w:rFonts w:ascii="Trebuchet MS" w:hAnsi="Trebuchet MS" w:cs="Trebuchet MS"/>
          <w:b/>
          <w:bCs/>
          <w:kern w:val="1"/>
          <w:sz w:val="20"/>
          <w:szCs w:val="20"/>
          <w:lang w:val="es-ES"/>
        </w:rPr>
        <w:t xml:space="preserve"> </w:t>
      </w:r>
      <w:r>
        <w:rPr>
          <w:rFonts w:ascii="Trebuchet MS" w:hAnsi="Trebuchet MS" w:cs="Trebuchet MS"/>
          <w:kern w:val="1"/>
          <w:sz w:val="20"/>
          <w:szCs w:val="20"/>
          <w:lang w:val="es-ES"/>
        </w:rPr>
        <w:t xml:space="preserve">refiere y se constituye en torno a los Derechos Humanos y Civiles de los sujetos, grupos y comunidades. Asimismo, el </w:t>
      </w:r>
      <w:proofErr w:type="spellStart"/>
      <w:r>
        <w:rPr>
          <w:rFonts w:ascii="Trebuchet MS" w:hAnsi="Trebuchet MS" w:cs="Trebuchet MS"/>
          <w:kern w:val="1"/>
          <w:sz w:val="20"/>
          <w:szCs w:val="20"/>
          <w:lang w:val="es-ES"/>
        </w:rPr>
        <w:t>subcampo</w:t>
      </w:r>
      <w:proofErr w:type="spellEnd"/>
      <w:r>
        <w:rPr>
          <w:rFonts w:ascii="Trebuchet MS" w:hAnsi="Trebuchet MS" w:cs="Trebuchet MS"/>
          <w:kern w:val="1"/>
          <w:sz w:val="20"/>
          <w:szCs w:val="20"/>
          <w:lang w:val="es-ES"/>
        </w:rPr>
        <w:t xml:space="preserve"> de las Seguridad Pública y Ciudadana se vertebra y vertebra acciones vinculadas a:</w:t>
      </w:r>
    </w:p>
    <w:p w14:paraId="58E73BED" w14:textId="77777777" w:rsidR="009C734F" w:rsidRDefault="009C734F" w:rsidP="009C734F">
      <w:pPr>
        <w:widowControl w:val="0"/>
        <w:numPr>
          <w:ilvl w:val="1"/>
          <w:numId w:val="38"/>
        </w:numPr>
        <w:tabs>
          <w:tab w:val="left" w:pos="1070"/>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a)</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la prevención y control de manera integrada de situaciones criminales, siniestros, catástrofes o de puesta en riesgo del libre devenir en la vida cotidiana en un marco ético y</w:t>
      </w:r>
      <w:r>
        <w:rPr>
          <w:rFonts w:ascii="Trebuchet MS" w:hAnsi="Trebuchet MS" w:cs="Trebuchet MS"/>
          <w:spacing w:val="-29"/>
          <w:kern w:val="1"/>
          <w:sz w:val="20"/>
          <w:szCs w:val="20"/>
          <w:lang w:val="es-ES"/>
        </w:rPr>
        <w:t xml:space="preserve"> </w:t>
      </w:r>
      <w:r>
        <w:rPr>
          <w:rFonts w:ascii="Trebuchet MS" w:hAnsi="Trebuchet MS" w:cs="Trebuchet MS"/>
          <w:kern w:val="1"/>
          <w:sz w:val="20"/>
          <w:szCs w:val="20"/>
          <w:lang w:val="es-ES"/>
        </w:rPr>
        <w:t>democrático;</w:t>
      </w:r>
    </w:p>
    <w:p w14:paraId="39F2DDB9" w14:textId="77777777" w:rsidR="009C734F" w:rsidRDefault="009C734F" w:rsidP="009C734F">
      <w:pPr>
        <w:widowControl w:val="0"/>
        <w:numPr>
          <w:ilvl w:val="1"/>
          <w:numId w:val="38"/>
        </w:numPr>
        <w:tabs>
          <w:tab w:val="left" w:pos="1071"/>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b)</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la promoción que asegure la construcción y desarrollo de escenarios participativos que contribuyan a mejorar las condiciones de integración</w:t>
      </w:r>
      <w:r>
        <w:rPr>
          <w:rFonts w:ascii="Trebuchet MS" w:hAnsi="Trebuchet MS" w:cs="Trebuchet MS"/>
          <w:spacing w:val="-7"/>
          <w:kern w:val="1"/>
          <w:sz w:val="20"/>
          <w:szCs w:val="20"/>
          <w:lang w:val="es-ES"/>
        </w:rPr>
        <w:t xml:space="preserve"> </w:t>
      </w:r>
      <w:r>
        <w:rPr>
          <w:rFonts w:ascii="Trebuchet MS" w:hAnsi="Trebuchet MS" w:cs="Trebuchet MS"/>
          <w:kern w:val="1"/>
          <w:sz w:val="20"/>
          <w:szCs w:val="20"/>
          <w:lang w:val="es-ES"/>
        </w:rPr>
        <w:t>social.</w:t>
      </w:r>
    </w:p>
    <w:p w14:paraId="3530C7E4" w14:textId="77777777" w:rsidR="009C734F" w:rsidRDefault="009C734F" w:rsidP="009C734F">
      <w:pPr>
        <w:widowControl w:val="0"/>
        <w:autoSpaceDE w:val="0"/>
        <w:autoSpaceDN w:val="0"/>
        <w:adjustRightInd w:val="0"/>
        <w:spacing w:after="0" w:line="240" w:lineRule="auto"/>
        <w:ind w:right="-1"/>
        <w:jc w:val="both"/>
        <w:rPr>
          <w:rFonts w:ascii="Times New Roman" w:hAnsi="Times New Roman" w:cs="Times New Roman"/>
          <w:kern w:val="1"/>
          <w:sz w:val="20"/>
          <w:szCs w:val="20"/>
          <w:lang w:val="es-ES"/>
        </w:rPr>
      </w:pPr>
    </w:p>
    <w:p w14:paraId="2B714CD2" w14:textId="77777777" w:rsidR="009C734F" w:rsidRDefault="009C734F" w:rsidP="009C734F">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349CE9B5" w14:textId="77777777" w:rsidR="009C734F" w:rsidRDefault="009C734F" w:rsidP="009C734F">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Ateniendo a esta delimitación, se puede reconocer el carácter de la seguridad pública y ciudadana como un bien público, y en este sentido, es el Estado, el que tiene la mayor responsabilidad en garantizarla.</w:t>
      </w:r>
    </w:p>
    <w:p w14:paraId="02BEA14B" w14:textId="77777777" w:rsidR="009C734F" w:rsidRDefault="009C734F" w:rsidP="009C734F">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Por tal motivo se requiere una formación integral que construya una profesionalidad que posibilite el desarrollo de una mirada sistémica para la participación en la elaboración y gestión de las políticas públicas de seguridad pública y ciudadana.</w:t>
      </w:r>
    </w:p>
    <w:p w14:paraId="663E7A3C" w14:textId="77777777" w:rsidR="009C734F" w:rsidRDefault="009C734F" w:rsidP="009C734F">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05E42E4A" w14:textId="77777777" w:rsidR="009C734F" w:rsidRDefault="009C734F" w:rsidP="009C734F">
      <w:pPr>
        <w:widowControl w:val="0"/>
        <w:numPr>
          <w:ilvl w:val="1"/>
          <w:numId w:val="39"/>
        </w:numPr>
        <w:tabs>
          <w:tab w:val="left" w:pos="1191"/>
        </w:tabs>
        <w:autoSpaceDE w:val="0"/>
        <w:autoSpaceDN w:val="0"/>
        <w:adjustRightInd w:val="0"/>
        <w:spacing w:after="0" w:line="232" w:lineRule="exact"/>
        <w:ind w:left="0" w:right="-1" w:firstLine="0"/>
        <w:jc w:val="both"/>
        <w:rPr>
          <w:rFonts w:ascii="Trebuchet MS" w:hAnsi="Trebuchet MS" w:cs="Trebuchet MS"/>
          <w:b/>
          <w:bCs/>
          <w:kern w:val="1"/>
          <w:sz w:val="20"/>
          <w:szCs w:val="20"/>
          <w:lang w:val="es-ES"/>
        </w:rPr>
      </w:pPr>
      <w:r>
        <w:rPr>
          <w:rFonts w:ascii="Trebuchet MS" w:hAnsi="Trebuchet MS" w:cs="Trebuchet MS"/>
          <w:b/>
          <w:bCs/>
          <w:kern w:val="1"/>
          <w:sz w:val="20"/>
          <w:szCs w:val="20"/>
          <w:lang w:val="es-ES"/>
        </w:rPr>
        <w:t>2.3</w:t>
      </w:r>
      <w:r>
        <w:rPr>
          <w:rFonts w:ascii="Trebuchet MS" w:hAnsi="Trebuchet MS" w:cs="Trebuchet MS"/>
          <w:b/>
          <w:bCs/>
          <w:kern w:val="1"/>
          <w:sz w:val="20"/>
          <w:szCs w:val="20"/>
          <w:lang w:val="es-ES"/>
        </w:rPr>
        <w:tab/>
        <w:t>Socio</w:t>
      </w:r>
      <w:r>
        <w:rPr>
          <w:rFonts w:ascii="Trebuchet MS" w:hAnsi="Trebuchet MS" w:cs="Trebuchet MS"/>
          <w:b/>
          <w:bCs/>
          <w:spacing w:val="-2"/>
          <w:kern w:val="1"/>
          <w:sz w:val="20"/>
          <w:szCs w:val="20"/>
          <w:lang w:val="es-ES"/>
        </w:rPr>
        <w:t xml:space="preserve"> </w:t>
      </w:r>
      <w:r>
        <w:rPr>
          <w:rFonts w:ascii="Trebuchet MS" w:hAnsi="Trebuchet MS" w:cs="Trebuchet MS"/>
          <w:b/>
          <w:bCs/>
          <w:kern w:val="1"/>
          <w:sz w:val="20"/>
          <w:szCs w:val="20"/>
          <w:lang w:val="es-ES"/>
        </w:rPr>
        <w:t>Educativo:</w:t>
      </w:r>
    </w:p>
    <w:p w14:paraId="1DD072E0" w14:textId="77777777" w:rsidR="009C734F" w:rsidRDefault="009C734F" w:rsidP="009C734F">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Se entiende a este sub-campo como aquel que se constituye en torno a la transmisión y construcción de conocimientos en tanto implique </w:t>
      </w:r>
      <w:proofErr w:type="spellStart"/>
      <w:r>
        <w:rPr>
          <w:rFonts w:ascii="Trebuchet MS" w:hAnsi="Trebuchet MS" w:cs="Trebuchet MS"/>
          <w:kern w:val="1"/>
          <w:sz w:val="20"/>
          <w:szCs w:val="20"/>
          <w:lang w:val="es-ES"/>
        </w:rPr>
        <w:t>resignificación</w:t>
      </w:r>
      <w:proofErr w:type="spellEnd"/>
      <w:r>
        <w:rPr>
          <w:rFonts w:ascii="Trebuchet MS" w:hAnsi="Trebuchet MS" w:cs="Trebuchet MS"/>
          <w:kern w:val="1"/>
          <w:sz w:val="20"/>
          <w:szCs w:val="20"/>
          <w:lang w:val="es-ES"/>
        </w:rPr>
        <w:t xml:space="preserve"> de los esquemas cognitivos, emocionales y corporales de los sujetos, grupos y comunidades. En el marco de estos procesos, la dimensión educativa se vertebra y vertebra acciones vinculadas a la incorporación de los mismos a los procesos de desarrollo de la sociabilidad. Esta incorporación posibilita la apertura a la adquisición y desarrollo de los bienes y sentidos culturales, que amplían las perspectivas en las diferentes dimensiones de la vida social. Por lo que el </w:t>
      </w:r>
      <w:proofErr w:type="spellStart"/>
      <w:r>
        <w:rPr>
          <w:rFonts w:ascii="Trebuchet MS" w:hAnsi="Trebuchet MS" w:cs="Trebuchet MS"/>
          <w:kern w:val="1"/>
          <w:sz w:val="20"/>
          <w:szCs w:val="20"/>
          <w:lang w:val="es-ES"/>
        </w:rPr>
        <w:t>subcampos</w:t>
      </w:r>
      <w:proofErr w:type="spellEnd"/>
      <w:r>
        <w:rPr>
          <w:rFonts w:ascii="Trebuchet MS" w:hAnsi="Trebuchet MS" w:cs="Trebuchet MS"/>
          <w:kern w:val="1"/>
          <w:sz w:val="20"/>
          <w:szCs w:val="20"/>
          <w:lang w:val="es-ES"/>
        </w:rPr>
        <w:t xml:space="preserve"> socioeducativo se puede entender vinculado a políticas y mecanismos que contribuyen a la integración social. Este sub-campo propone procesos de planeamiento e intervención que exceden e implican a los ámbitos escolares, abriendo el juego a otros espacios profesionales y formativos.</w:t>
      </w:r>
    </w:p>
    <w:p w14:paraId="60D3B25F" w14:textId="77777777" w:rsidR="009C734F" w:rsidRDefault="009C734F" w:rsidP="009C734F">
      <w:pPr>
        <w:widowControl w:val="0"/>
        <w:autoSpaceDE w:val="0"/>
        <w:autoSpaceDN w:val="0"/>
        <w:adjustRightInd w:val="0"/>
        <w:spacing w:after="0" w:line="240" w:lineRule="auto"/>
        <w:ind w:right="-1"/>
        <w:jc w:val="both"/>
        <w:rPr>
          <w:rFonts w:ascii="Times New Roman" w:hAnsi="Times New Roman" w:cs="Times New Roman"/>
          <w:kern w:val="1"/>
          <w:sz w:val="20"/>
          <w:szCs w:val="20"/>
          <w:lang w:val="es-ES"/>
        </w:rPr>
      </w:pPr>
      <w:r>
        <w:rPr>
          <w:rFonts w:ascii="Trebuchet MS" w:hAnsi="Trebuchet MS" w:cs="Trebuchet MS"/>
          <w:kern w:val="1"/>
          <w:sz w:val="20"/>
          <w:szCs w:val="20"/>
          <w:lang w:val="es-ES"/>
        </w:rPr>
        <w:t>Son estas consideraciones, entre otras, las que requieren de una profesionalidad que posibilite la participación en la construcción de políticas sociales y educativas que promuevan el desarrollo local y regional de los territorios. Lo que implica el diseño, la implementación y la evaluación de dispositivos y acciones socio-educativas en contextos diversos; el desarrollo de adecuadas estrategias de comunicación; y la planificación, la ejecución y la evaluación de instancias de capacitación, orientadas al desarrollo socio educativo de las</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comunidades</w:t>
      </w:r>
      <w:r>
        <w:rPr>
          <w:rFonts w:ascii="Times New Roman" w:hAnsi="Times New Roman" w:cs="Times New Roman"/>
          <w:color w:val="000080"/>
          <w:kern w:val="1"/>
          <w:sz w:val="20"/>
          <w:szCs w:val="20"/>
          <w:lang w:val="es-ES"/>
        </w:rPr>
        <w:t>.</w:t>
      </w:r>
    </w:p>
    <w:p w14:paraId="346ECCCA" w14:textId="77777777" w:rsidR="009C734F" w:rsidRDefault="009C734F" w:rsidP="009C734F">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19B338E7" w14:textId="77777777" w:rsidR="009C734F" w:rsidRDefault="009C734F" w:rsidP="009C734F">
      <w:pPr>
        <w:widowControl w:val="0"/>
        <w:numPr>
          <w:ilvl w:val="1"/>
          <w:numId w:val="40"/>
        </w:numPr>
        <w:tabs>
          <w:tab w:val="left" w:pos="1191"/>
        </w:tabs>
        <w:autoSpaceDE w:val="0"/>
        <w:autoSpaceDN w:val="0"/>
        <w:adjustRightInd w:val="0"/>
        <w:spacing w:after="0" w:line="232" w:lineRule="exact"/>
        <w:ind w:left="0" w:right="-1" w:firstLine="0"/>
        <w:jc w:val="both"/>
        <w:rPr>
          <w:rFonts w:ascii="Trebuchet MS" w:hAnsi="Trebuchet MS" w:cs="Trebuchet MS"/>
          <w:b/>
          <w:bCs/>
          <w:kern w:val="1"/>
          <w:sz w:val="20"/>
          <w:szCs w:val="20"/>
          <w:lang w:val="es-ES"/>
        </w:rPr>
      </w:pPr>
      <w:r>
        <w:rPr>
          <w:rFonts w:ascii="Trebuchet MS" w:hAnsi="Trebuchet MS" w:cs="Trebuchet MS"/>
          <w:b/>
          <w:bCs/>
          <w:kern w:val="1"/>
          <w:sz w:val="20"/>
          <w:szCs w:val="20"/>
          <w:lang w:val="es-ES"/>
        </w:rPr>
        <w:t>2.4</w:t>
      </w:r>
      <w:r>
        <w:rPr>
          <w:rFonts w:ascii="Trebuchet MS" w:hAnsi="Trebuchet MS" w:cs="Trebuchet MS"/>
          <w:b/>
          <w:bCs/>
          <w:kern w:val="1"/>
          <w:sz w:val="20"/>
          <w:szCs w:val="20"/>
          <w:lang w:val="es-ES"/>
        </w:rPr>
        <w:tab/>
        <w:t>Desarrollo</w:t>
      </w:r>
      <w:r>
        <w:rPr>
          <w:rFonts w:ascii="Trebuchet MS" w:hAnsi="Trebuchet MS" w:cs="Trebuchet MS"/>
          <w:b/>
          <w:bCs/>
          <w:spacing w:val="-1"/>
          <w:kern w:val="1"/>
          <w:sz w:val="20"/>
          <w:szCs w:val="20"/>
          <w:lang w:val="es-ES"/>
        </w:rPr>
        <w:t xml:space="preserve"> </w:t>
      </w:r>
      <w:r>
        <w:rPr>
          <w:rFonts w:ascii="Trebuchet MS" w:hAnsi="Trebuchet MS" w:cs="Trebuchet MS"/>
          <w:b/>
          <w:bCs/>
          <w:kern w:val="1"/>
          <w:sz w:val="20"/>
          <w:szCs w:val="20"/>
          <w:lang w:val="es-ES"/>
        </w:rPr>
        <w:t>social</w:t>
      </w:r>
    </w:p>
    <w:p w14:paraId="0B9AAF64" w14:textId="77777777" w:rsidR="009C734F" w:rsidRDefault="009C734F" w:rsidP="009C734F">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Entendemos al sub-campo como aquel que refiere y se constituye en torno a la dinámica y organización de los sujetos, grupos y comunidades. El desarrollo social es un proceso de naturaleza multidimensional y dinámico cuya perspectiva es la integración social. Es decir, una sociedad basada en: la justicia social, la vigencia del Estado democrático, la percepción de pertenencia de cada uno y de todos/as los/as ciudadanos/as y la existencia de lazos de solidaridad entre los mismos.</w:t>
      </w:r>
    </w:p>
    <w:p w14:paraId="48474F04" w14:textId="77777777" w:rsidR="009C734F" w:rsidRDefault="009C734F" w:rsidP="009C734F">
      <w:pPr>
        <w:widowControl w:val="0"/>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En esta dirección el sub-campo propone acciones, en el marco de políticas, que gestionadas desde el Estado en articulación con las organizaciones de la sociedad civil o a iniciativas de éstas, que tiendan a instrumentar políticas, programas y proyectos para la promoción social.</w:t>
      </w:r>
    </w:p>
    <w:p w14:paraId="72AF356D" w14:textId="77777777" w:rsidR="009C734F" w:rsidRDefault="009C734F" w:rsidP="009C734F">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Por lo tanto, se requiere de una profesionalidad que posibilite el desarrollo de las competencias necesarias para la ejecución de políticas sociales a nivel local, jurisdiccional o nacional, así como el diseño, la planificación y la gestión de programas y proyectos que contribuyan al desarrollo de ciudadanía en sentido amplio, la promoción de la participación comunitaria, el asociacionismo, entre otras.</w:t>
      </w:r>
    </w:p>
    <w:p w14:paraId="46A182CB" w14:textId="77777777" w:rsidR="009C734F" w:rsidRDefault="009C734F" w:rsidP="009C734F">
      <w:pPr>
        <w:widowControl w:val="0"/>
        <w:autoSpaceDE w:val="0"/>
        <w:autoSpaceDN w:val="0"/>
        <w:adjustRightInd w:val="0"/>
        <w:spacing w:before="2" w:after="0" w:line="240" w:lineRule="auto"/>
        <w:ind w:right="-1"/>
        <w:rPr>
          <w:rFonts w:ascii="Times New Roman" w:hAnsi="Times New Roman" w:cs="Times New Roman"/>
          <w:kern w:val="1"/>
          <w:sz w:val="19"/>
          <w:szCs w:val="19"/>
          <w:lang w:val="es-ES"/>
        </w:rPr>
      </w:pPr>
    </w:p>
    <w:p w14:paraId="3D238AAD" w14:textId="77777777" w:rsidR="009C734F" w:rsidRDefault="009C734F" w:rsidP="009C734F">
      <w:pPr>
        <w:widowControl w:val="0"/>
        <w:numPr>
          <w:ilvl w:val="1"/>
          <w:numId w:val="41"/>
        </w:numPr>
        <w:tabs>
          <w:tab w:val="left" w:pos="1191"/>
        </w:tabs>
        <w:autoSpaceDE w:val="0"/>
        <w:autoSpaceDN w:val="0"/>
        <w:adjustRightInd w:val="0"/>
        <w:spacing w:before="100" w:after="0" w:line="232" w:lineRule="exact"/>
        <w:ind w:left="0" w:right="-1" w:firstLine="0"/>
        <w:jc w:val="both"/>
        <w:rPr>
          <w:rFonts w:ascii="Trebuchet MS" w:hAnsi="Trebuchet MS" w:cs="Trebuchet MS"/>
          <w:b/>
          <w:bCs/>
          <w:kern w:val="1"/>
          <w:sz w:val="20"/>
          <w:szCs w:val="20"/>
          <w:lang w:val="es-ES"/>
        </w:rPr>
      </w:pPr>
      <w:r>
        <w:rPr>
          <w:rFonts w:ascii="Trebuchet MS" w:hAnsi="Trebuchet MS" w:cs="Trebuchet MS"/>
          <w:b/>
          <w:bCs/>
          <w:kern w:val="1"/>
          <w:sz w:val="20"/>
          <w:szCs w:val="20"/>
          <w:lang w:val="es-ES"/>
        </w:rPr>
        <w:t>2.5</w:t>
      </w:r>
      <w:r>
        <w:rPr>
          <w:rFonts w:ascii="Trebuchet MS" w:hAnsi="Trebuchet MS" w:cs="Trebuchet MS"/>
          <w:b/>
          <w:bCs/>
          <w:kern w:val="1"/>
          <w:sz w:val="20"/>
          <w:szCs w:val="20"/>
          <w:lang w:val="es-ES"/>
        </w:rPr>
        <w:tab/>
        <w:t>Cultura y</w:t>
      </w:r>
      <w:r>
        <w:rPr>
          <w:rFonts w:ascii="Trebuchet MS" w:hAnsi="Trebuchet MS" w:cs="Trebuchet MS"/>
          <w:b/>
          <w:bCs/>
          <w:spacing w:val="-3"/>
          <w:kern w:val="1"/>
          <w:sz w:val="20"/>
          <w:szCs w:val="20"/>
          <w:lang w:val="es-ES"/>
        </w:rPr>
        <w:t xml:space="preserve"> </w:t>
      </w:r>
      <w:r>
        <w:rPr>
          <w:rFonts w:ascii="Trebuchet MS" w:hAnsi="Trebuchet MS" w:cs="Trebuchet MS"/>
          <w:b/>
          <w:bCs/>
          <w:kern w:val="1"/>
          <w:sz w:val="20"/>
          <w:szCs w:val="20"/>
          <w:lang w:val="es-ES"/>
        </w:rPr>
        <w:t>Comunicación</w:t>
      </w:r>
    </w:p>
    <w:p w14:paraId="178BDC07" w14:textId="77777777" w:rsidR="009C734F" w:rsidRDefault="009C734F" w:rsidP="009C734F">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El sub-campo de la Cultura y la Comunicación se refiere y se constituye en torno a la construcción de la identidad y la memoria histórica, así como a las redes de la producción simbólica contemporánea.</w:t>
      </w:r>
    </w:p>
    <w:p w14:paraId="6B84AF77" w14:textId="77777777" w:rsidR="009C734F" w:rsidRDefault="009C734F" w:rsidP="009C734F">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Se considera que el sistema formador, en articulación con los organismos de estado y las organizaciones de la sociedad civil intervinientes, debe avanzar en una mayor profesionalización e institucionalización del </w:t>
      </w:r>
      <w:proofErr w:type="spellStart"/>
      <w:r>
        <w:rPr>
          <w:rFonts w:ascii="Trebuchet MS" w:hAnsi="Trebuchet MS" w:cs="Trebuchet MS"/>
          <w:kern w:val="1"/>
          <w:sz w:val="20"/>
          <w:szCs w:val="20"/>
          <w:lang w:val="es-ES"/>
        </w:rPr>
        <w:t>subcampo</w:t>
      </w:r>
      <w:proofErr w:type="spellEnd"/>
      <w:r>
        <w:rPr>
          <w:rFonts w:ascii="Trebuchet MS" w:hAnsi="Trebuchet MS" w:cs="Trebuchet MS"/>
          <w:kern w:val="1"/>
          <w:sz w:val="20"/>
          <w:szCs w:val="20"/>
          <w:lang w:val="es-ES"/>
        </w:rPr>
        <w:t xml:space="preserve"> de la cultura y comunicación, centrados en la participación comunitaria y la promoción social de la cultura y la comunicación, las nuevas redes comunicacionales y proyectos en los ámbitos público y privado de producción de contenidos alternativos, y la integración del sistema educativo con los códigos de la cultura audiovisual contemporánea.</w:t>
      </w:r>
    </w:p>
    <w:p w14:paraId="5C4C478A" w14:textId="77777777" w:rsidR="009C734F" w:rsidRDefault="009C734F" w:rsidP="009C734F">
      <w:pPr>
        <w:widowControl w:val="0"/>
        <w:autoSpaceDE w:val="0"/>
        <w:autoSpaceDN w:val="0"/>
        <w:adjustRightInd w:val="0"/>
        <w:spacing w:after="0" w:line="240" w:lineRule="auto"/>
        <w:ind w:right="-1"/>
        <w:jc w:val="both"/>
        <w:rPr>
          <w:rFonts w:ascii="Times New Roman" w:hAnsi="Times New Roman" w:cs="Times New Roman"/>
          <w:kern w:val="1"/>
          <w:sz w:val="20"/>
          <w:szCs w:val="20"/>
          <w:lang w:val="es-ES"/>
        </w:rPr>
      </w:pPr>
    </w:p>
    <w:p w14:paraId="756154C4" w14:textId="77777777" w:rsidR="009C734F" w:rsidRDefault="009C734F" w:rsidP="009C734F">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31FDE907" w14:textId="77777777" w:rsidR="009C734F" w:rsidRDefault="009C734F" w:rsidP="009C734F">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Resulta necesario, entonces, de una profesionalidad que posibilite el desarrollo de las competencias adecuadas para la organización y la planificación; la gestión y la promoción del proceso de producción de un bien o servicio cultural, que atienda a las condiciones necesarias para su impacto en el desarrollo local; el desarrollo de dispositivos y estrategias de comunicación y difusión, para la concientización y puesta en valor del patrimonio y las diversas manifestaciones y expresiones del arte y la cultura locales y regionales; y el diseño y desarrollo de estrategias de difusión y capacitación en la comunidad, para la socialización de los conocimientos adquiridos y de las actividades, producciones o problemáticas locales, entre otras.</w:t>
      </w:r>
    </w:p>
    <w:p w14:paraId="6CDB0543" w14:textId="39F7095A" w:rsidR="00592F1B" w:rsidRPr="00AC3BA6" w:rsidRDefault="00592F1B" w:rsidP="009C734F">
      <w:pPr>
        <w:ind w:right="-1"/>
      </w:pPr>
    </w:p>
    <w:sectPr w:rsidR="00592F1B" w:rsidRPr="00AC3BA6" w:rsidSect="00B64518">
      <w:headerReference w:type="default" r:id="rId14"/>
      <w:footerReference w:type="default" r:id="rId15"/>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upperRoman"/>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upperRoman"/>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upperRoman"/>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6"/>
    <w:multiLevelType w:val="hybridMultilevel"/>
    <w:tmpl w:val="00000006"/>
    <w:lvl w:ilvl="0" w:tplc="000001F5">
      <w:start w:val="1"/>
      <w:numFmt w:val="upperRoman"/>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7"/>
    <w:multiLevelType w:val="hybridMultilevel"/>
    <w:tmpl w:val="00000007"/>
    <w:lvl w:ilvl="0" w:tplc="0000025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0008"/>
    <w:multiLevelType w:val="hybridMultilevel"/>
    <w:tmpl w:val="00000008"/>
    <w:lvl w:ilvl="0" w:tplc="000002BD">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0009"/>
    <w:multiLevelType w:val="hybridMultilevel"/>
    <w:tmpl w:val="00000009"/>
    <w:lvl w:ilvl="0" w:tplc="0000032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000A"/>
    <w:multiLevelType w:val="hybridMultilevel"/>
    <w:tmpl w:val="0000000A"/>
    <w:lvl w:ilvl="0" w:tplc="00000385">
      <w:start w:val="1"/>
      <w:numFmt w:val="decimal"/>
      <w:lvlText w:val="%1."/>
      <w:lvlJc w:val="left"/>
      <w:pPr>
        <w:ind w:left="720" w:hanging="360"/>
      </w:pPr>
    </w:lvl>
    <w:lvl w:ilvl="1" w:tplc="00000386">
      <w:start w:val="1"/>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000B"/>
    <w:multiLevelType w:val="hybridMultilevel"/>
    <w:tmpl w:val="0000000B"/>
    <w:lvl w:ilvl="0" w:tplc="000003E9">
      <w:start w:val="6"/>
      <w:numFmt w:val="decimal"/>
      <w:lvlText w:val="%1."/>
      <w:lvlJc w:val="left"/>
      <w:pPr>
        <w:ind w:left="720" w:hanging="360"/>
      </w:pPr>
    </w:lvl>
    <w:lvl w:ilvl="1" w:tplc="000003E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000C"/>
    <w:multiLevelType w:val="hybridMultilevel"/>
    <w:tmpl w:val="0000000C"/>
    <w:lvl w:ilvl="0" w:tplc="0000044D">
      <w:start w:val="6"/>
      <w:numFmt w:val="decimal"/>
      <w:lvlText w:val="%1."/>
      <w:lvlJc w:val="left"/>
      <w:pPr>
        <w:ind w:left="720" w:hanging="360"/>
      </w:pPr>
    </w:lvl>
    <w:lvl w:ilvl="1" w:tplc="0000044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000D"/>
    <w:multiLevelType w:val="hybridMultilevel"/>
    <w:tmpl w:val="0000000D"/>
    <w:lvl w:ilvl="0" w:tplc="000004B1">
      <w:start w:val="6"/>
      <w:numFmt w:val="decimal"/>
      <w:lvlText w:val="%1."/>
      <w:lvlJc w:val="left"/>
      <w:pPr>
        <w:ind w:left="720" w:hanging="360"/>
      </w:pPr>
    </w:lvl>
    <w:lvl w:ilvl="1" w:tplc="000004B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000E"/>
    <w:multiLevelType w:val="hybridMultilevel"/>
    <w:tmpl w:val="0000000E"/>
    <w:lvl w:ilvl="0" w:tplc="00000515">
      <w:start w:val="1"/>
      <w:numFmt w:val="upperRoman"/>
      <w:lvlText w:val="%1."/>
      <w:lvlJc w:val="left"/>
      <w:pPr>
        <w:ind w:left="720" w:hanging="360"/>
      </w:pPr>
    </w:lvl>
    <w:lvl w:ilvl="1" w:tplc="0000051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0000000F"/>
    <w:multiLevelType w:val="hybridMultilevel"/>
    <w:tmpl w:val="0000000F"/>
    <w:lvl w:ilvl="0" w:tplc="00000579">
      <w:start w:val="6"/>
      <w:numFmt w:val="decimal"/>
      <w:lvlText w:val="%1."/>
      <w:lvlJc w:val="left"/>
      <w:pPr>
        <w:ind w:left="720" w:hanging="360"/>
      </w:pPr>
    </w:lvl>
    <w:lvl w:ilvl="1" w:tplc="0000057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00000010"/>
    <w:multiLevelType w:val="hybridMultilevel"/>
    <w:tmpl w:val="00000010"/>
    <w:lvl w:ilvl="0" w:tplc="000005DD">
      <w:start w:val="1"/>
      <w:numFmt w:val="upperRoman"/>
      <w:lvlText w:val="%1."/>
      <w:lvlJc w:val="left"/>
      <w:pPr>
        <w:ind w:left="720" w:hanging="360"/>
      </w:pPr>
    </w:lvl>
    <w:lvl w:ilvl="1" w:tplc="000005D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00000011"/>
    <w:multiLevelType w:val="hybridMultilevel"/>
    <w:tmpl w:val="00000011"/>
    <w:lvl w:ilvl="0" w:tplc="00000641">
      <w:start w:val="6"/>
      <w:numFmt w:val="decimal"/>
      <w:lvlText w:val="%1."/>
      <w:lvlJc w:val="left"/>
      <w:pPr>
        <w:ind w:left="720" w:hanging="360"/>
      </w:pPr>
    </w:lvl>
    <w:lvl w:ilvl="1" w:tplc="0000064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00000012"/>
    <w:multiLevelType w:val="hybridMultilevel"/>
    <w:tmpl w:val="00000012"/>
    <w:lvl w:ilvl="0" w:tplc="000006A5">
      <w:numFmt w:val="bullet"/>
      <w:lvlText w:val="•"/>
      <w:lvlJc w:val="left"/>
      <w:pPr>
        <w:ind w:left="720" w:hanging="360"/>
      </w:pPr>
    </w:lvl>
    <w:lvl w:ilvl="1" w:tplc="000006A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00000013"/>
    <w:multiLevelType w:val="hybridMultilevel"/>
    <w:tmpl w:val="00000013"/>
    <w:lvl w:ilvl="0" w:tplc="00000709">
      <w:start w:val="1"/>
      <w:numFmt w:val="upperRoman"/>
      <w:lvlText w:val="%1."/>
      <w:lvlJc w:val="left"/>
      <w:pPr>
        <w:ind w:left="720" w:hanging="360"/>
      </w:pPr>
    </w:lvl>
    <w:lvl w:ilvl="1" w:tplc="0000070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00000014"/>
    <w:multiLevelType w:val="hybridMultilevel"/>
    <w:tmpl w:val="00000014"/>
    <w:lvl w:ilvl="0" w:tplc="0000076D">
      <w:start w:val="6"/>
      <w:numFmt w:val="decimal"/>
      <w:lvlText w:val="%1."/>
      <w:lvlJc w:val="left"/>
      <w:pPr>
        <w:ind w:left="720" w:hanging="360"/>
      </w:pPr>
    </w:lvl>
    <w:lvl w:ilvl="1" w:tplc="0000076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00000015"/>
    <w:multiLevelType w:val="hybridMultilevel"/>
    <w:tmpl w:val="00000015"/>
    <w:lvl w:ilvl="0" w:tplc="000007D1">
      <w:start w:val="1"/>
      <w:numFmt w:val="decimal"/>
      <w:lvlText w:val="%1."/>
      <w:lvlJc w:val="left"/>
      <w:pPr>
        <w:ind w:left="720" w:hanging="360"/>
      </w:pPr>
    </w:lvl>
    <w:lvl w:ilvl="1" w:tplc="000007D2">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00000016"/>
    <w:multiLevelType w:val="hybridMultilevel"/>
    <w:tmpl w:val="00000016"/>
    <w:lvl w:ilvl="0" w:tplc="00000835">
      <w:start w:val="1"/>
      <w:numFmt w:val="decimal"/>
      <w:lvlText w:val="%1."/>
      <w:lvlJc w:val="left"/>
      <w:pPr>
        <w:ind w:left="720" w:hanging="360"/>
      </w:pPr>
    </w:lvl>
    <w:lvl w:ilvl="1" w:tplc="00000836">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00000017"/>
    <w:multiLevelType w:val="hybridMultilevel"/>
    <w:tmpl w:val="00000017"/>
    <w:lvl w:ilvl="0" w:tplc="00000899">
      <w:start w:val="1"/>
      <w:numFmt w:val="decimal"/>
      <w:lvlText w:val="%1."/>
      <w:lvlJc w:val="left"/>
      <w:pPr>
        <w:ind w:left="720" w:hanging="360"/>
      </w:pPr>
    </w:lvl>
    <w:lvl w:ilvl="1" w:tplc="0000089A">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nsid w:val="00000018"/>
    <w:multiLevelType w:val="hybridMultilevel"/>
    <w:tmpl w:val="00000018"/>
    <w:lvl w:ilvl="0" w:tplc="000008FD">
      <w:start w:val="1"/>
      <w:numFmt w:val="decimal"/>
      <w:lvlText w:val="%1."/>
      <w:lvlJc w:val="left"/>
      <w:pPr>
        <w:ind w:left="720" w:hanging="360"/>
      </w:pPr>
    </w:lvl>
    <w:lvl w:ilvl="1" w:tplc="000008FE">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00000019"/>
    <w:multiLevelType w:val="hybridMultilevel"/>
    <w:tmpl w:val="00000019"/>
    <w:lvl w:ilvl="0" w:tplc="00000961">
      <w:start w:val="1"/>
      <w:numFmt w:val="decimal"/>
      <w:lvlText w:val="%1."/>
      <w:lvlJc w:val="left"/>
      <w:pPr>
        <w:ind w:left="720" w:hanging="360"/>
      </w:pPr>
    </w:lvl>
    <w:lvl w:ilvl="1" w:tplc="00000962">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nsid w:val="0000001A"/>
    <w:multiLevelType w:val="hybridMultilevel"/>
    <w:tmpl w:val="0000001A"/>
    <w:lvl w:ilvl="0" w:tplc="000009C5">
      <w:start w:val="1"/>
      <w:numFmt w:val="decimal"/>
      <w:lvlText w:val="%1."/>
      <w:lvlJc w:val="left"/>
      <w:pPr>
        <w:ind w:left="720" w:hanging="360"/>
      </w:pPr>
    </w:lvl>
    <w:lvl w:ilvl="1" w:tplc="000009C6">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nsid w:val="0000001B"/>
    <w:multiLevelType w:val="hybridMultilevel"/>
    <w:tmpl w:val="0000001B"/>
    <w:lvl w:ilvl="0" w:tplc="00000A29">
      <w:start w:val="1"/>
      <w:numFmt w:val="lowerLetter"/>
      <w:lvlText w:val="%1."/>
      <w:lvlJc w:val="left"/>
      <w:pPr>
        <w:ind w:left="720" w:hanging="360"/>
      </w:pPr>
    </w:lvl>
    <w:lvl w:ilvl="1" w:tplc="00000A2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nsid w:val="0000001C"/>
    <w:multiLevelType w:val="hybridMultilevel"/>
    <w:tmpl w:val="0000001C"/>
    <w:lvl w:ilvl="0" w:tplc="00000A8D">
      <w:start w:val="1"/>
      <w:numFmt w:val="decimal"/>
      <w:lvlText w:val="%1."/>
      <w:lvlJc w:val="left"/>
      <w:pPr>
        <w:ind w:left="720" w:hanging="360"/>
      </w:pPr>
    </w:lvl>
    <w:lvl w:ilvl="1" w:tplc="00000A8E">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nsid w:val="0000001D"/>
    <w:multiLevelType w:val="hybridMultilevel"/>
    <w:tmpl w:val="0000001D"/>
    <w:lvl w:ilvl="0" w:tplc="00000AF1">
      <w:start w:val="1"/>
      <w:numFmt w:val="decimal"/>
      <w:lvlText w:val="%1."/>
      <w:lvlJc w:val="left"/>
      <w:pPr>
        <w:ind w:left="720" w:hanging="360"/>
      </w:pPr>
    </w:lvl>
    <w:lvl w:ilvl="1" w:tplc="00000AF2">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nsid w:val="0000001E"/>
    <w:multiLevelType w:val="hybridMultilevel"/>
    <w:tmpl w:val="0000001E"/>
    <w:lvl w:ilvl="0" w:tplc="00000B55">
      <w:start w:val="1"/>
      <w:numFmt w:val="decimal"/>
      <w:lvlText w:val="%1."/>
      <w:lvlJc w:val="left"/>
      <w:pPr>
        <w:ind w:left="720" w:hanging="360"/>
      </w:pPr>
    </w:lvl>
    <w:lvl w:ilvl="1" w:tplc="00000B56">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nsid w:val="11077B6C"/>
    <w:multiLevelType w:val="multilevel"/>
    <w:tmpl w:val="425650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nsid w:val="14D86A16"/>
    <w:multiLevelType w:val="multilevel"/>
    <w:tmpl w:val="2F60D2F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nsid w:val="1E6258D7"/>
    <w:multiLevelType w:val="multilevel"/>
    <w:tmpl w:val="0E86AD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nsid w:val="2E6F0DB0"/>
    <w:multiLevelType w:val="multilevel"/>
    <w:tmpl w:val="736A39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nsid w:val="4F023A25"/>
    <w:multiLevelType w:val="multilevel"/>
    <w:tmpl w:val="CC5A16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nsid w:val="5D9A378F"/>
    <w:multiLevelType w:val="multilevel"/>
    <w:tmpl w:val="593816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nsid w:val="67171BB3"/>
    <w:multiLevelType w:val="multilevel"/>
    <w:tmpl w:val="CD4C55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nsid w:val="7FCA3295"/>
    <w:multiLevelType w:val="multilevel"/>
    <w:tmpl w:val="6A92F5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37"/>
  </w:num>
  <w:num w:numId="2">
    <w:abstractNumId w:val="36"/>
  </w:num>
  <w:num w:numId="3">
    <w:abstractNumId w:val="33"/>
  </w:num>
  <w:num w:numId="4">
    <w:abstractNumId w:val="34"/>
  </w:num>
  <w:num w:numId="5">
    <w:abstractNumId w:val="30"/>
  </w:num>
  <w:num w:numId="6">
    <w:abstractNumId w:val="31"/>
  </w:num>
  <w:num w:numId="7">
    <w:abstractNumId w:val="31"/>
    <w:lvlOverride w:ilvl="1">
      <w:startOverride w:val="1"/>
    </w:lvlOverride>
  </w:num>
  <w:num w:numId="8">
    <w:abstractNumId w:val="31"/>
    <w:lvlOverride w:ilvl="1">
      <w:startOverride w:val="5"/>
    </w:lvlOverride>
  </w:num>
  <w:num w:numId="9">
    <w:abstractNumId w:val="31"/>
    <w:lvlOverride w:ilvl="1">
      <w:startOverride w:val="5"/>
    </w:lvlOverride>
  </w:num>
  <w:num w:numId="10">
    <w:abstractNumId w:val="35"/>
  </w:num>
  <w:num w:numId="11">
    <w:abstractNumId w:val="32"/>
  </w:num>
  <w:num w:numId="12">
    <w:abstractNumId w:val="0"/>
  </w:num>
  <w:num w:numId="13">
    <w:abstractNumId w:val="1"/>
  </w:num>
  <w:num w:numId="14">
    <w:abstractNumId w:val="2"/>
  </w:num>
  <w:num w:numId="15">
    <w:abstractNumId w:val="3"/>
  </w:num>
  <w:num w:numId="16">
    <w:abstractNumId w:val="4"/>
  </w:num>
  <w:num w:numId="17">
    <w:abstractNumId w:val="5"/>
  </w:num>
  <w:num w:numId="18">
    <w:abstractNumId w:val="6"/>
  </w:num>
  <w:num w:numId="19">
    <w:abstractNumId w:val="7"/>
  </w:num>
  <w:num w:numId="20">
    <w:abstractNumId w:val="8"/>
  </w:num>
  <w:num w:numId="21">
    <w:abstractNumId w:val="9"/>
  </w:num>
  <w:num w:numId="22">
    <w:abstractNumId w:val="10"/>
  </w:num>
  <w:num w:numId="23">
    <w:abstractNumId w:val="11"/>
  </w:num>
  <w:num w:numId="24">
    <w:abstractNumId w:val="12"/>
  </w:num>
  <w:num w:numId="25">
    <w:abstractNumId w:val="13"/>
  </w:num>
  <w:num w:numId="26">
    <w:abstractNumId w:val="14"/>
  </w:num>
  <w:num w:numId="27">
    <w:abstractNumId w:val="15"/>
  </w:num>
  <w:num w:numId="28">
    <w:abstractNumId w:val="16"/>
  </w:num>
  <w:num w:numId="29">
    <w:abstractNumId w:val="17"/>
  </w:num>
  <w:num w:numId="30">
    <w:abstractNumId w:val="18"/>
  </w:num>
  <w:num w:numId="31">
    <w:abstractNumId w:val="19"/>
  </w:num>
  <w:num w:numId="32">
    <w:abstractNumId w:val="20"/>
  </w:num>
  <w:num w:numId="33">
    <w:abstractNumId w:val="21"/>
  </w:num>
  <w:num w:numId="34">
    <w:abstractNumId w:val="22"/>
  </w:num>
  <w:num w:numId="35">
    <w:abstractNumId w:val="23"/>
  </w:num>
  <w:num w:numId="36">
    <w:abstractNumId w:val="24"/>
  </w:num>
  <w:num w:numId="37">
    <w:abstractNumId w:val="25"/>
  </w:num>
  <w:num w:numId="38">
    <w:abstractNumId w:val="26"/>
  </w:num>
  <w:num w:numId="39">
    <w:abstractNumId w:val="27"/>
  </w:num>
  <w:num w:numId="40">
    <w:abstractNumId w:val="28"/>
  </w:num>
  <w:num w:numId="4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484AE6"/>
    <w:rsid w:val="005028E3"/>
    <w:rsid w:val="00592F1B"/>
    <w:rsid w:val="006D1685"/>
    <w:rsid w:val="007906D4"/>
    <w:rsid w:val="00905D9F"/>
    <w:rsid w:val="009C734F"/>
    <w:rsid w:val="00AC3BA6"/>
    <w:rsid w:val="00B21F6A"/>
    <w:rsid w:val="00B64518"/>
    <w:rsid w:val="00B6751E"/>
    <w:rsid w:val="00B91930"/>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5Cl%20%22_TOC_250002%22" TargetMode="External"/><Relationship Id="rId12" Type="http://schemas.openxmlformats.org/officeDocument/2006/relationships/hyperlink" Target="%5Cl%20%22_TOC_250001%22" TargetMode="External"/><Relationship Id="rId13" Type="http://schemas.openxmlformats.org/officeDocument/2006/relationships/hyperlink" Target="%5Cl%20%22_TOC_250000%22" TargetMode="External"/><Relationship Id="rId14" Type="http://schemas.openxmlformats.org/officeDocument/2006/relationships/header" Target="header1.xml"/><Relationship Id="rId15" Type="http://schemas.openxmlformats.org/officeDocument/2006/relationships/footer" Target="footer1.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5Cl%20%22_TOC_250005%22" TargetMode="External"/><Relationship Id="rId9" Type="http://schemas.openxmlformats.org/officeDocument/2006/relationships/hyperlink" Target="%5Cl%20%22_TOC_250004%22" TargetMode="External"/><Relationship Id="rId10" Type="http://schemas.openxmlformats.org/officeDocument/2006/relationships/hyperlink" Target="%5Cl%20%22_TOC_250003%2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3882</Words>
  <Characters>21354</Characters>
  <Application>Microsoft Macintosh Word</Application>
  <DocSecurity>0</DocSecurity>
  <Lines>177</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2021-05-26T18:32:00Z</dcterms:created>
  <dcterms:modified xsi:type="dcterms:W3CDTF">2021-05-26T18:32:00Z</dcterms:modified>
</cp:coreProperties>
</file>