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3B4B1" w14:textId="77777777" w:rsidR="00BE1620" w:rsidRPr="007C0E7E" w:rsidRDefault="00E92FFD" w:rsidP="00BE1620">
      <w:pPr>
        <w:tabs>
          <w:tab w:val="left" w:pos="6090"/>
        </w:tabs>
        <w:rPr>
          <w:rFonts w:ascii="Trebuchet MS" w:hAnsi="Trebuchet MS" w:cs="Arial"/>
          <w:b/>
          <w:lang w:val="es-MX" w:eastAsia="es-MX"/>
        </w:rPr>
      </w:pPr>
      <w:r>
        <w:t xml:space="preserve"> </w:t>
      </w:r>
    </w:p>
    <w:p w14:paraId="5247B202" w14:textId="77777777" w:rsidR="00BE1620" w:rsidRDefault="00BE1620" w:rsidP="00BE1620">
      <w:pPr>
        <w:spacing w:line="300" w:lineRule="exact"/>
        <w:jc w:val="center"/>
        <w:rPr>
          <w:rFonts w:ascii="Trebuchet MS" w:hAnsi="Trebuchet MS"/>
          <w:b/>
        </w:rPr>
      </w:pPr>
      <w:r>
        <w:rPr>
          <w:rFonts w:ascii="Trebuchet MS" w:hAnsi="Trebuchet MS" w:cs="Arial"/>
          <w:b/>
        </w:rPr>
        <w:t>MONTO DE LAS ALÍCUOTAS PREVISTAS PARA LA RENOVACIÓN CONTRACTUAL</w:t>
      </w:r>
    </w:p>
    <w:p w14:paraId="2384CA0D" w14:textId="77777777" w:rsidR="00BE1620" w:rsidRDefault="00BE1620" w:rsidP="00BE1620">
      <w:pPr>
        <w:pStyle w:val="NormalWeb"/>
        <w:spacing w:before="0" w:beforeAutospacing="0" w:after="0" w:afterAutospacing="0" w:line="300" w:lineRule="exact"/>
        <w:jc w:val="center"/>
        <w:rPr>
          <w:rFonts w:ascii="Trebuchet MS" w:hAnsi="Trebuchet MS" w:cs="Arial"/>
          <w:b/>
          <w:bCs/>
          <w:sz w:val="20"/>
          <w:szCs w:val="20"/>
        </w:rPr>
      </w:pPr>
      <w:r>
        <w:rPr>
          <w:rFonts w:ascii="Trebuchet MS" w:hAnsi="Trebuchet MS" w:cs="Arial"/>
          <w:b/>
          <w:bCs/>
          <w:sz w:val="20"/>
          <w:szCs w:val="20"/>
        </w:rPr>
        <w:t>SUSPÉNDESE LA APLICACIÓN DEL INCREMENTO</w:t>
      </w:r>
    </w:p>
    <w:p w14:paraId="3848079A" w14:textId="77777777" w:rsidR="00BE1620" w:rsidRDefault="00BE1620" w:rsidP="00BE1620">
      <w:pPr>
        <w:pStyle w:val="NormalWeb"/>
        <w:spacing w:before="0" w:beforeAutospacing="0" w:after="0" w:afterAutospacing="0" w:line="300" w:lineRule="exact"/>
        <w:jc w:val="center"/>
        <w:rPr>
          <w:rFonts w:ascii="Trebuchet MS" w:hAnsi="Trebuchet MS" w:cs="Arial"/>
          <w:b/>
          <w:bCs/>
          <w:sz w:val="20"/>
          <w:szCs w:val="20"/>
        </w:rPr>
      </w:pPr>
    </w:p>
    <w:p w14:paraId="3E585F3C" w14:textId="77777777" w:rsidR="00BE1620" w:rsidRDefault="00BE1620" w:rsidP="00BE1620">
      <w:pPr>
        <w:pStyle w:val="NormalWeb"/>
        <w:spacing w:before="0" w:beforeAutospacing="0" w:after="0" w:afterAutospacing="0" w:line="320" w:lineRule="exact"/>
        <w:jc w:val="center"/>
        <w:rPr>
          <w:rFonts w:ascii="Trebuchet MS" w:hAnsi="Trebuchet MS" w:cs="Arial"/>
          <w:sz w:val="20"/>
          <w:szCs w:val="20"/>
        </w:rPr>
      </w:pPr>
      <w:r>
        <w:rPr>
          <w:rFonts w:ascii="Trebuchet MS" w:hAnsi="Trebuchet MS" w:cs="Arial"/>
          <w:b/>
          <w:bCs/>
          <w:sz w:val="20"/>
          <w:szCs w:val="20"/>
        </w:rPr>
        <w:t>SUPERINTENDENCIA DE RIESGOS DEL TRABAJO</w:t>
      </w:r>
    </w:p>
    <w:p w14:paraId="5F4A54CA" w14:textId="77777777" w:rsidR="00BE1620" w:rsidRDefault="00BE1620" w:rsidP="00BE1620">
      <w:pPr>
        <w:pStyle w:val="NormalWeb"/>
        <w:spacing w:before="0" w:beforeAutospacing="0" w:after="0" w:afterAutospacing="0" w:line="320" w:lineRule="exact"/>
        <w:jc w:val="center"/>
        <w:rPr>
          <w:rFonts w:ascii="Trebuchet MS" w:hAnsi="Trebuchet MS" w:cs="Arial"/>
          <w:b/>
          <w:bCs/>
          <w:sz w:val="20"/>
          <w:szCs w:val="20"/>
        </w:rPr>
      </w:pPr>
      <w:r>
        <w:rPr>
          <w:rFonts w:ascii="Trebuchet MS" w:hAnsi="Trebuchet MS" w:cs="Arial"/>
          <w:b/>
          <w:bCs/>
          <w:sz w:val="20"/>
          <w:szCs w:val="20"/>
        </w:rPr>
        <w:t>RESOLUCIÓN N° 1735 / 2009</w:t>
      </w:r>
    </w:p>
    <w:p w14:paraId="41A3BAF9" w14:textId="77777777" w:rsidR="00BE1620" w:rsidRDefault="00BE1620" w:rsidP="00BE1620">
      <w:pPr>
        <w:pStyle w:val="NormalWeb"/>
        <w:spacing w:before="0" w:beforeAutospacing="0" w:after="0" w:afterAutospacing="0" w:line="320" w:lineRule="exact"/>
        <w:jc w:val="center"/>
        <w:rPr>
          <w:rFonts w:ascii="Trebuchet MS" w:hAnsi="Trebuchet MS" w:cs="Arial"/>
          <w:sz w:val="20"/>
          <w:szCs w:val="20"/>
        </w:rPr>
      </w:pPr>
    </w:p>
    <w:p w14:paraId="4148CA62" w14:textId="77777777" w:rsidR="00BE1620" w:rsidRDefault="00BE1620" w:rsidP="00BE1620">
      <w:pPr>
        <w:pStyle w:val="NormalWeb"/>
        <w:spacing w:before="0" w:beforeAutospacing="0" w:after="0" w:afterAutospacing="0" w:line="320" w:lineRule="exact"/>
        <w:jc w:val="center"/>
        <w:rPr>
          <w:rFonts w:ascii="Trebuchet MS" w:hAnsi="Trebuchet MS" w:cs="Arial"/>
          <w:sz w:val="20"/>
          <w:szCs w:val="20"/>
        </w:rPr>
      </w:pPr>
    </w:p>
    <w:p w14:paraId="2088E8F8" w14:textId="77777777" w:rsidR="00BE1620" w:rsidRDefault="00BE1620" w:rsidP="00BE1620">
      <w:pPr>
        <w:pStyle w:val="NormalWeb"/>
        <w:spacing w:before="0" w:beforeAutospacing="0" w:after="0" w:afterAutospacing="0"/>
        <w:jc w:val="right"/>
        <w:rPr>
          <w:rFonts w:ascii="Trebuchet MS" w:hAnsi="Trebuchet MS" w:cs="Arial"/>
          <w:sz w:val="20"/>
          <w:szCs w:val="20"/>
        </w:rPr>
      </w:pPr>
      <w:r>
        <w:rPr>
          <w:rFonts w:ascii="Trebuchet MS" w:hAnsi="Trebuchet MS" w:cs="Arial"/>
          <w:sz w:val="20"/>
          <w:szCs w:val="20"/>
        </w:rPr>
        <w:t>Buenos Aires, 23 de diciembre de 2009</w:t>
      </w:r>
    </w:p>
    <w:p w14:paraId="3F5E43FE" w14:textId="77777777" w:rsidR="00BE1620" w:rsidRDefault="00BE1620" w:rsidP="00BE1620">
      <w:pPr>
        <w:pStyle w:val="NormalWeb"/>
        <w:spacing w:before="0" w:beforeAutospacing="0" w:after="0" w:afterAutospacing="0"/>
        <w:jc w:val="right"/>
        <w:rPr>
          <w:rFonts w:ascii="Trebuchet MS" w:hAnsi="Trebuchet MS" w:cs="Arial"/>
          <w:sz w:val="20"/>
          <w:szCs w:val="20"/>
        </w:rPr>
      </w:pPr>
    </w:p>
    <w:p w14:paraId="1E632F35" w14:textId="77777777" w:rsidR="00BE1620" w:rsidRDefault="00BE1620" w:rsidP="00BE1620">
      <w:pPr>
        <w:pStyle w:val="NormalWeb"/>
        <w:spacing w:before="0" w:beforeAutospacing="0" w:after="0" w:afterAutospacing="0"/>
        <w:jc w:val="both"/>
        <w:rPr>
          <w:rFonts w:ascii="Trebuchet MS" w:hAnsi="Trebuchet MS" w:cs="Arial"/>
          <w:sz w:val="20"/>
          <w:szCs w:val="20"/>
        </w:rPr>
      </w:pPr>
    </w:p>
    <w:p w14:paraId="5E16C61D" w14:textId="77777777" w:rsidR="00BE1620" w:rsidRDefault="00BE1620" w:rsidP="00BE1620">
      <w:pPr>
        <w:pStyle w:val="NormalWeb"/>
        <w:spacing w:before="0" w:beforeAutospacing="0" w:after="0" w:afterAutospacing="0"/>
        <w:jc w:val="both"/>
        <w:rPr>
          <w:rFonts w:ascii="Trebuchet MS" w:hAnsi="Trebuchet MS" w:cs="Arial"/>
          <w:b/>
          <w:sz w:val="20"/>
          <w:szCs w:val="20"/>
        </w:rPr>
      </w:pPr>
      <w:r>
        <w:rPr>
          <w:rFonts w:ascii="Trebuchet MS" w:hAnsi="Trebuchet MS" w:cs="Arial"/>
          <w:b/>
          <w:sz w:val="20"/>
          <w:szCs w:val="20"/>
        </w:rPr>
        <w:t>VISTO:</w:t>
      </w:r>
    </w:p>
    <w:p w14:paraId="2ABB39C7" w14:textId="77777777" w:rsidR="00BE1620" w:rsidRDefault="00BE1620" w:rsidP="00BE1620">
      <w:pPr>
        <w:pStyle w:val="NormalWeb"/>
        <w:spacing w:before="0" w:beforeAutospacing="0" w:after="0" w:afterAutospacing="0"/>
        <w:jc w:val="both"/>
        <w:rPr>
          <w:rFonts w:ascii="Trebuchet MS" w:hAnsi="Trebuchet MS" w:cs="Arial"/>
          <w:sz w:val="20"/>
          <w:szCs w:val="20"/>
        </w:rPr>
      </w:pPr>
    </w:p>
    <w:p w14:paraId="6BA448B4" w14:textId="77777777" w:rsidR="00BE1620" w:rsidRDefault="00BE1620" w:rsidP="00BE1620">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El Expediente Nº 16.412/09 del Registro de la SUPERINTENDENCIA DE RIESGOS DEL TRABAJO (S.R.T.), la Ley Nº 24.557, las Resoluciones S.R.T. Nº 463 de fecha 11 de mayo de 2009, Nº 529 de fecha 22 de mayo de 2009 y Nº 771 de fecha 29 de julio de 2009, y</w:t>
      </w:r>
    </w:p>
    <w:p w14:paraId="18861130" w14:textId="77777777" w:rsidR="00BE1620" w:rsidRDefault="00BE1620" w:rsidP="00BE1620">
      <w:pPr>
        <w:pStyle w:val="NormalWeb"/>
        <w:spacing w:before="0" w:beforeAutospacing="0" w:after="0" w:afterAutospacing="0"/>
        <w:jc w:val="both"/>
        <w:rPr>
          <w:rFonts w:ascii="Trebuchet MS" w:hAnsi="Trebuchet MS" w:cs="Arial"/>
          <w:sz w:val="20"/>
          <w:szCs w:val="20"/>
        </w:rPr>
      </w:pPr>
    </w:p>
    <w:p w14:paraId="6A4E1236" w14:textId="77777777" w:rsidR="00BE1620" w:rsidRDefault="00BE1620" w:rsidP="00BE1620">
      <w:pPr>
        <w:pStyle w:val="NormalWeb"/>
        <w:spacing w:before="0" w:beforeAutospacing="0" w:after="0" w:afterAutospacing="0"/>
        <w:jc w:val="both"/>
        <w:rPr>
          <w:rFonts w:ascii="Trebuchet MS" w:hAnsi="Trebuchet MS" w:cs="Arial"/>
          <w:sz w:val="20"/>
          <w:szCs w:val="20"/>
        </w:rPr>
      </w:pPr>
    </w:p>
    <w:p w14:paraId="501D8F29" w14:textId="77777777" w:rsidR="00BE1620" w:rsidRDefault="00BE1620" w:rsidP="00BE1620">
      <w:pPr>
        <w:pStyle w:val="NormalWeb"/>
        <w:spacing w:before="0" w:beforeAutospacing="0" w:after="0" w:afterAutospacing="0"/>
        <w:jc w:val="both"/>
        <w:rPr>
          <w:rFonts w:ascii="Trebuchet MS" w:hAnsi="Trebuchet MS" w:cs="Arial"/>
          <w:b/>
          <w:sz w:val="20"/>
          <w:szCs w:val="20"/>
        </w:rPr>
      </w:pPr>
      <w:r>
        <w:rPr>
          <w:rFonts w:ascii="Trebuchet MS" w:hAnsi="Trebuchet MS" w:cs="Arial"/>
          <w:b/>
          <w:sz w:val="20"/>
          <w:szCs w:val="20"/>
        </w:rPr>
        <w:t>CONSIDERANDO:</w:t>
      </w:r>
    </w:p>
    <w:p w14:paraId="190A072A" w14:textId="77777777" w:rsidR="00BE1620" w:rsidRDefault="00BE1620" w:rsidP="00BE1620">
      <w:pPr>
        <w:pStyle w:val="NormalWeb"/>
        <w:spacing w:before="0" w:beforeAutospacing="0" w:after="0" w:afterAutospacing="0"/>
        <w:jc w:val="both"/>
        <w:rPr>
          <w:rFonts w:ascii="Trebuchet MS" w:hAnsi="Trebuchet MS" w:cs="Arial"/>
          <w:sz w:val="20"/>
          <w:szCs w:val="20"/>
        </w:rPr>
      </w:pPr>
    </w:p>
    <w:p w14:paraId="30C1A5FC" w14:textId="77777777" w:rsidR="00BE1620" w:rsidRDefault="00BE1620" w:rsidP="00BE1620">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Que conforme a lo dispuesto por el artículo 36 de la Ley sobre Riesgos del Trabajo Nº 24.557 (L.R.T.) corresponde a esta SUPERINTENDENCIA DE RIESGOS DEL TRABAJO (S.R.T.) regular y supervisar el sistema instaurado por la Ley sobre de Riesgos del Trabajo.</w:t>
      </w:r>
    </w:p>
    <w:p w14:paraId="10097237" w14:textId="77777777" w:rsidR="00BE1620" w:rsidRDefault="00BE1620" w:rsidP="00BE1620">
      <w:pPr>
        <w:pStyle w:val="NormalWeb"/>
        <w:spacing w:before="0" w:beforeAutospacing="0" w:after="0" w:afterAutospacing="0"/>
        <w:jc w:val="both"/>
        <w:rPr>
          <w:rFonts w:ascii="Trebuchet MS" w:hAnsi="Trebuchet MS" w:cs="Arial"/>
          <w:sz w:val="20"/>
          <w:szCs w:val="20"/>
        </w:rPr>
      </w:pPr>
    </w:p>
    <w:p w14:paraId="556F6E43" w14:textId="77777777" w:rsidR="00BE1620" w:rsidRDefault="00BE1620" w:rsidP="00BE1620">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Que el artículo 27 de la L.R.T. dispuso que los empleadores no incluidos en el régimen de </w:t>
      </w:r>
      <w:proofErr w:type="spellStart"/>
      <w:r>
        <w:rPr>
          <w:rFonts w:ascii="Trebuchet MS" w:hAnsi="Trebuchet MS" w:cs="Arial"/>
          <w:sz w:val="20"/>
          <w:szCs w:val="20"/>
        </w:rPr>
        <w:t>autoseguro</w:t>
      </w:r>
      <w:proofErr w:type="spellEnd"/>
      <w:r>
        <w:rPr>
          <w:rFonts w:ascii="Trebuchet MS" w:hAnsi="Trebuchet MS" w:cs="Arial"/>
          <w:sz w:val="20"/>
          <w:szCs w:val="20"/>
        </w:rPr>
        <w:t xml:space="preserve"> deberán afiliarse obligatoriamente a la ASEGURADORA DE RIESGOS DEL TRABAJO (A.R.T.) que libremente elijan, y declarar las altas y bajas que se produzcan en su plantel de trabajadores.</w:t>
      </w:r>
    </w:p>
    <w:p w14:paraId="2EE5E8B7" w14:textId="77777777" w:rsidR="00BE1620" w:rsidRDefault="00BE1620" w:rsidP="00BE1620">
      <w:pPr>
        <w:pStyle w:val="NormalWeb"/>
        <w:spacing w:before="0" w:beforeAutospacing="0" w:after="0" w:afterAutospacing="0"/>
        <w:jc w:val="both"/>
        <w:rPr>
          <w:rFonts w:ascii="Trebuchet MS" w:hAnsi="Trebuchet MS" w:cs="Arial"/>
          <w:sz w:val="20"/>
          <w:szCs w:val="20"/>
        </w:rPr>
      </w:pPr>
    </w:p>
    <w:p w14:paraId="451D8F4B" w14:textId="77777777" w:rsidR="00BE1620" w:rsidRDefault="00BE1620" w:rsidP="00BE1620">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Que asimismo, el apartado 3º del artículo citado en el considerando precedente estableció como facultad de esta S.R.T. la determinación de la forma, contenido y plazo de vigencia de los contratos de afiliación.</w:t>
      </w:r>
    </w:p>
    <w:p w14:paraId="1A0F0FC8" w14:textId="77777777" w:rsidR="00BE1620" w:rsidRDefault="00BE1620" w:rsidP="00BE1620">
      <w:pPr>
        <w:pStyle w:val="NormalWeb"/>
        <w:spacing w:before="0" w:beforeAutospacing="0" w:after="0" w:afterAutospacing="0"/>
        <w:jc w:val="both"/>
        <w:rPr>
          <w:rFonts w:ascii="Trebuchet MS" w:hAnsi="Trebuchet MS" w:cs="Arial"/>
          <w:sz w:val="20"/>
          <w:szCs w:val="20"/>
        </w:rPr>
      </w:pPr>
    </w:p>
    <w:p w14:paraId="4EDD35D6" w14:textId="77777777" w:rsidR="00BE1620" w:rsidRDefault="00BE1620" w:rsidP="00BE1620">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Que mediante la Resolución S.R.T. Nº 463 de fecha 11 de mayo de 2009 se aprobó la Solicitud de Afiliación y el Contrato Tipo de Afiliación que regirá en el marco del Sistema de Riesgos del Trabajo.</w:t>
      </w:r>
    </w:p>
    <w:p w14:paraId="176725D7" w14:textId="77777777" w:rsidR="00BE1620" w:rsidRDefault="00BE1620" w:rsidP="00BE1620">
      <w:pPr>
        <w:pStyle w:val="NormalWeb"/>
        <w:spacing w:before="0" w:beforeAutospacing="0" w:after="0" w:afterAutospacing="0"/>
        <w:jc w:val="both"/>
        <w:rPr>
          <w:rFonts w:ascii="Trebuchet MS" w:hAnsi="Trebuchet MS" w:cs="Arial"/>
          <w:sz w:val="20"/>
          <w:szCs w:val="20"/>
        </w:rPr>
      </w:pPr>
    </w:p>
    <w:p w14:paraId="6B236D70" w14:textId="77777777" w:rsidR="00BE1620" w:rsidRDefault="00BE1620" w:rsidP="00BE1620">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Que a través del artículo 3º de la Resolución S.R.T. Nº 529 de fecha 22 de mayo de 2009 se sustituyó el artículo 20 de la mentada Resolución S.R.T. Nº 463/09.</w:t>
      </w:r>
    </w:p>
    <w:p w14:paraId="492A54B4" w14:textId="77777777" w:rsidR="00BE1620" w:rsidRDefault="00BE1620" w:rsidP="00BE1620">
      <w:pPr>
        <w:pStyle w:val="NormalWeb"/>
        <w:spacing w:before="0" w:beforeAutospacing="0" w:after="0" w:afterAutospacing="0"/>
        <w:jc w:val="both"/>
        <w:rPr>
          <w:rFonts w:ascii="Trebuchet MS" w:hAnsi="Trebuchet MS" w:cs="Arial"/>
          <w:sz w:val="20"/>
          <w:szCs w:val="20"/>
        </w:rPr>
      </w:pPr>
    </w:p>
    <w:p w14:paraId="78005055" w14:textId="77777777" w:rsidR="00BE1620" w:rsidRDefault="00BE1620" w:rsidP="00BE1620">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Que la nueva redacción del artículo 20 de la Resolución S.R.T. Nº 463/09 establece, en su parte pertinente, que: “...se hará saber al empleador que, en caso que no cumpla en tiempo y forma con su obligación de presentar el Relevamiento General de Riesgos Laborales y el Plan de regularización de los incumplimientos, la aseguradora incrementará el monto de las alícuotas previstas para la renovación contractual con más un CINCUENTA POR CIENTO (50%) por este motivo hasta tanto subsistan tales incumplimientos...”.</w:t>
      </w:r>
    </w:p>
    <w:p w14:paraId="3F16D001" w14:textId="77777777" w:rsidR="00BE1620" w:rsidRDefault="00BE1620" w:rsidP="00BE1620">
      <w:pPr>
        <w:pStyle w:val="NormalWeb"/>
        <w:spacing w:before="0" w:beforeAutospacing="0" w:after="0" w:afterAutospacing="0"/>
        <w:jc w:val="both"/>
        <w:rPr>
          <w:rFonts w:ascii="Trebuchet MS" w:hAnsi="Trebuchet MS" w:cs="Arial"/>
          <w:sz w:val="20"/>
          <w:szCs w:val="20"/>
        </w:rPr>
      </w:pPr>
    </w:p>
    <w:p w14:paraId="69368B68" w14:textId="77777777" w:rsidR="00BE1620" w:rsidRDefault="00BE1620" w:rsidP="00BE1620">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Que con posterioridad, mediante Resolución S.R.T. Nº 771 de fecha 29 de julio de 2009, se dispuso prorrogar por SEIS (6) meses la aplicación, en todos los casos, del incremento del CINCUENTA POR CIENTO (50%) del monto de las alícuotas previstas para la renovación contractual, cuando el empleador no cumpla en tiempo y forma con su obligación de presentar el Relevamiento General de Riesgos Laborales y el Plan de regularización correspondiente.</w:t>
      </w:r>
    </w:p>
    <w:p w14:paraId="6C8EF4D6" w14:textId="77777777" w:rsidR="00BE1620" w:rsidRDefault="00BE1620" w:rsidP="00BE1620">
      <w:pPr>
        <w:pStyle w:val="NormalWeb"/>
        <w:spacing w:before="0" w:beforeAutospacing="0" w:after="0" w:afterAutospacing="0"/>
        <w:jc w:val="both"/>
        <w:rPr>
          <w:rFonts w:ascii="Trebuchet MS" w:hAnsi="Trebuchet MS" w:cs="Arial"/>
          <w:sz w:val="20"/>
          <w:szCs w:val="20"/>
        </w:rPr>
      </w:pPr>
    </w:p>
    <w:p w14:paraId="4353B0B3" w14:textId="77777777" w:rsidR="00BE1620" w:rsidRDefault="00BE1620" w:rsidP="00BE1620">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Que mediante Memorando de la Gerencia de Control de Entidades (G.C.E.) Nº 32 de fecha 16 de diciembre de 2009, la G.C.E. manifestó que los regímenes de alícuotas se calculan, aprueban y ajustan actualmente a cuatro niveles de riesgo; deviniendo necesario precisar las diferencias entre los mismos.</w:t>
      </w:r>
    </w:p>
    <w:p w14:paraId="7CAE9FB6" w14:textId="77777777" w:rsidR="00BE1620" w:rsidRDefault="00BE1620" w:rsidP="00BE1620">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lastRenderedPageBreak/>
        <w:t>Que en este sentido, argumentó que se está evaluando considerar el impacto del relevamiento planteado por la Resolución S.R.T. Nº 463/09, dentro de un sistema de “</w:t>
      </w:r>
      <w:proofErr w:type="spellStart"/>
      <w:r>
        <w:rPr>
          <w:rFonts w:ascii="Trebuchet MS" w:hAnsi="Trebuchet MS" w:cs="Arial"/>
          <w:sz w:val="20"/>
          <w:szCs w:val="20"/>
        </w:rPr>
        <w:t>scoring</w:t>
      </w:r>
      <w:proofErr w:type="spellEnd"/>
      <w:r>
        <w:rPr>
          <w:rFonts w:ascii="Trebuchet MS" w:hAnsi="Trebuchet MS" w:cs="Arial"/>
          <w:sz w:val="20"/>
          <w:szCs w:val="20"/>
        </w:rPr>
        <w:t>”, esto es, un sistema de cálculo basado en las características de riesgo y estadísticas de siniestralidad, variables éstas que actúan sobre el costo final de la cobertura.</w:t>
      </w:r>
    </w:p>
    <w:p w14:paraId="5231FD68" w14:textId="77777777" w:rsidR="00BE1620" w:rsidRDefault="00BE1620" w:rsidP="00BE1620">
      <w:pPr>
        <w:pStyle w:val="NormalWeb"/>
        <w:spacing w:before="0" w:beforeAutospacing="0" w:after="0" w:afterAutospacing="0"/>
        <w:jc w:val="both"/>
        <w:rPr>
          <w:rFonts w:ascii="Trebuchet MS" w:hAnsi="Trebuchet MS" w:cs="Arial"/>
          <w:sz w:val="20"/>
          <w:szCs w:val="20"/>
        </w:rPr>
      </w:pPr>
    </w:p>
    <w:p w14:paraId="62D35506" w14:textId="77777777" w:rsidR="00BE1620" w:rsidRDefault="00BE1620" w:rsidP="00BE1620">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Que ello permitiría ajustar debidamente el impacto económico en el Sistema de Riesgos del Trabajo, variando sustancialmente formas de cálculo de las alícuotas y sus variables.</w:t>
      </w:r>
    </w:p>
    <w:p w14:paraId="6071A3A4" w14:textId="77777777" w:rsidR="00BE1620" w:rsidRDefault="00BE1620" w:rsidP="00BE1620">
      <w:pPr>
        <w:pStyle w:val="NormalWeb"/>
        <w:spacing w:before="0" w:beforeAutospacing="0" w:after="0" w:afterAutospacing="0"/>
        <w:jc w:val="both"/>
        <w:rPr>
          <w:rFonts w:ascii="Trebuchet MS" w:hAnsi="Trebuchet MS" w:cs="Arial"/>
          <w:sz w:val="20"/>
          <w:szCs w:val="20"/>
        </w:rPr>
      </w:pPr>
    </w:p>
    <w:p w14:paraId="029FA9F7" w14:textId="77777777" w:rsidR="00BE1620" w:rsidRDefault="00BE1620" w:rsidP="00BE1620">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Que por último, manifestó que se están llevando a cabo tareas conjuntas con la SUPERINTENDENCIA DE SEGUROS DE LA NACION (S.S.N.) en orden a elaborar un Acto Administrativo en el sentido indicado en los párrafos que anteceden.</w:t>
      </w:r>
    </w:p>
    <w:p w14:paraId="424824F9" w14:textId="77777777" w:rsidR="00BE1620" w:rsidRDefault="00BE1620" w:rsidP="00BE1620">
      <w:pPr>
        <w:pStyle w:val="NormalWeb"/>
        <w:spacing w:before="0" w:beforeAutospacing="0" w:after="0" w:afterAutospacing="0"/>
        <w:jc w:val="both"/>
        <w:rPr>
          <w:rFonts w:ascii="Trebuchet MS" w:hAnsi="Trebuchet MS" w:cs="Arial"/>
          <w:sz w:val="20"/>
          <w:szCs w:val="20"/>
        </w:rPr>
      </w:pPr>
    </w:p>
    <w:p w14:paraId="64BF3FCC" w14:textId="77777777" w:rsidR="00BE1620" w:rsidRDefault="00BE1620" w:rsidP="00BE1620">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Que en este contexto, la G.C.E. promovió la suspensión de la vigencia de la obligación establecida en el artículo 20 de la Resolución S.R.T. Nº 463/09 -</w:t>
      </w:r>
      <w:proofErr w:type="spellStart"/>
      <w:r>
        <w:rPr>
          <w:rFonts w:ascii="Trebuchet MS" w:hAnsi="Trebuchet MS" w:cs="Arial"/>
          <w:sz w:val="20"/>
          <w:szCs w:val="20"/>
        </w:rPr>
        <w:t>sustituído</w:t>
      </w:r>
      <w:proofErr w:type="spellEnd"/>
      <w:r>
        <w:rPr>
          <w:rFonts w:ascii="Trebuchet MS" w:hAnsi="Trebuchet MS" w:cs="Arial"/>
          <w:sz w:val="20"/>
          <w:szCs w:val="20"/>
        </w:rPr>
        <w:t xml:space="preserve"> por artículo 3º de Resolución S.R.T. Nº 529/09-.</w:t>
      </w:r>
    </w:p>
    <w:p w14:paraId="17FF4FB3" w14:textId="77777777" w:rsidR="00BE1620" w:rsidRDefault="00BE1620" w:rsidP="00BE1620">
      <w:pPr>
        <w:pStyle w:val="NormalWeb"/>
        <w:spacing w:before="0" w:beforeAutospacing="0" w:after="0" w:afterAutospacing="0"/>
        <w:jc w:val="both"/>
        <w:rPr>
          <w:rFonts w:ascii="Trebuchet MS" w:hAnsi="Trebuchet MS" w:cs="Arial"/>
          <w:sz w:val="20"/>
          <w:szCs w:val="20"/>
        </w:rPr>
      </w:pPr>
    </w:p>
    <w:p w14:paraId="38A150A8" w14:textId="77777777" w:rsidR="00BE1620" w:rsidRDefault="00BE1620" w:rsidP="00BE1620">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Que de esta manera, deviene necesario suspender la vigencia del incremento del CINCUENTA POR CIENTO (50%) del monto de las alícuotas previstas para la renovación contractual, cuando el empleador no cumpla en tiempo y forma con su obligación de presentar el Relevamiento General de Riesgos Laborales y el Plan de regularización de los incumplimientos, conforme lo que establece el artículo 20 de la Resolución S.R.T. Nº 463/09, </w:t>
      </w:r>
      <w:proofErr w:type="spellStart"/>
      <w:r>
        <w:rPr>
          <w:rFonts w:ascii="Trebuchet MS" w:hAnsi="Trebuchet MS" w:cs="Arial"/>
          <w:sz w:val="20"/>
          <w:szCs w:val="20"/>
        </w:rPr>
        <w:t>sustituído</w:t>
      </w:r>
      <w:proofErr w:type="spellEnd"/>
      <w:r>
        <w:rPr>
          <w:rFonts w:ascii="Trebuchet MS" w:hAnsi="Trebuchet MS" w:cs="Arial"/>
          <w:sz w:val="20"/>
          <w:szCs w:val="20"/>
        </w:rPr>
        <w:t xml:space="preserve"> por el artículo 3º de la Resolución S.R.T. Nº 529/09.</w:t>
      </w:r>
    </w:p>
    <w:p w14:paraId="1FA01393" w14:textId="77777777" w:rsidR="00BE1620" w:rsidRDefault="00BE1620" w:rsidP="00BE1620">
      <w:pPr>
        <w:pStyle w:val="NormalWeb"/>
        <w:spacing w:before="0" w:beforeAutospacing="0" w:after="0" w:afterAutospacing="0"/>
        <w:jc w:val="both"/>
        <w:rPr>
          <w:rFonts w:ascii="Trebuchet MS" w:hAnsi="Trebuchet MS" w:cs="Arial"/>
          <w:sz w:val="20"/>
          <w:szCs w:val="20"/>
        </w:rPr>
      </w:pPr>
    </w:p>
    <w:p w14:paraId="5B1BC05F" w14:textId="77777777" w:rsidR="00BE1620" w:rsidRDefault="00BE1620" w:rsidP="00BE1620">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Que la Gerencia de Asuntos Legales ha tomado la intervención que le corresponde.</w:t>
      </w:r>
    </w:p>
    <w:p w14:paraId="52AFF1C6" w14:textId="77777777" w:rsidR="00BE1620" w:rsidRDefault="00BE1620" w:rsidP="00BE1620">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Que la presente se dicta en uso de las atribuciones otorgadas por el apartado 3º del artículo 27 y artículo 36 de la Ley N° 24.557.</w:t>
      </w:r>
    </w:p>
    <w:p w14:paraId="42DB1D09" w14:textId="77777777" w:rsidR="00BE1620" w:rsidRDefault="00BE1620" w:rsidP="00BE1620">
      <w:pPr>
        <w:pStyle w:val="NormalWeb"/>
        <w:spacing w:before="0" w:beforeAutospacing="0" w:after="0" w:afterAutospacing="0"/>
        <w:jc w:val="both"/>
        <w:rPr>
          <w:rFonts w:ascii="Trebuchet MS" w:hAnsi="Trebuchet MS" w:cs="Arial"/>
          <w:sz w:val="20"/>
          <w:szCs w:val="20"/>
        </w:rPr>
      </w:pPr>
    </w:p>
    <w:p w14:paraId="6AF5AF85" w14:textId="77777777" w:rsidR="00BE1620" w:rsidRDefault="00BE1620" w:rsidP="00BE1620">
      <w:pPr>
        <w:pStyle w:val="NormalWeb"/>
        <w:spacing w:before="0" w:beforeAutospacing="0" w:after="0" w:afterAutospacing="0"/>
        <w:jc w:val="both"/>
        <w:rPr>
          <w:rFonts w:ascii="Trebuchet MS" w:hAnsi="Trebuchet MS" w:cs="Arial"/>
          <w:sz w:val="20"/>
          <w:szCs w:val="20"/>
        </w:rPr>
      </w:pPr>
    </w:p>
    <w:p w14:paraId="6E5B6591" w14:textId="77777777" w:rsidR="00BE1620" w:rsidRDefault="00BE1620" w:rsidP="00BE1620">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Por ello,</w:t>
      </w:r>
    </w:p>
    <w:p w14:paraId="43546D60" w14:textId="77777777" w:rsidR="00BE1620" w:rsidRDefault="00BE1620" w:rsidP="00BE1620">
      <w:pPr>
        <w:pStyle w:val="NormalWeb"/>
        <w:spacing w:before="0" w:beforeAutospacing="0" w:after="0" w:afterAutospacing="0"/>
        <w:jc w:val="both"/>
        <w:rPr>
          <w:rFonts w:ascii="Trebuchet MS" w:hAnsi="Trebuchet MS" w:cs="Arial"/>
          <w:sz w:val="20"/>
          <w:szCs w:val="20"/>
        </w:rPr>
      </w:pPr>
    </w:p>
    <w:p w14:paraId="18F4E5E7" w14:textId="77777777" w:rsidR="00BE1620" w:rsidRDefault="00BE1620" w:rsidP="00BE1620">
      <w:pPr>
        <w:pStyle w:val="NormalWeb"/>
        <w:spacing w:before="0" w:beforeAutospacing="0" w:after="0" w:afterAutospacing="0"/>
        <w:jc w:val="center"/>
        <w:rPr>
          <w:rFonts w:ascii="Trebuchet MS" w:hAnsi="Trebuchet MS" w:cs="Arial"/>
          <w:b/>
          <w:sz w:val="20"/>
          <w:szCs w:val="20"/>
        </w:rPr>
      </w:pPr>
    </w:p>
    <w:p w14:paraId="06248339" w14:textId="77777777" w:rsidR="00BE1620" w:rsidRDefault="00BE1620" w:rsidP="00BE1620">
      <w:pPr>
        <w:pStyle w:val="NormalWeb"/>
        <w:spacing w:before="0" w:beforeAutospacing="0" w:after="0" w:afterAutospacing="0"/>
        <w:jc w:val="center"/>
        <w:rPr>
          <w:rFonts w:ascii="Trebuchet MS" w:hAnsi="Trebuchet MS" w:cs="Arial"/>
          <w:b/>
          <w:sz w:val="20"/>
          <w:szCs w:val="20"/>
        </w:rPr>
      </w:pPr>
      <w:r>
        <w:rPr>
          <w:rFonts w:ascii="Trebuchet MS" w:hAnsi="Trebuchet MS" w:cs="Arial"/>
          <w:b/>
          <w:sz w:val="20"/>
          <w:szCs w:val="20"/>
        </w:rPr>
        <w:t>EL SUPERINTENDENTE DE RIESGOS DEL TRABAJO</w:t>
      </w:r>
    </w:p>
    <w:p w14:paraId="41CACCF1" w14:textId="77777777" w:rsidR="00BE1620" w:rsidRDefault="00BE1620" w:rsidP="00BE1620">
      <w:pPr>
        <w:pStyle w:val="NormalWeb"/>
        <w:spacing w:before="0" w:beforeAutospacing="0" w:after="0" w:afterAutospacing="0"/>
        <w:jc w:val="center"/>
        <w:rPr>
          <w:rFonts w:ascii="Trebuchet MS" w:hAnsi="Trebuchet MS" w:cs="Arial"/>
          <w:b/>
          <w:sz w:val="20"/>
          <w:szCs w:val="20"/>
        </w:rPr>
      </w:pPr>
      <w:r>
        <w:rPr>
          <w:rFonts w:ascii="Trebuchet MS" w:hAnsi="Trebuchet MS" w:cs="Arial"/>
          <w:b/>
          <w:sz w:val="20"/>
          <w:szCs w:val="20"/>
        </w:rPr>
        <w:t>RESUELVE:</w:t>
      </w:r>
    </w:p>
    <w:p w14:paraId="1C250BF9" w14:textId="77777777" w:rsidR="00BE1620" w:rsidRDefault="00BE1620" w:rsidP="00BE1620">
      <w:pPr>
        <w:pStyle w:val="NormalWeb"/>
        <w:spacing w:before="0" w:beforeAutospacing="0" w:after="0" w:afterAutospacing="0"/>
        <w:jc w:val="center"/>
        <w:rPr>
          <w:rFonts w:ascii="Trebuchet MS" w:hAnsi="Trebuchet MS" w:cs="Arial"/>
          <w:b/>
          <w:sz w:val="20"/>
          <w:szCs w:val="20"/>
        </w:rPr>
      </w:pPr>
    </w:p>
    <w:p w14:paraId="544921CD" w14:textId="77777777" w:rsidR="00BE1620" w:rsidRDefault="00BE1620" w:rsidP="00BE1620">
      <w:pPr>
        <w:pStyle w:val="NormalWeb"/>
        <w:spacing w:before="0" w:beforeAutospacing="0" w:after="0" w:afterAutospacing="0"/>
        <w:jc w:val="both"/>
        <w:rPr>
          <w:rFonts w:ascii="Trebuchet MS" w:hAnsi="Trebuchet MS" w:cs="Arial"/>
          <w:b/>
          <w:bCs/>
          <w:sz w:val="20"/>
          <w:szCs w:val="20"/>
        </w:rPr>
      </w:pPr>
    </w:p>
    <w:p w14:paraId="14A2A737" w14:textId="77777777" w:rsidR="00BE1620" w:rsidRDefault="00BE1620" w:rsidP="00BE1620">
      <w:pPr>
        <w:pStyle w:val="NormalWeb"/>
        <w:spacing w:before="0" w:beforeAutospacing="0" w:after="0" w:afterAutospacing="0"/>
        <w:jc w:val="both"/>
        <w:rPr>
          <w:rFonts w:ascii="Trebuchet MS" w:hAnsi="Trebuchet MS" w:cs="Arial"/>
          <w:sz w:val="20"/>
          <w:szCs w:val="20"/>
        </w:rPr>
      </w:pPr>
      <w:r>
        <w:rPr>
          <w:rFonts w:ascii="Trebuchet MS" w:hAnsi="Trebuchet MS" w:cs="Arial"/>
          <w:bCs/>
          <w:sz w:val="20"/>
          <w:szCs w:val="20"/>
        </w:rPr>
        <w:t>Artículo 1</w:t>
      </w:r>
      <w:r>
        <w:rPr>
          <w:rFonts w:ascii="Trebuchet MS" w:hAnsi="Trebuchet MS" w:cs="Arial"/>
          <w:sz w:val="20"/>
          <w:szCs w:val="20"/>
        </w:rPr>
        <w:t xml:space="preserve"> - Suspéndase la aplicación, en todos los casos, del incremento del CINCUENTA POR CIENTO (50%) del monto de las alícuotas previstas para la renovación contractual, cuando el empleador no cumpla en tiempo y forma con su obligación de presentar el Relevamiento General de Riesgos Laborales y el Plan de regularización de los incumplimientos, conforme lo establece el artículo 20 de la Resolución SUPERINTENDENCIA DE RIESGOS DEL TRABAJO (S.R.T.) Nº 463 de fecha 11 de mayo de 2009, </w:t>
      </w:r>
      <w:proofErr w:type="spellStart"/>
      <w:r>
        <w:rPr>
          <w:rFonts w:ascii="Trebuchet MS" w:hAnsi="Trebuchet MS" w:cs="Arial"/>
          <w:sz w:val="20"/>
          <w:szCs w:val="20"/>
        </w:rPr>
        <w:t>sustituído</w:t>
      </w:r>
      <w:proofErr w:type="spellEnd"/>
      <w:r>
        <w:rPr>
          <w:rFonts w:ascii="Trebuchet MS" w:hAnsi="Trebuchet MS" w:cs="Arial"/>
          <w:sz w:val="20"/>
          <w:szCs w:val="20"/>
        </w:rPr>
        <w:t xml:space="preserve"> por el artículo 3º de la Resolución S.R.T. Nº 529 de fecha 22 de mayo de 2009.</w:t>
      </w:r>
    </w:p>
    <w:p w14:paraId="3EF5B87B" w14:textId="77777777" w:rsidR="00BE1620" w:rsidRDefault="00BE1620" w:rsidP="00BE1620">
      <w:pPr>
        <w:pStyle w:val="NormalWeb"/>
        <w:spacing w:before="0" w:beforeAutospacing="0" w:after="0" w:afterAutospacing="0"/>
        <w:jc w:val="both"/>
        <w:rPr>
          <w:rFonts w:ascii="Trebuchet MS" w:hAnsi="Trebuchet MS" w:cs="Arial"/>
          <w:sz w:val="20"/>
          <w:szCs w:val="20"/>
        </w:rPr>
      </w:pPr>
    </w:p>
    <w:p w14:paraId="73B315CE" w14:textId="77777777" w:rsidR="00BE1620" w:rsidRDefault="00BE1620" w:rsidP="00BE1620">
      <w:pPr>
        <w:pStyle w:val="NormalWeb"/>
        <w:spacing w:before="0" w:beforeAutospacing="0" w:after="0" w:afterAutospacing="0"/>
        <w:jc w:val="both"/>
        <w:rPr>
          <w:rFonts w:ascii="Trebuchet MS" w:hAnsi="Trebuchet MS" w:cs="Arial"/>
          <w:bCs/>
          <w:sz w:val="20"/>
          <w:szCs w:val="20"/>
        </w:rPr>
      </w:pPr>
    </w:p>
    <w:p w14:paraId="385878D9" w14:textId="77777777" w:rsidR="00BE1620" w:rsidRDefault="00BE1620" w:rsidP="00BE1620">
      <w:pPr>
        <w:pStyle w:val="NormalWeb"/>
        <w:spacing w:before="0" w:beforeAutospacing="0" w:after="0" w:afterAutospacing="0"/>
        <w:jc w:val="both"/>
        <w:rPr>
          <w:rFonts w:ascii="Trebuchet MS" w:hAnsi="Trebuchet MS" w:cs="Arial"/>
          <w:sz w:val="20"/>
          <w:szCs w:val="20"/>
        </w:rPr>
      </w:pPr>
      <w:r>
        <w:rPr>
          <w:rFonts w:ascii="Trebuchet MS" w:hAnsi="Trebuchet MS" w:cs="Arial"/>
          <w:bCs/>
          <w:sz w:val="20"/>
          <w:szCs w:val="20"/>
        </w:rPr>
        <w:t>Artículo 2</w:t>
      </w:r>
      <w:r>
        <w:rPr>
          <w:rFonts w:ascii="Trebuchet MS" w:hAnsi="Trebuchet MS" w:cs="Arial"/>
          <w:sz w:val="20"/>
          <w:szCs w:val="20"/>
        </w:rPr>
        <w:t xml:space="preserve"> - La presente resolución entrará en vigencia a partir del día siguiente a su publicación en el Boletín Oficial.</w:t>
      </w:r>
    </w:p>
    <w:p w14:paraId="3520DDCC" w14:textId="77777777" w:rsidR="00BE1620" w:rsidRDefault="00BE1620" w:rsidP="00BE1620">
      <w:pPr>
        <w:pStyle w:val="NormalWeb"/>
        <w:spacing w:before="0" w:beforeAutospacing="0" w:after="0" w:afterAutospacing="0"/>
        <w:jc w:val="both"/>
        <w:rPr>
          <w:rFonts w:ascii="Trebuchet MS" w:hAnsi="Trebuchet MS" w:cs="Arial"/>
          <w:bCs/>
          <w:sz w:val="20"/>
          <w:szCs w:val="20"/>
        </w:rPr>
      </w:pPr>
    </w:p>
    <w:p w14:paraId="48E9A118" w14:textId="77777777" w:rsidR="00BE1620" w:rsidRDefault="00BE1620" w:rsidP="00BE1620">
      <w:pPr>
        <w:pStyle w:val="NormalWeb"/>
        <w:spacing w:before="0" w:beforeAutospacing="0" w:after="0" w:afterAutospacing="0"/>
        <w:jc w:val="both"/>
        <w:rPr>
          <w:rFonts w:ascii="Trebuchet MS" w:hAnsi="Trebuchet MS" w:cs="Arial"/>
          <w:sz w:val="20"/>
          <w:szCs w:val="20"/>
        </w:rPr>
      </w:pPr>
      <w:r>
        <w:rPr>
          <w:rFonts w:ascii="Trebuchet MS" w:hAnsi="Trebuchet MS" w:cs="Arial"/>
          <w:bCs/>
          <w:sz w:val="20"/>
          <w:szCs w:val="20"/>
        </w:rPr>
        <w:t>Artículo 3</w:t>
      </w:r>
      <w:r>
        <w:rPr>
          <w:rFonts w:ascii="Trebuchet MS" w:hAnsi="Trebuchet MS" w:cs="Arial"/>
          <w:sz w:val="20"/>
          <w:szCs w:val="20"/>
        </w:rPr>
        <w:t xml:space="preserve"> - Regístrese, comuníquese, </w:t>
      </w:r>
      <w:proofErr w:type="spellStart"/>
      <w:r>
        <w:rPr>
          <w:rFonts w:ascii="Trebuchet MS" w:hAnsi="Trebuchet MS" w:cs="Arial"/>
          <w:sz w:val="20"/>
          <w:szCs w:val="20"/>
        </w:rPr>
        <w:t>dése</w:t>
      </w:r>
      <w:proofErr w:type="spellEnd"/>
      <w:r>
        <w:rPr>
          <w:rFonts w:ascii="Trebuchet MS" w:hAnsi="Trebuchet MS" w:cs="Arial"/>
          <w:sz w:val="20"/>
          <w:szCs w:val="20"/>
        </w:rPr>
        <w:t xml:space="preserve"> a la Dirección Nacional del Registro Oficial para su publicación y archívese. - Juan H. González </w:t>
      </w:r>
      <w:proofErr w:type="spellStart"/>
      <w:r>
        <w:rPr>
          <w:rFonts w:ascii="Trebuchet MS" w:hAnsi="Trebuchet MS" w:cs="Arial"/>
          <w:sz w:val="20"/>
          <w:szCs w:val="20"/>
        </w:rPr>
        <w:t>Gaviola</w:t>
      </w:r>
      <w:proofErr w:type="spellEnd"/>
      <w:r>
        <w:rPr>
          <w:rFonts w:ascii="Trebuchet MS" w:hAnsi="Trebuchet MS" w:cs="Arial"/>
          <w:sz w:val="20"/>
          <w:szCs w:val="20"/>
        </w:rPr>
        <w:t>.</w:t>
      </w:r>
    </w:p>
    <w:p w14:paraId="45D5E238" w14:textId="77777777" w:rsidR="00BE1620" w:rsidRDefault="00BE1620" w:rsidP="00BE1620">
      <w:pPr>
        <w:jc w:val="center"/>
        <w:rPr>
          <w:rFonts w:ascii="Trebuchet MS" w:hAnsi="Trebuchet MS"/>
          <w:b/>
        </w:rPr>
      </w:pPr>
    </w:p>
    <w:p w14:paraId="395469A4" w14:textId="77777777" w:rsidR="00BE1620" w:rsidRPr="007D3D27" w:rsidRDefault="00BE1620" w:rsidP="00BE1620">
      <w:pPr>
        <w:rPr>
          <w:rFonts w:ascii="Trebuchet MS" w:hAnsi="Trebuchet MS"/>
          <w:b/>
        </w:rPr>
      </w:pPr>
    </w:p>
    <w:p w14:paraId="6CDB0543" w14:textId="0E5515F3" w:rsidR="00592F1B" w:rsidRDefault="00592F1B">
      <w:bookmarkStart w:id="0" w:name="_GoBack"/>
      <w:bookmarkEnd w:id="0"/>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B21F6A"/>
    <w:rsid w:val="00B64518"/>
    <w:rsid w:val="00B6751E"/>
    <w:rsid w:val="00B91930"/>
    <w:rsid w:val="00BE162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unhideWhenUsed/>
    <w:rsid w:val="00BE1620"/>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unhideWhenUsed/>
    <w:rsid w:val="00BE1620"/>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839</Words>
  <Characters>4616</Characters>
  <Application>Microsoft Macintosh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2021-05-04T14:33:00Z</dcterms:created>
  <dcterms:modified xsi:type="dcterms:W3CDTF">2021-05-04T14:33:00Z</dcterms:modified>
</cp:coreProperties>
</file>