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BB949" w14:textId="77777777" w:rsidR="00127015" w:rsidRDefault="00127015" w:rsidP="00127015">
      <w:pPr>
        <w:widowControl w:val="0"/>
        <w:autoSpaceDE w:val="0"/>
        <w:autoSpaceDN w:val="0"/>
        <w:adjustRightInd w:val="0"/>
        <w:spacing w:after="0" w:line="240" w:lineRule="auto"/>
        <w:ind w:right="-1"/>
        <w:rPr>
          <w:rFonts w:ascii="Times New Roman" w:hAnsi="Times New Roman" w:cs="Times New Roman"/>
          <w:sz w:val="20"/>
          <w:szCs w:val="20"/>
          <w:lang w:val="es-ES"/>
        </w:rPr>
      </w:pPr>
      <w:r>
        <w:rPr>
          <w:rFonts w:ascii="Times New Roman" w:hAnsi="Times New Roman" w:cs="Times New Roman"/>
          <w:sz w:val="20"/>
          <w:szCs w:val="20"/>
          <w:lang w:val="es-ES"/>
        </w:rPr>
        <w:t> </w:t>
      </w:r>
    </w:p>
    <w:p w14:paraId="070FEF54" w14:textId="77777777" w:rsidR="00127015" w:rsidRDefault="00127015" w:rsidP="00127015">
      <w:pPr>
        <w:widowControl w:val="0"/>
        <w:autoSpaceDE w:val="0"/>
        <w:autoSpaceDN w:val="0"/>
        <w:adjustRightInd w:val="0"/>
        <w:spacing w:before="2" w:after="0" w:line="240" w:lineRule="auto"/>
        <w:ind w:right="-1"/>
        <w:rPr>
          <w:rFonts w:ascii="Times New Roman" w:hAnsi="Times New Roman" w:cs="Times New Roman"/>
          <w:sz w:val="27"/>
          <w:szCs w:val="27"/>
          <w:lang w:val="es-ES"/>
        </w:rPr>
      </w:pPr>
    </w:p>
    <w:p w14:paraId="095D19C6" w14:textId="77777777" w:rsidR="00127015" w:rsidRDefault="00127015" w:rsidP="00127015">
      <w:pPr>
        <w:widowControl w:val="0"/>
        <w:autoSpaceDE w:val="0"/>
        <w:autoSpaceDN w:val="0"/>
        <w:adjustRightInd w:val="0"/>
        <w:spacing w:after="0" w:line="240" w:lineRule="auto"/>
        <w:ind w:right="-1"/>
        <w:rPr>
          <w:rFonts w:ascii="Times New Roman" w:hAnsi="Times New Roman" w:cs="Times New Roman"/>
          <w:sz w:val="12"/>
          <w:szCs w:val="12"/>
          <w:lang w:val="es-ES"/>
        </w:rPr>
      </w:pPr>
    </w:p>
    <w:p w14:paraId="53B27381" w14:textId="77777777" w:rsidR="00127015" w:rsidRDefault="00127015" w:rsidP="00127015">
      <w:pPr>
        <w:widowControl w:val="0"/>
        <w:autoSpaceDE w:val="0"/>
        <w:autoSpaceDN w:val="0"/>
        <w:adjustRightInd w:val="0"/>
        <w:spacing w:before="101"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LICENCIA SIN GOCE DE HABERES OTORGAMIENTO EN RAZON A LA FUNCIÓN DOCENTE</w:t>
      </w:r>
    </w:p>
    <w:p w14:paraId="00060D02" w14:textId="77777777" w:rsidR="00127015" w:rsidRDefault="00127015" w:rsidP="00127015">
      <w:pPr>
        <w:widowControl w:val="0"/>
        <w:autoSpaceDE w:val="0"/>
        <w:autoSpaceDN w:val="0"/>
        <w:adjustRightInd w:val="0"/>
        <w:spacing w:before="6" w:after="0" w:line="240" w:lineRule="auto"/>
        <w:ind w:right="-1"/>
        <w:jc w:val="center"/>
        <w:rPr>
          <w:rFonts w:ascii="Times New Roman" w:hAnsi="Times New Roman" w:cs="Times New Roman"/>
          <w:b/>
          <w:bCs/>
          <w:sz w:val="19"/>
          <w:szCs w:val="19"/>
          <w:lang w:val="es-ES"/>
        </w:rPr>
      </w:pPr>
    </w:p>
    <w:p w14:paraId="365DC0DA" w14:textId="77777777" w:rsidR="00127015" w:rsidRDefault="00127015" w:rsidP="0012701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GOBIERNO DE LA CIUDAD AUTÓNOMA DE BUENOS AIRES </w:t>
      </w:r>
    </w:p>
    <w:p w14:paraId="032DC3D9" w14:textId="45BC4C27" w:rsidR="00127015" w:rsidRDefault="00127015" w:rsidP="0012701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SECRETARÍA DE EDUCACIÓN</w:t>
      </w:r>
    </w:p>
    <w:p w14:paraId="0DBEFF34" w14:textId="77777777" w:rsidR="00127015" w:rsidRDefault="00127015" w:rsidP="00127015">
      <w:pPr>
        <w:widowControl w:val="0"/>
        <w:autoSpaceDE w:val="0"/>
        <w:autoSpaceDN w:val="0"/>
        <w:adjustRightInd w:val="0"/>
        <w:spacing w:before="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RESOLUCION N°  1852 / 1995</w:t>
      </w:r>
    </w:p>
    <w:p w14:paraId="735124D4" w14:textId="77777777" w:rsidR="00127015" w:rsidRDefault="00127015" w:rsidP="00127015">
      <w:pPr>
        <w:widowControl w:val="0"/>
        <w:autoSpaceDE w:val="0"/>
        <w:autoSpaceDN w:val="0"/>
        <w:adjustRightInd w:val="0"/>
        <w:spacing w:before="1" w:after="0" w:line="240" w:lineRule="auto"/>
        <w:ind w:right="-1"/>
        <w:rPr>
          <w:rFonts w:ascii="Times New Roman" w:hAnsi="Times New Roman" w:cs="Times New Roman"/>
          <w:b/>
          <w:bCs/>
          <w:sz w:val="12"/>
          <w:szCs w:val="12"/>
          <w:lang w:val="es-ES"/>
        </w:rPr>
      </w:pPr>
    </w:p>
    <w:p w14:paraId="63C24FA7" w14:textId="77777777" w:rsidR="00127015" w:rsidRDefault="00127015" w:rsidP="00127015">
      <w:pPr>
        <w:widowControl w:val="0"/>
        <w:autoSpaceDE w:val="0"/>
        <w:autoSpaceDN w:val="0"/>
        <w:adjustRightInd w:val="0"/>
        <w:spacing w:before="100" w:after="0" w:line="240" w:lineRule="auto"/>
        <w:ind w:right="-1"/>
        <w:rPr>
          <w:rFonts w:ascii="Trebuchet MS" w:hAnsi="Trebuchet MS" w:cs="Trebuchet MS"/>
          <w:sz w:val="20"/>
          <w:szCs w:val="20"/>
          <w:lang w:val="es-ES"/>
        </w:rPr>
      </w:pPr>
    </w:p>
    <w:p w14:paraId="0AFED6D8" w14:textId="77777777" w:rsidR="00127015" w:rsidRDefault="00127015" w:rsidP="00127015">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27 de septiembre de 1995</w:t>
      </w:r>
    </w:p>
    <w:p w14:paraId="6D84C740" w14:textId="77777777" w:rsidR="00127015" w:rsidRDefault="00127015" w:rsidP="001270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9DCD797" w14:textId="77777777" w:rsidR="00127015" w:rsidRDefault="00127015" w:rsidP="00127015">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3076B18E" w14:textId="77777777" w:rsidR="00127015" w:rsidRDefault="00127015" w:rsidP="0012701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A21C38B" w14:textId="77777777" w:rsidR="00127015" w:rsidRDefault="00127015" w:rsidP="00127015">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la Resolución N° 48 01/02 y</w:t>
      </w:r>
    </w:p>
    <w:p w14:paraId="7C57AE3E" w14:textId="77777777" w:rsidR="00127015" w:rsidRDefault="00127015" w:rsidP="0012701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AC47F60" w14:textId="77777777" w:rsidR="00127015" w:rsidRDefault="00127015" w:rsidP="00127015">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F5773A4" w14:textId="77777777" w:rsidR="00127015" w:rsidRDefault="00127015" w:rsidP="00127015">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08FC5EC1" w14:textId="77777777" w:rsidR="00127015" w:rsidRDefault="00127015" w:rsidP="00127015">
      <w:pPr>
        <w:widowControl w:val="0"/>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en la misma se establecieron pautas de interpretación y aplicación de artículos de licencias estipuladas en el Estatuto del Docente Municipal;</w:t>
      </w:r>
    </w:p>
    <w:p w14:paraId="54CBD579" w14:textId="77777777" w:rsidR="00127015" w:rsidRDefault="00127015" w:rsidP="00127015">
      <w:pPr>
        <w:widowControl w:val="0"/>
        <w:autoSpaceDE w:val="0"/>
        <w:autoSpaceDN w:val="0"/>
        <w:adjustRightInd w:val="0"/>
        <w:spacing w:before="12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ante la transferencia de los servicios educativos nacionales de nivel medio al ámbito municipal, cuyo personal docente pasa a regirse por la normativa municipal en cuanto hace al régimen de licencias, resulta conveniente en relación al inciso j) del Artículo 70 de la Ordenanza N° 40.593 y su modificatoria N° 40.750 establecer nuevas pautas;</w:t>
      </w:r>
    </w:p>
    <w:p w14:paraId="2AC9681D" w14:textId="77777777" w:rsidR="00127015" w:rsidRDefault="00127015" w:rsidP="00127015">
      <w:pPr>
        <w:widowControl w:val="0"/>
        <w:autoSpaceDE w:val="0"/>
        <w:autoSpaceDN w:val="0"/>
        <w:adjustRightInd w:val="0"/>
        <w:spacing w:before="12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ha tomado intervención la Dirección General de Coordinación Legal e Institucional dictaminado al respecto que, la licencia por asuntos particulares se debe conceder al agente que se desempeñe como docente en razón de su función y no del cargo que detenta;</w:t>
      </w:r>
    </w:p>
    <w:p w14:paraId="0BABDC42" w14:textId="77777777" w:rsidR="00127015" w:rsidRDefault="00127015" w:rsidP="00127015">
      <w:pPr>
        <w:widowControl w:val="0"/>
        <w:autoSpaceDE w:val="0"/>
        <w:autoSpaceDN w:val="0"/>
        <w:adjustRightInd w:val="0"/>
        <w:spacing w:before="119"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en consecuencia, aun cuando un docente se desempeñe en varios cargos, la licencia de que se trata será considerada en función del docente como agente municipal, no pudiendo ser computada como referida a algún cargo en particular;</w:t>
      </w:r>
    </w:p>
    <w:p w14:paraId="5B2D7A89" w14:textId="77777777" w:rsidR="00127015" w:rsidRDefault="00127015" w:rsidP="00127015">
      <w:pPr>
        <w:widowControl w:val="0"/>
        <w:autoSpaceDE w:val="0"/>
        <w:autoSpaceDN w:val="0"/>
        <w:adjustRightInd w:val="0"/>
        <w:spacing w:before="120" w:after="0" w:line="364"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Dirección Administrativa Docente propicia adoptar la norma administrativa pertinente; Por ello,</w:t>
      </w:r>
    </w:p>
    <w:p w14:paraId="7AC2BA33" w14:textId="77777777" w:rsidR="00127015" w:rsidRDefault="00127015" w:rsidP="00127015">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EL SECRETARIO DE EDUCACION RESUELVE:</w:t>
      </w:r>
    </w:p>
    <w:p w14:paraId="1B6E2DF7" w14:textId="77777777" w:rsidR="00127015" w:rsidRDefault="00127015" w:rsidP="00127015">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6CE624E2" w14:textId="77777777" w:rsidR="00127015" w:rsidRDefault="00127015" w:rsidP="00127015">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Art. 1° - </w:t>
      </w:r>
      <w:proofErr w:type="spellStart"/>
      <w:r>
        <w:rPr>
          <w:rFonts w:ascii="Trebuchet MS" w:hAnsi="Trebuchet MS" w:cs="Trebuchet MS"/>
          <w:sz w:val="20"/>
          <w:szCs w:val="20"/>
          <w:lang w:val="es-ES"/>
        </w:rPr>
        <w:t>Establécese</w:t>
      </w:r>
      <w:proofErr w:type="spellEnd"/>
      <w:r>
        <w:rPr>
          <w:rFonts w:ascii="Trebuchet MS" w:hAnsi="Trebuchet MS" w:cs="Trebuchet MS"/>
          <w:sz w:val="20"/>
          <w:szCs w:val="20"/>
          <w:lang w:val="es-ES"/>
        </w:rPr>
        <w:t xml:space="preserve"> que la licencia, sin goce de sueldo, para la atención de asuntos particulares que estipula el inciso j) del Artículo 70 del Estatuto del Docente Municipal (Ordenanza N° 40.593 y su modificatoria N° 40.750), se concede al docente titular conforme las siguientes pautas:</w:t>
      </w:r>
    </w:p>
    <w:p w14:paraId="5486600A" w14:textId="77777777" w:rsidR="00127015" w:rsidRDefault="00127015" w:rsidP="00127015">
      <w:pPr>
        <w:widowControl w:val="0"/>
        <w:tabs>
          <w:tab w:val="left" w:pos="1194"/>
        </w:tabs>
        <w:autoSpaceDE w:val="0"/>
        <w:autoSpaceDN w:val="0"/>
        <w:adjustRightInd w:val="0"/>
        <w:spacing w:after="0" w:line="240" w:lineRule="auto"/>
        <w:ind w:right="-1"/>
        <w:rPr>
          <w:rFonts w:ascii="Times New Roman" w:hAnsi="Times New Roman" w:cs="Times New Roman"/>
          <w:sz w:val="20"/>
          <w:szCs w:val="20"/>
          <w:lang w:val="es-ES"/>
        </w:rPr>
      </w:pPr>
    </w:p>
    <w:p w14:paraId="34E39176" w14:textId="77777777" w:rsidR="00127015" w:rsidRDefault="00127015" w:rsidP="00127015">
      <w:pPr>
        <w:widowControl w:val="0"/>
        <w:tabs>
          <w:tab w:val="left" w:pos="284"/>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z w:val="20"/>
          <w:szCs w:val="20"/>
          <w:lang w:val="es-ES"/>
        </w:rPr>
        <w:t>a)</w:t>
      </w:r>
      <w:r>
        <w:rPr>
          <w:rFonts w:ascii="Trebuchet MS" w:hAnsi="Trebuchet MS" w:cs="Trebuchet MS"/>
          <w:sz w:val="20"/>
          <w:szCs w:val="20"/>
          <w:lang w:val="es-ES"/>
        </w:rPr>
        <w:tab/>
        <w:t>En razón de su función docente y no de los cargos u horas en que se</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desempeñe.</w:t>
      </w:r>
    </w:p>
    <w:p w14:paraId="421F361A" w14:textId="77777777" w:rsidR="00127015" w:rsidRDefault="00127015" w:rsidP="00127015">
      <w:pPr>
        <w:widowControl w:val="0"/>
        <w:tabs>
          <w:tab w:val="left" w:pos="1194"/>
        </w:tabs>
        <w:autoSpaceDE w:val="0"/>
        <w:autoSpaceDN w:val="0"/>
        <w:adjustRightInd w:val="0"/>
        <w:spacing w:after="0" w:line="240" w:lineRule="auto"/>
        <w:ind w:right="-1"/>
        <w:rPr>
          <w:rFonts w:ascii="Times New Roman" w:hAnsi="Times New Roman" w:cs="Times New Roman"/>
          <w:kern w:val="1"/>
          <w:sz w:val="20"/>
          <w:szCs w:val="20"/>
          <w:lang w:val="es-ES"/>
        </w:rPr>
      </w:pPr>
    </w:p>
    <w:p w14:paraId="33C1E298" w14:textId="77777777" w:rsidR="00127015" w:rsidRDefault="00127015" w:rsidP="00127015">
      <w:pPr>
        <w:widowControl w:val="0"/>
        <w:tabs>
          <w:tab w:val="left" w:pos="284"/>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t>Si desempeña varios cargos, el cómputo de los plazos por la que se solicite se hará en la relación a su función como docente en jurisdicción en la Secretaría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Educación.</w:t>
      </w:r>
    </w:p>
    <w:p w14:paraId="301EA4A8" w14:textId="77777777" w:rsidR="00127015" w:rsidRDefault="00127015" w:rsidP="0012701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29F86CB" w14:textId="77777777" w:rsidR="00127015" w:rsidRDefault="00127015" w:rsidP="00127015">
      <w:pPr>
        <w:widowControl w:val="0"/>
        <w:tabs>
          <w:tab w:val="left" w:pos="284"/>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w:t>
      </w:r>
      <w:r>
        <w:rPr>
          <w:rFonts w:ascii="Trebuchet MS" w:hAnsi="Trebuchet MS" w:cs="Trebuchet MS"/>
          <w:kern w:val="1"/>
          <w:sz w:val="20"/>
          <w:szCs w:val="20"/>
          <w:lang w:val="es-ES"/>
        </w:rPr>
        <w:tab/>
        <w:t>Si desempeña más de un cargo, puede solicitar el uso de la licencia en uno o más cargos en forma simultánea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correlativa.</w:t>
      </w:r>
    </w:p>
    <w:p w14:paraId="5D02D157" w14:textId="77777777" w:rsidR="00127015" w:rsidRDefault="00127015" w:rsidP="0012701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25EE44" w14:textId="454C0DE1" w:rsidR="00127015" w:rsidRDefault="00127015" w:rsidP="0012701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2° </w:t>
      </w:r>
      <w:bookmarkStart w:id="0" w:name="_GoBack"/>
      <w:bookmarkEnd w:id="0"/>
      <w:proofErr w:type="spellStart"/>
      <w:r>
        <w:rPr>
          <w:rFonts w:ascii="Trebuchet MS" w:hAnsi="Trebuchet MS" w:cs="Trebuchet MS"/>
          <w:kern w:val="1"/>
          <w:sz w:val="20"/>
          <w:szCs w:val="20"/>
          <w:lang w:val="es-ES"/>
        </w:rPr>
        <w:t>Déjase</w:t>
      </w:r>
      <w:proofErr w:type="spellEnd"/>
      <w:r>
        <w:rPr>
          <w:rFonts w:ascii="Trebuchet MS" w:hAnsi="Trebuchet MS" w:cs="Trebuchet MS"/>
          <w:kern w:val="1"/>
          <w:sz w:val="20"/>
          <w:szCs w:val="20"/>
          <w:lang w:val="es-ES"/>
        </w:rPr>
        <w:t xml:space="preserve"> sin efecto el Artículo 1° de la Resolución N° 48-01/92.</w:t>
      </w:r>
    </w:p>
    <w:p w14:paraId="5A32839D" w14:textId="77777777" w:rsidR="00127015" w:rsidRDefault="00127015" w:rsidP="0012701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F000DD" w14:textId="29AD64CD" w:rsidR="00127015" w:rsidRDefault="00127015" w:rsidP="0012701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3° </w:t>
      </w:r>
      <w:r>
        <w:rPr>
          <w:rFonts w:ascii="Trebuchet MS" w:hAnsi="Trebuchet MS" w:cs="Trebuchet MS"/>
          <w:kern w:val="1"/>
          <w:sz w:val="20"/>
          <w:szCs w:val="20"/>
          <w:lang w:val="es-ES"/>
        </w:rPr>
        <w:t>Regístrese y pase a las Direcciones Generales de Educación y Técnica Administrativa (Dirección Administrativa Docente) para su conocimiento y demás efectos.</w:t>
      </w:r>
    </w:p>
    <w:p w14:paraId="385E0E87" w14:textId="77777777" w:rsidR="00127015" w:rsidRDefault="00127015" w:rsidP="0012701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602EA2" w14:textId="77777777" w:rsidR="00127015" w:rsidRDefault="00127015" w:rsidP="00127015">
      <w:pPr>
        <w:widowControl w:val="0"/>
        <w:autoSpaceDE w:val="0"/>
        <w:autoSpaceDN w:val="0"/>
        <w:adjustRightInd w:val="0"/>
        <w:spacing w:before="5" w:after="0" w:line="240" w:lineRule="auto"/>
        <w:ind w:right="-1"/>
        <w:rPr>
          <w:rFonts w:ascii="Times New Roman" w:hAnsi="Times New Roman" w:cs="Times New Roman"/>
          <w:kern w:val="1"/>
          <w:sz w:val="23"/>
          <w:szCs w:val="23"/>
          <w:lang w:val="es-ES"/>
        </w:rPr>
      </w:pPr>
    </w:p>
    <w:p w14:paraId="03E9AB50" w14:textId="77777777" w:rsidR="00127015" w:rsidRDefault="00127015" w:rsidP="0012701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p w14:paraId="6CDB0543" w14:textId="39F7095A" w:rsidR="00592F1B" w:rsidRPr="00AC3BA6" w:rsidRDefault="00592F1B" w:rsidP="0012701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9"/>
  </w:num>
  <w:num w:numId="3">
    <w:abstractNumId w:val="6"/>
  </w:num>
  <w:num w:numId="4">
    <w:abstractNumId w:val="7"/>
  </w:num>
  <w:num w:numId="5">
    <w:abstractNumId w:val="3"/>
  </w:num>
  <w:num w:numId="6">
    <w:abstractNumId w:val="4"/>
  </w:num>
  <w:num w:numId="7">
    <w:abstractNumId w:val="4"/>
    <w:lvlOverride w:ilvl="1">
      <w:startOverride w:val="1"/>
    </w:lvlOverride>
  </w:num>
  <w:num w:numId="8">
    <w:abstractNumId w:val="4"/>
    <w:lvlOverride w:ilvl="1">
      <w:startOverride w:val="5"/>
    </w:lvlOverride>
  </w:num>
  <w:num w:numId="9">
    <w:abstractNumId w:val="4"/>
    <w:lvlOverride w:ilvl="1">
      <w:startOverride w:val="5"/>
    </w:lvlOverride>
  </w:num>
  <w:num w:numId="10">
    <w:abstractNumId w:val="8"/>
  </w:num>
  <w:num w:numId="11">
    <w:abstractNumId w:val="5"/>
  </w:num>
  <w:num w:numId="12">
    <w:abstractNumId w:val="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27015"/>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1961</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2021-05-21T15:33:00Z</dcterms:created>
  <dcterms:modified xsi:type="dcterms:W3CDTF">2021-05-21T15:33:00Z</dcterms:modified>
</cp:coreProperties>
</file>