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EE576" w14:textId="77777777" w:rsidR="00D4076A" w:rsidRDefault="00D4076A" w:rsidP="00D4076A">
      <w:pPr>
        <w:widowControl w:val="0"/>
        <w:autoSpaceDE w:val="0"/>
        <w:autoSpaceDN w:val="0"/>
        <w:adjustRightInd w:val="0"/>
        <w:spacing w:after="0" w:line="20" w:lineRule="exact"/>
        <w:ind w:right="-1"/>
        <w:rPr>
          <w:rFonts w:ascii="Times New Roman" w:hAnsi="Times New Roman" w:cs="Times New Roman"/>
          <w:sz w:val="2"/>
          <w:szCs w:val="2"/>
          <w:lang w:val="es-ES"/>
        </w:rPr>
      </w:pPr>
    </w:p>
    <w:p w14:paraId="32459272" w14:textId="77777777" w:rsidR="00D4076A" w:rsidRDefault="00D4076A" w:rsidP="00D4076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20FEA32" w14:textId="77777777" w:rsidR="00D4076A" w:rsidRDefault="00D4076A" w:rsidP="00D4076A">
      <w:pPr>
        <w:widowControl w:val="0"/>
        <w:autoSpaceDE w:val="0"/>
        <w:autoSpaceDN w:val="0"/>
        <w:adjustRightInd w:val="0"/>
        <w:spacing w:after="0" w:line="240" w:lineRule="auto"/>
        <w:ind w:right="-1"/>
        <w:rPr>
          <w:rFonts w:ascii="Times New Roman" w:hAnsi="Times New Roman" w:cs="Times New Roman"/>
          <w:sz w:val="19"/>
          <w:szCs w:val="19"/>
          <w:lang w:val="es-ES"/>
        </w:rPr>
      </w:pPr>
    </w:p>
    <w:p w14:paraId="7924CEAC" w14:textId="77777777" w:rsidR="00D4076A" w:rsidRDefault="00D4076A" w:rsidP="00D4076A">
      <w:pPr>
        <w:widowControl w:val="0"/>
        <w:autoSpaceDE w:val="0"/>
        <w:autoSpaceDN w:val="0"/>
        <w:adjustRightInd w:val="0"/>
        <w:spacing w:after="0" w:line="47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SUELDOS PARA EL PERSONAL DE ACADEMIAS E INSTITUCIONES LIBRES </w:t>
      </w:r>
    </w:p>
    <w:p w14:paraId="27983E48" w14:textId="14199379" w:rsidR="00D4076A" w:rsidRDefault="00D4076A" w:rsidP="00D4076A">
      <w:pPr>
        <w:widowControl w:val="0"/>
        <w:autoSpaceDE w:val="0"/>
        <w:autoSpaceDN w:val="0"/>
        <w:adjustRightInd w:val="0"/>
        <w:spacing w:after="0" w:line="47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CONSEJO GREMIAL DE ENSEÑANZA PRIVADA</w:t>
      </w:r>
    </w:p>
    <w:p w14:paraId="169A19E3" w14:textId="77777777" w:rsidR="00D4076A" w:rsidRDefault="00D4076A" w:rsidP="00D4076A">
      <w:pPr>
        <w:widowControl w:val="0"/>
        <w:autoSpaceDE w:val="0"/>
        <w:autoSpaceDN w:val="0"/>
        <w:adjustRightInd w:val="0"/>
        <w:spacing w:after="0" w:line="217" w:lineRule="exact"/>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2 / 2006</w:t>
      </w:r>
      <w:bookmarkStart w:id="0" w:name="_GoBack"/>
      <w:bookmarkEnd w:id="0"/>
    </w:p>
    <w:p w14:paraId="30DFE91D" w14:textId="59A0B1CD" w:rsidR="00D4076A" w:rsidRDefault="00D4076A" w:rsidP="00D4076A">
      <w:pPr>
        <w:widowControl w:val="0"/>
        <w:autoSpaceDE w:val="0"/>
        <w:autoSpaceDN w:val="0"/>
        <w:adjustRightInd w:val="0"/>
        <w:spacing w:before="1" w:after="0" w:line="240" w:lineRule="auto"/>
        <w:ind w:right="-1"/>
        <w:rPr>
          <w:rFonts w:ascii="Times New Roman" w:hAnsi="Times New Roman" w:cs="Times New Roman"/>
          <w:b/>
          <w:bCs/>
          <w:sz w:val="16"/>
          <w:szCs w:val="16"/>
          <w:lang w:val="es-ES"/>
        </w:rPr>
      </w:pPr>
    </w:p>
    <w:p w14:paraId="18FEDA99" w14:textId="04D1F87E" w:rsidR="00D4076A" w:rsidRDefault="00A13546" w:rsidP="00A13546">
      <w:pPr>
        <w:widowControl w:val="0"/>
        <w:autoSpaceDE w:val="0"/>
        <w:autoSpaceDN w:val="0"/>
        <w:adjustRightInd w:val="0"/>
        <w:spacing w:before="10" w:after="0" w:line="240" w:lineRule="auto"/>
        <w:ind w:right="-1"/>
        <w:jc w:val="center"/>
        <w:rPr>
          <w:rFonts w:ascii="Times New Roman" w:hAnsi="Times New Roman" w:cs="Times New Roman"/>
          <w:b/>
          <w:bCs/>
          <w:sz w:val="6"/>
          <w:szCs w:val="6"/>
          <w:lang w:val="es-ES"/>
        </w:rPr>
      </w:pPr>
      <w:r>
        <w:rPr>
          <w:rFonts w:ascii="Trebuchet MS" w:hAnsi="Trebuchet MS" w:cs="Trebuchet MS"/>
          <w:noProof/>
          <w:sz w:val="19"/>
          <w:szCs w:val="19"/>
          <w:lang w:val="es-ES" w:eastAsia="es-ES"/>
        </w:rPr>
        <mc:AlternateContent>
          <mc:Choice Requires="wps">
            <w:drawing>
              <wp:anchor distT="0" distB="0" distL="0" distR="0" simplePos="0" relativeHeight="251658240" behindDoc="1" locked="0" layoutInCell="1" allowOverlap="1" wp14:editId="0636A649">
                <wp:simplePos x="0" y="0"/>
                <wp:positionH relativeFrom="page">
                  <wp:posOffset>2230755</wp:posOffset>
                </wp:positionH>
                <wp:positionV relativeFrom="paragraph">
                  <wp:posOffset>9525</wp:posOffset>
                </wp:positionV>
                <wp:extent cx="3366135" cy="180975"/>
                <wp:effectExtent l="0" t="0" r="37465" b="22225"/>
                <wp:wrapThrough wrapText="bothSides">
                  <wp:wrapPolygon edited="0">
                    <wp:start x="0" y="0"/>
                    <wp:lineTo x="0" y="21221"/>
                    <wp:lineTo x="21677" y="21221"/>
                    <wp:lineTo x="21677"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D47CAE" w14:textId="77777777" w:rsidR="00A13546" w:rsidRDefault="00A13546">
                            <w:pPr>
                              <w:spacing w:before="8"/>
                              <w:ind w:left="582" w:right="582"/>
                              <w:jc w:val="center"/>
                              <w:rPr>
                                <w:b/>
                                <w:sz w:val="19"/>
                              </w:rPr>
                            </w:pPr>
                            <w:r>
                              <w:rPr>
                                <w:b/>
                                <w:sz w:val="19"/>
                              </w:rPr>
                              <w:t>MODIFICADA POR LA RESOLUCIÓN N° 7 / 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left:0;text-align:left;margin-left:175.65pt;margin-top:.75pt;width:265.05pt;height:14.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" filled="f" strokeweight="1.44pt">
                <v:textbox inset="0,0,0,0">
                  <w:txbxContent>
                    <w:p w14:paraId="19D47CAE" w14:textId="77777777" w:rsidR="00A13546" w:rsidRDefault="00A13546">
                      <w:pPr>
                        <w:spacing w:before="8"/>
                        <w:ind w:left="582" w:right="582"/>
                        <w:jc w:val="center"/>
                        <w:rPr>
                          <w:b/>
                          <w:sz w:val="19"/>
                        </w:rPr>
                      </w:pPr>
                      <w:r>
                        <w:rPr>
                          <w:b/>
                          <w:sz w:val="19"/>
                        </w:rPr>
                        <w:t>MODIFICADA POR LA RESOLUCIÓN N° 7 / 2006</w:t>
                      </w:r>
                    </w:p>
                  </w:txbxContent>
                </v:textbox>
                <w10:wrap type="through" anchorx="page"/>
              </v:shape>
            </w:pict>
          </mc:Fallback>
        </mc:AlternateContent>
      </w:r>
    </w:p>
    <w:p w14:paraId="1E87B3D8" w14:textId="1C56D89D" w:rsidR="00A13546" w:rsidRDefault="00A13546" w:rsidP="00D4076A">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p>
    <w:p w14:paraId="0414E9FD" w14:textId="77777777" w:rsidR="00D4076A" w:rsidRDefault="00D4076A" w:rsidP="00D4076A">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Bs. As., 06/06/2006</w:t>
      </w:r>
    </w:p>
    <w:p w14:paraId="3161508C" w14:textId="77777777" w:rsidR="00D4076A" w:rsidRDefault="00D4076A" w:rsidP="00D4076A">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7D5BE931" w14:textId="77777777" w:rsidR="00D4076A" w:rsidRDefault="00D4076A" w:rsidP="00D4076A">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b/>
          <w:bCs/>
          <w:sz w:val="19"/>
          <w:szCs w:val="19"/>
          <w:lang w:val="es-ES"/>
        </w:rPr>
        <w:t xml:space="preserve">VISTO </w:t>
      </w:r>
      <w:r>
        <w:rPr>
          <w:rFonts w:ascii="Trebuchet MS" w:hAnsi="Trebuchet MS" w:cs="Trebuchet MS"/>
          <w:sz w:val="19"/>
          <w:szCs w:val="19"/>
          <w:lang w:val="es-ES"/>
        </w:rPr>
        <w:t>las facultades otorgadas por los artículos 18 inc. b) y 31 de la Ley 13.047 al Consejo Gremial de Enseñanza Privada, y;</w:t>
      </w:r>
    </w:p>
    <w:p w14:paraId="4A0DF0F0" w14:textId="77777777" w:rsidR="00D4076A" w:rsidRDefault="00D4076A" w:rsidP="00D4076A">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13E11602" w14:textId="77777777" w:rsidR="00D4076A" w:rsidRDefault="00D4076A" w:rsidP="00D4076A">
      <w:pPr>
        <w:widowControl w:val="0"/>
        <w:autoSpaceDE w:val="0"/>
        <w:autoSpaceDN w:val="0"/>
        <w:adjustRightInd w:val="0"/>
        <w:spacing w:before="1"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3D161701" w14:textId="77777777" w:rsidR="00D4076A" w:rsidRDefault="00D4076A" w:rsidP="00D4076A">
      <w:pPr>
        <w:widowControl w:val="0"/>
        <w:autoSpaceDE w:val="0"/>
        <w:autoSpaceDN w:val="0"/>
        <w:adjustRightInd w:val="0"/>
        <w:spacing w:before="8" w:after="0" w:line="240" w:lineRule="auto"/>
        <w:ind w:right="-1"/>
        <w:rPr>
          <w:rFonts w:ascii="Times New Roman" w:hAnsi="Times New Roman" w:cs="Times New Roman"/>
          <w:b/>
          <w:bCs/>
          <w:sz w:val="18"/>
          <w:szCs w:val="18"/>
          <w:lang w:val="es-ES"/>
        </w:rPr>
      </w:pPr>
    </w:p>
    <w:p w14:paraId="137D57C2" w14:textId="77777777" w:rsidR="00D4076A" w:rsidRDefault="00D4076A" w:rsidP="00D4076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tratamiento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cuestiones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relativas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sueldo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 docente incluido en las plantas orgánico funcionales, que desempeña sus tareas en establecimientos educativos de gestión privada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reconocidos;</w:t>
      </w:r>
    </w:p>
    <w:p w14:paraId="4A9C7183" w14:textId="77777777" w:rsidR="00D4076A" w:rsidRDefault="00D4076A" w:rsidP="00D4076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EBB85BB" w14:textId="77777777" w:rsidR="00D4076A" w:rsidRDefault="00D4076A" w:rsidP="00D4076A">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2B063A4A" w14:textId="77777777" w:rsidR="00D4076A" w:rsidRDefault="00D4076A" w:rsidP="00D4076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8F6FD54" w14:textId="77777777" w:rsidR="00D4076A" w:rsidRDefault="00D4076A" w:rsidP="00D4076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se hace necesario proceder a una </w:t>
      </w:r>
      <w:proofErr w:type="spellStart"/>
      <w:r>
        <w:rPr>
          <w:rFonts w:ascii="Trebuchet MS" w:hAnsi="Trebuchet MS" w:cs="Trebuchet MS"/>
          <w:kern w:val="1"/>
          <w:sz w:val="19"/>
          <w:szCs w:val="19"/>
          <w:lang w:val="es-ES"/>
        </w:rPr>
        <w:t>precomposición</w:t>
      </w:r>
      <w:proofErr w:type="spellEnd"/>
      <w:r>
        <w:rPr>
          <w:rFonts w:ascii="Trebuchet MS" w:hAnsi="Trebuchet MS" w:cs="Trebuchet MS"/>
          <w:kern w:val="1"/>
          <w:sz w:val="19"/>
          <w:szCs w:val="19"/>
          <w:lang w:val="es-ES"/>
        </w:rPr>
        <w:t xml:space="preserve"> salarial de los docentes que no integran la planta orgánica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funcional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educativos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reconocidos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jurisdiccional,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atendiendo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 política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comenzado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2005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Privada;</w:t>
      </w:r>
    </w:p>
    <w:p w14:paraId="26614E31" w14:textId="77777777" w:rsidR="00D4076A" w:rsidRDefault="00D4076A" w:rsidP="00D4076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E017CFF" w14:textId="77777777" w:rsidR="00D4076A" w:rsidRDefault="00D4076A" w:rsidP="00D4076A">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las remuneraciones del personal referido no han tenido incremento desde el 12 de Abril de 2005;</w:t>
      </w:r>
    </w:p>
    <w:p w14:paraId="1A25429E" w14:textId="77777777" w:rsidR="00D4076A" w:rsidRDefault="00D4076A" w:rsidP="00D4076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279642B" w14:textId="77777777" w:rsidR="00D4076A" w:rsidRDefault="00D4076A" w:rsidP="00D4076A">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por sesión de fecha 09 de mayo de 2006, se aprobó por mayoría el dictado del presente acto administrativo, conforme lo determina la Ley 13.047 en sus Artículos 18 inciso b) y 31;</w:t>
      </w:r>
    </w:p>
    <w:p w14:paraId="26048503" w14:textId="77777777" w:rsidR="00D4076A" w:rsidRDefault="00D4076A" w:rsidP="00D4076A">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166F9132" w14:textId="77777777" w:rsidR="00D4076A" w:rsidRDefault="00D4076A" w:rsidP="00D4076A">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 en uso de facultades propias</w:t>
      </w:r>
    </w:p>
    <w:p w14:paraId="5121DB1E" w14:textId="77777777" w:rsidR="00D4076A" w:rsidRDefault="00D4076A" w:rsidP="00D4076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ADFF155" w14:textId="77777777" w:rsidR="00D4076A" w:rsidRDefault="00D4076A" w:rsidP="00D4076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GREMIAL DE ENSEÑANZA PRIVADA</w:t>
      </w:r>
    </w:p>
    <w:p w14:paraId="1C39FEC8" w14:textId="77777777" w:rsidR="00D4076A" w:rsidRDefault="00D4076A" w:rsidP="00D4076A">
      <w:pPr>
        <w:widowControl w:val="0"/>
        <w:autoSpaceDE w:val="0"/>
        <w:autoSpaceDN w:val="0"/>
        <w:adjustRightInd w:val="0"/>
        <w:spacing w:before="3"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Reunido en sesión ordinaria RESUELVE</w:t>
      </w:r>
    </w:p>
    <w:p w14:paraId="77EFFB45" w14:textId="77777777" w:rsidR="00D4076A" w:rsidRDefault="00D4076A" w:rsidP="00D4076A">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4C87843F" w14:textId="77777777" w:rsidR="00D4076A" w:rsidRDefault="00D4076A" w:rsidP="00D4076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Articulo 1º: Establecer para el personal docente incluido en el Art. 18,inciso b) de la Ley 13.047 que se consigna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continuación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desempeña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privados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comprendidos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 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Articulo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siguientes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sueldos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mínimos,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detalla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continuación:</w:t>
      </w:r>
    </w:p>
    <w:p w14:paraId="05E93A3C" w14:textId="77777777" w:rsidR="00D4076A" w:rsidRDefault="00D4076A" w:rsidP="00D4076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F6BBF00" w14:textId="6219A282" w:rsidR="00D4076A" w:rsidRDefault="00D4076A" w:rsidP="00D4076A">
      <w:pPr>
        <w:widowControl w:val="0"/>
        <w:tabs>
          <w:tab w:val="left" w:pos="426"/>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 xml:space="preserve">a) </w:t>
      </w:r>
      <w:r>
        <w:rPr>
          <w:rFonts w:ascii="Trebuchet MS" w:hAnsi="Trebuchet MS" w:cs="Trebuchet MS"/>
          <w:kern w:val="1"/>
          <w:sz w:val="19"/>
          <w:szCs w:val="19"/>
          <w:lang w:val="es-ES"/>
        </w:rPr>
        <w:t>Para el personal docente de mecanografía, taquigrafía, caligrafía, telegrafía, radiotelegrafía, mecánica, labores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materias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técnicas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prácticas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naturaleza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incluidas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categorías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personal Administrativo y/o Maestranza: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$665.21</w:t>
      </w:r>
    </w:p>
    <w:p w14:paraId="438B4D79" w14:textId="77777777" w:rsidR="00D4076A" w:rsidRDefault="00D4076A" w:rsidP="00D4076A">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5227F911" w14:textId="16009000" w:rsidR="00D4076A" w:rsidRDefault="00D4076A" w:rsidP="00D4076A">
      <w:pPr>
        <w:widowControl w:val="0"/>
        <w:tabs>
          <w:tab w:val="left" w:pos="426"/>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 xml:space="preserve">b) </w:t>
      </w:r>
      <w:r>
        <w:rPr>
          <w:rFonts w:ascii="Trebuchet MS" w:hAnsi="Trebuchet MS" w:cs="Trebuchet MS"/>
          <w:kern w:val="1"/>
          <w:sz w:val="19"/>
          <w:szCs w:val="19"/>
          <w:lang w:val="es-ES"/>
        </w:rPr>
        <w:t xml:space="preserve">Para el Director, Vicedirector, Jefe o Encargado de Sección y Subjefe o </w:t>
      </w:r>
      <w:proofErr w:type="spellStart"/>
      <w:r>
        <w:rPr>
          <w:rFonts w:ascii="Trebuchet MS" w:hAnsi="Trebuchet MS" w:cs="Trebuchet MS"/>
          <w:kern w:val="1"/>
          <w:sz w:val="19"/>
          <w:szCs w:val="19"/>
          <w:lang w:val="es-ES"/>
        </w:rPr>
        <w:t>SubEncargado</w:t>
      </w:r>
      <w:proofErr w:type="spellEnd"/>
      <w:r>
        <w:rPr>
          <w:rFonts w:ascii="Trebuchet MS" w:hAnsi="Trebuchet MS" w:cs="Trebuchet MS"/>
          <w:kern w:val="1"/>
          <w:sz w:val="19"/>
          <w:szCs w:val="19"/>
          <w:lang w:val="es-ES"/>
        </w:rPr>
        <w:t xml:space="preserve"> de Sección: un adicional por cargo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p>
    <w:p w14:paraId="628AE068" w14:textId="77777777" w:rsidR="00D4076A" w:rsidRDefault="00D4076A" w:rsidP="00D4076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4CFF0D1" w14:textId="77777777" w:rsidR="00D4076A" w:rsidRDefault="00D4076A" w:rsidP="00D4076A">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Director $57.71 Vicedirector $50.75</w:t>
      </w:r>
    </w:p>
    <w:p w14:paraId="38563F25" w14:textId="77777777" w:rsidR="00D4076A" w:rsidRDefault="00D4076A" w:rsidP="00D4076A">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Jefe o Encargado de Sección $39.38 Subjefe o </w:t>
      </w:r>
      <w:proofErr w:type="spellStart"/>
      <w:r>
        <w:rPr>
          <w:rFonts w:ascii="Trebuchet MS" w:hAnsi="Trebuchet MS" w:cs="Trebuchet MS"/>
          <w:kern w:val="1"/>
          <w:sz w:val="19"/>
          <w:szCs w:val="19"/>
          <w:lang w:val="es-ES"/>
        </w:rPr>
        <w:t>SubEncargado</w:t>
      </w:r>
      <w:proofErr w:type="spellEnd"/>
      <w:r>
        <w:rPr>
          <w:rFonts w:ascii="Trebuchet MS" w:hAnsi="Trebuchet MS" w:cs="Trebuchet MS"/>
          <w:kern w:val="1"/>
          <w:sz w:val="19"/>
          <w:szCs w:val="19"/>
          <w:lang w:val="es-ES"/>
        </w:rPr>
        <w:t xml:space="preserve"> de Sección $34.98</w:t>
      </w:r>
    </w:p>
    <w:p w14:paraId="5FC13147" w14:textId="77777777" w:rsidR="00D4076A" w:rsidRDefault="00D4076A" w:rsidP="00D4076A">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sueldos establecidos en este artículo se aplicarán íntegramente al personal que trabaje 48 horas semanales y en forma proporcional al personal que trabaje menor horario.-</w:t>
      </w:r>
    </w:p>
    <w:p w14:paraId="118C4B89" w14:textId="77777777" w:rsidR="00D4076A" w:rsidRDefault="00D4076A" w:rsidP="00D4076A">
      <w:pPr>
        <w:widowControl w:val="0"/>
        <w:autoSpaceDE w:val="0"/>
        <w:autoSpaceDN w:val="0"/>
        <w:adjustRightInd w:val="0"/>
        <w:spacing w:after="0" w:line="217"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El adicional indicado en el punto b) se pagará cualquiera sea el horario que desempeñe dicho personal.-</w:t>
      </w:r>
    </w:p>
    <w:p w14:paraId="4E3A78F9" w14:textId="77777777" w:rsidR="00D4076A" w:rsidRDefault="00D4076A" w:rsidP="00D4076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43FB6C2" w14:textId="77777777" w:rsidR="00D4076A" w:rsidRDefault="00D4076A" w:rsidP="00D4076A">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2º: Establecer para el personal que a continuación se detalla y que se encuentra exceptuado del régimen previsto en el artículo precedente, los siguientes sueldos:</w:t>
      </w:r>
    </w:p>
    <w:p w14:paraId="0B530333" w14:textId="77777777" w:rsidR="00D4076A" w:rsidRDefault="00D4076A" w:rsidP="00D4076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4CF3EC" w14:textId="761A026F" w:rsidR="00D4076A" w:rsidRDefault="00D4076A" w:rsidP="00D4076A">
      <w:pPr>
        <w:widowControl w:val="0"/>
        <w:tabs>
          <w:tab w:val="left" w:pos="426"/>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 xml:space="preserve">a) </w:t>
      </w:r>
      <w:r>
        <w:rPr>
          <w:rFonts w:ascii="Trebuchet MS" w:hAnsi="Trebuchet MS" w:cs="Trebuchet MS"/>
          <w:kern w:val="1"/>
          <w:sz w:val="19"/>
          <w:szCs w:val="19"/>
          <w:lang w:val="es-ES"/>
        </w:rPr>
        <w:t>Para el personal docente a cargo de materias culturales o científicas, que posea título habilitante para la especialidad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dicta: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hora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semanal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clase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60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minutos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duración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$24.99</w:t>
      </w:r>
    </w:p>
    <w:p w14:paraId="5D3665C5" w14:textId="77777777" w:rsidR="00D4076A" w:rsidRDefault="00D4076A" w:rsidP="00D4076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AEB29E3" w14:textId="42E8660E" w:rsidR="00D4076A" w:rsidRDefault="00D4076A" w:rsidP="00D4076A">
      <w:pPr>
        <w:widowControl w:val="0"/>
        <w:tabs>
          <w:tab w:val="left" w:pos="426"/>
        </w:tabs>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 xml:space="preserve">b) </w:t>
      </w:r>
      <w:r>
        <w:rPr>
          <w:rFonts w:ascii="Trebuchet MS" w:hAnsi="Trebuchet MS" w:cs="Trebuchet MS"/>
          <w:kern w:val="1"/>
          <w:sz w:val="19"/>
          <w:szCs w:val="19"/>
          <w:lang w:val="es-ES"/>
        </w:rPr>
        <w:t>Para el personal referido precedentemente que no posea título habilitante</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$23.09</w:t>
      </w:r>
    </w:p>
    <w:p w14:paraId="7AB2A27B" w14:textId="77777777" w:rsidR="00D4076A" w:rsidRDefault="00D4076A" w:rsidP="00D4076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21051A7" w14:textId="5BFA4528" w:rsidR="00D4076A" w:rsidRDefault="00D4076A" w:rsidP="00D4076A">
      <w:pPr>
        <w:widowControl w:val="0"/>
        <w:tabs>
          <w:tab w:val="left" w:pos="426"/>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 xml:space="preserve">c)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maestro/a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diferencial,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especialidad: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semanal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clase de 60 minutos de duración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$26.89</w:t>
      </w:r>
    </w:p>
    <w:p w14:paraId="37194F02" w14:textId="77777777" w:rsidR="00D4076A" w:rsidRDefault="00D4076A" w:rsidP="00D4076A">
      <w:pPr>
        <w:widowControl w:val="0"/>
        <w:autoSpaceDE w:val="0"/>
        <w:autoSpaceDN w:val="0"/>
        <w:adjustRightInd w:val="0"/>
        <w:spacing w:after="0" w:line="240" w:lineRule="auto"/>
        <w:ind w:right="-1"/>
        <w:rPr>
          <w:rFonts w:ascii="Times New Roman" w:hAnsi="Times New Roman" w:cs="Times New Roman"/>
          <w:kern w:val="1"/>
          <w:lang w:val="es-ES"/>
        </w:rPr>
      </w:pPr>
    </w:p>
    <w:p w14:paraId="60F8C34F" w14:textId="38E4201A" w:rsidR="00D4076A" w:rsidRDefault="00D4076A" w:rsidP="00D4076A">
      <w:pPr>
        <w:widowControl w:val="0"/>
        <w:tabs>
          <w:tab w:val="left" w:pos="426"/>
        </w:tabs>
        <w:autoSpaceDE w:val="0"/>
        <w:autoSpaceDN w:val="0"/>
        <w:adjustRightInd w:val="0"/>
        <w:spacing w:before="182"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 xml:space="preserve">d) </w:t>
      </w:r>
      <w:r>
        <w:rPr>
          <w:rFonts w:ascii="Trebuchet MS" w:hAnsi="Trebuchet MS" w:cs="Trebuchet MS"/>
          <w:kern w:val="1"/>
          <w:sz w:val="19"/>
          <w:szCs w:val="19"/>
          <w:lang w:val="es-ES"/>
        </w:rPr>
        <w:t>Para el personal referido precedentemente que no posea título habilitante: por hora semanal de 60 minutos de duración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$24.99</w:t>
      </w:r>
    </w:p>
    <w:p w14:paraId="4269A7C2" w14:textId="77777777" w:rsidR="00D4076A" w:rsidRDefault="00D4076A" w:rsidP="00D4076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A559331" w14:textId="60B7C28C" w:rsidR="00D4076A" w:rsidRDefault="00D4076A" w:rsidP="00D4076A">
      <w:pPr>
        <w:widowControl w:val="0"/>
        <w:tabs>
          <w:tab w:val="left" w:pos="426"/>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 xml:space="preserve">e) </w:t>
      </w:r>
      <w:r>
        <w:rPr>
          <w:rFonts w:ascii="Trebuchet MS" w:hAnsi="Trebuchet MS" w:cs="Trebuchet MS"/>
          <w:kern w:val="1"/>
          <w:sz w:val="19"/>
          <w:szCs w:val="19"/>
          <w:lang w:val="es-ES"/>
        </w:rPr>
        <w:t>Para la maestra de jardín de infantes, con título habilitante para la especialidad: por hora semanal de clase de 60 minutos de duración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$24.99</w:t>
      </w:r>
    </w:p>
    <w:p w14:paraId="6FFCB735" w14:textId="77777777" w:rsidR="00D4076A" w:rsidRDefault="00D4076A" w:rsidP="00D4076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D0D687C" w14:textId="569001FF" w:rsidR="00D4076A" w:rsidRDefault="00D4076A" w:rsidP="00D4076A">
      <w:pPr>
        <w:widowControl w:val="0"/>
        <w:tabs>
          <w:tab w:val="left" w:pos="426"/>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 xml:space="preserve">f) </w:t>
      </w:r>
      <w:r>
        <w:rPr>
          <w:rFonts w:ascii="Trebuchet MS" w:hAnsi="Trebuchet MS" w:cs="Trebuchet MS"/>
          <w:kern w:val="1"/>
          <w:sz w:val="19"/>
          <w:szCs w:val="19"/>
          <w:lang w:val="es-ES"/>
        </w:rPr>
        <w:t>Para el personal referido precedentemente que no posea título habilitante: por hora semanal de clase de 60 minutos de duración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$23.09</w:t>
      </w:r>
    </w:p>
    <w:p w14:paraId="166E3D2F" w14:textId="77777777" w:rsidR="00D4076A" w:rsidRDefault="00D4076A" w:rsidP="00D4076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758F711" w14:textId="65FE4363" w:rsidR="00D4076A" w:rsidRPr="00D4076A" w:rsidRDefault="00D4076A" w:rsidP="00D4076A">
      <w:pPr>
        <w:widowControl w:val="0"/>
        <w:tabs>
          <w:tab w:val="left" w:pos="426"/>
        </w:tabs>
        <w:autoSpaceDE w:val="0"/>
        <w:autoSpaceDN w:val="0"/>
        <w:adjustRightInd w:val="0"/>
        <w:spacing w:before="1" w:after="0" w:line="237" w:lineRule="auto"/>
        <w:ind w:right="-1"/>
        <w:jc w:val="both"/>
        <w:rPr>
          <w:rFonts w:ascii="Times New Roman" w:hAnsi="Times New Roman" w:cs="Times New Roman"/>
          <w:kern w:val="1"/>
          <w:lang w:val="es-ES"/>
        </w:rPr>
      </w:pPr>
      <w:r>
        <w:rPr>
          <w:rFonts w:ascii="Trebuchet MS" w:hAnsi="Trebuchet MS" w:cs="Trebuchet MS"/>
          <w:spacing w:val="-1"/>
          <w:kern w:val="1"/>
          <w:sz w:val="19"/>
          <w:szCs w:val="19"/>
          <w:lang w:val="es-ES"/>
        </w:rPr>
        <w:t xml:space="preserve">g) </w:t>
      </w:r>
      <w:r>
        <w:rPr>
          <w:rFonts w:ascii="Trebuchet MS" w:hAnsi="Trebuchet MS" w:cs="Trebuchet MS"/>
          <w:kern w:val="1"/>
          <w:sz w:val="19"/>
          <w:szCs w:val="19"/>
          <w:lang w:val="es-ES"/>
        </w:rPr>
        <w:t>Para el personal retribuido a porcentaje: que cumpla un horario de 40 horas semanales se le garantizará 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retribución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mensual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$664.02,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aumentado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disminuido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proporcional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 caso de mayor o menor horario que el indicado</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precedentemente.</w:t>
      </w:r>
    </w:p>
    <w:p w14:paraId="0B0B1E05" w14:textId="77777777" w:rsidR="00D4076A" w:rsidRDefault="00D4076A" w:rsidP="00D4076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48B6D4C" w14:textId="78BC065D" w:rsidR="00D4076A" w:rsidRDefault="00D4076A" w:rsidP="00D4076A">
      <w:pPr>
        <w:widowControl w:val="0"/>
        <w:tabs>
          <w:tab w:val="left" w:pos="426"/>
        </w:tabs>
        <w:autoSpaceDE w:val="0"/>
        <w:autoSpaceDN w:val="0"/>
        <w:adjustRightInd w:val="0"/>
        <w:spacing w:before="1" w:after="0" w:line="235"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 xml:space="preserve">h) </w:t>
      </w:r>
      <w:r>
        <w:rPr>
          <w:rFonts w:ascii="Trebuchet MS" w:hAnsi="Trebuchet MS" w:cs="Trebuchet MS"/>
          <w:kern w:val="1"/>
          <w:sz w:val="19"/>
          <w:szCs w:val="19"/>
          <w:lang w:val="es-ES"/>
        </w:rPr>
        <w:t>Para el personal docente empleado en la corrección de cursos por correspondencia y retribuido por tareas: $408.17 mensuales, mas un adicional por cada tarea correctora de</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$1.14</w:t>
      </w:r>
    </w:p>
    <w:p w14:paraId="33ECE164" w14:textId="77777777" w:rsidR="00D4076A" w:rsidRDefault="00D4076A" w:rsidP="00D4076A">
      <w:pPr>
        <w:widowControl w:val="0"/>
        <w:autoSpaceDE w:val="0"/>
        <w:autoSpaceDN w:val="0"/>
        <w:adjustRightInd w:val="0"/>
        <w:spacing w:after="0" w:line="240" w:lineRule="auto"/>
        <w:ind w:right="-1"/>
        <w:rPr>
          <w:rFonts w:ascii="Times New Roman" w:hAnsi="Times New Roman" w:cs="Times New Roman"/>
          <w:kern w:val="1"/>
          <w:lang w:val="es-ES"/>
        </w:rPr>
      </w:pPr>
    </w:p>
    <w:p w14:paraId="218F7892" w14:textId="77777777" w:rsidR="00D4076A" w:rsidRDefault="00D4076A" w:rsidP="00D4076A">
      <w:pPr>
        <w:widowControl w:val="0"/>
        <w:autoSpaceDE w:val="0"/>
        <w:autoSpaceDN w:val="0"/>
        <w:adjustRightInd w:val="0"/>
        <w:spacing w:before="18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Articulo 3º: Los ayudantes de docentes a cargo de materias culturales o científicas que actúen simultáneamente en la clase con el profesor titular, bajo la dirección y supervisión de éste, percibirán el las remuneraciones establecidas en el Artículo 1º, inciso a)</w:t>
      </w:r>
    </w:p>
    <w:p w14:paraId="18113835" w14:textId="77777777" w:rsidR="00D4076A" w:rsidRDefault="00D4076A" w:rsidP="00D4076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7A60173" w14:textId="77777777" w:rsidR="00D4076A" w:rsidRDefault="00D4076A" w:rsidP="00D4076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4º: Las asignaciones establecidas en los artículos que anteceden, son independientes de las que puedan corresponder por la bonificación por antigüedad que fija el Artículo 18º, inciso b) de la Ley 13.047 y por salario familiar.</w:t>
      </w:r>
    </w:p>
    <w:p w14:paraId="66927B75" w14:textId="77777777" w:rsidR="00D4076A" w:rsidRDefault="00D4076A" w:rsidP="00D4076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C9719D0" w14:textId="77777777" w:rsidR="00D4076A" w:rsidRDefault="00D4076A" w:rsidP="00D4076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Las remuneraciones previstas en los artículos precedentes podrán ser compensadas hasta su concurrencia con los montos que, cualquiera sea su naturaleza y denominación, los empleadores se encontraran abonando a su personal docente con anterioridad a la entrada en vigencia de la presente resolución.-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importar,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ningún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disminución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alguna en la retribución que los docentes perciben en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actualidad.</w:t>
      </w:r>
    </w:p>
    <w:p w14:paraId="6BC60006" w14:textId="77777777" w:rsidR="00D4076A" w:rsidRDefault="00D4076A" w:rsidP="00D4076A">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5FBE09D" w14:textId="77777777" w:rsidR="00D4076A" w:rsidRDefault="00D4076A" w:rsidP="00D4076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6º: Los casos no contemplados en la presente Resolución serán objeto de tratamiento en particular por este Consejo Gremial de Enseñanza Privada.</w:t>
      </w:r>
    </w:p>
    <w:p w14:paraId="4AE4B962" w14:textId="77777777" w:rsidR="00D4076A" w:rsidRDefault="00D4076A" w:rsidP="00D4076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3A8AFFB" w14:textId="77777777" w:rsidR="00D4076A" w:rsidRDefault="00D4076A" w:rsidP="00D4076A">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 La presente Resolución comenzará a regir a partir del 1º de Junio de 2006.</w:t>
      </w:r>
    </w:p>
    <w:p w14:paraId="3973FFAF" w14:textId="77777777" w:rsidR="00D4076A" w:rsidRDefault="00D4076A" w:rsidP="00D4076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224ABB3" w14:textId="77777777" w:rsidR="00D4076A" w:rsidRDefault="00D4076A" w:rsidP="00D4076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8: Desglosar la presente Resolución para su registro y archivo previa sustitución por copia autenticada en estos actuados remitiendo copia al Ministerio de Trabajo, Empleo y Seguridad Social, a la Administración Nacional de la Seguridad Social y a la Administración Federal de Ingresos Públicos.</w:t>
      </w:r>
    </w:p>
    <w:p w14:paraId="43DBC4AC" w14:textId="77777777" w:rsidR="00D4076A" w:rsidRDefault="00D4076A" w:rsidP="00D4076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114E1BC" w14:textId="77777777" w:rsidR="00D4076A" w:rsidRDefault="00D4076A" w:rsidP="00D4076A">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9: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w:t>
      </w:r>
    </w:p>
    <w:p w14:paraId="6CDB0543" w14:textId="39F7095A" w:rsidR="00592F1B" w:rsidRPr="00AC3BA6" w:rsidRDefault="00592F1B" w:rsidP="00D4076A">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8"/>
  </w:num>
  <w:num w:numId="2">
    <w:abstractNumId w:val="17"/>
  </w:num>
  <w:num w:numId="3">
    <w:abstractNumId w:val="14"/>
  </w:num>
  <w:num w:numId="4">
    <w:abstractNumId w:val="15"/>
  </w:num>
  <w:num w:numId="5">
    <w:abstractNumId w:val="11"/>
  </w:num>
  <w:num w:numId="6">
    <w:abstractNumId w:val="12"/>
  </w:num>
  <w:num w:numId="7">
    <w:abstractNumId w:val="12"/>
    <w:lvlOverride w:ilvl="1">
      <w:startOverride w:val="1"/>
    </w:lvlOverride>
  </w:num>
  <w:num w:numId="8">
    <w:abstractNumId w:val="12"/>
    <w:lvlOverride w:ilvl="1">
      <w:startOverride w:val="5"/>
    </w:lvlOverride>
  </w:num>
  <w:num w:numId="9">
    <w:abstractNumId w:val="12"/>
    <w:lvlOverride w:ilvl="1">
      <w:startOverride w:val="5"/>
    </w:lvlOverride>
  </w:num>
  <w:num w:numId="10">
    <w:abstractNumId w:val="16"/>
  </w:num>
  <w:num w:numId="11">
    <w:abstractNumId w:val="13"/>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13546"/>
    <w:rsid w:val="00AC3BA6"/>
    <w:rsid w:val="00B21F6A"/>
    <w:rsid w:val="00B64518"/>
    <w:rsid w:val="00B6751E"/>
    <w:rsid w:val="00B91930"/>
    <w:rsid w:val="00D4076A"/>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D4076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D40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839</Words>
  <Characters>4616</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2021-05-24T18:57:00Z</dcterms:created>
  <dcterms:modified xsi:type="dcterms:W3CDTF">2021-05-24T19:03:00Z</dcterms:modified>
</cp:coreProperties>
</file>