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F70ED" w14:textId="77777777" w:rsidR="00D42D4E" w:rsidRDefault="00E92FFD" w:rsidP="00D42D4E">
      <w:pPr>
        <w:rPr>
          <w:rFonts w:ascii="Trebuchet MS" w:hAnsi="Trebuchet MS" w:cs="Arial"/>
        </w:rPr>
      </w:pPr>
      <w:r>
        <w:t xml:space="preserve"> </w:t>
      </w:r>
    </w:p>
    <w:p w14:paraId="5E0C1FFE" w14:textId="77777777" w:rsidR="00D42D4E" w:rsidRPr="007640BB" w:rsidRDefault="00D42D4E" w:rsidP="00D42D4E">
      <w:pPr>
        <w:rPr>
          <w:rFonts w:ascii="Trebuchet MS" w:hAnsi="Trebuchet MS" w:cs="Arial"/>
        </w:rPr>
      </w:pPr>
    </w:p>
    <w:p w14:paraId="123442B2" w14:textId="77777777" w:rsidR="00D42D4E" w:rsidRDefault="00D42D4E" w:rsidP="00D42D4E">
      <w:pPr>
        <w:jc w:val="center"/>
        <w:rPr>
          <w:rFonts w:ascii="Trebuchet MS" w:hAnsi="Trebuchet MS"/>
          <w:b/>
        </w:rPr>
      </w:pPr>
      <w:r>
        <w:rPr>
          <w:rFonts w:ascii="Trebuchet MS" w:hAnsi="Trebuchet MS"/>
          <w:b/>
        </w:rPr>
        <w:t>DISPONIBILIDADES DEL PERSONAL DOCENTE PROGRAMÁTICO</w:t>
      </w:r>
    </w:p>
    <w:p w14:paraId="79EF5DF5" w14:textId="77777777" w:rsidR="00D42D4E" w:rsidRDefault="00D42D4E" w:rsidP="00D42D4E">
      <w:pPr>
        <w:jc w:val="center"/>
        <w:rPr>
          <w:rFonts w:ascii="Trebuchet MS" w:hAnsi="Trebuchet MS"/>
          <w:b/>
        </w:rPr>
      </w:pPr>
    </w:p>
    <w:p w14:paraId="6EF48227" w14:textId="77777777" w:rsidR="00D42D4E" w:rsidRDefault="00D42D4E" w:rsidP="00D42D4E">
      <w:pPr>
        <w:jc w:val="center"/>
        <w:rPr>
          <w:rFonts w:ascii="Trebuchet MS" w:hAnsi="Trebuchet MS"/>
          <w:b/>
        </w:rPr>
      </w:pPr>
      <w:r>
        <w:rPr>
          <w:rFonts w:ascii="Trebuchet MS" w:hAnsi="Trebuchet MS"/>
          <w:b/>
        </w:rPr>
        <w:t>CONSEJO GREMIAL DE ENSEÑANZA PRIVADA</w:t>
      </w:r>
    </w:p>
    <w:p w14:paraId="3531FFA4" w14:textId="77777777" w:rsidR="00D42D4E" w:rsidRDefault="00D42D4E" w:rsidP="00D42D4E">
      <w:pPr>
        <w:jc w:val="center"/>
        <w:rPr>
          <w:rFonts w:ascii="Trebuchet MS" w:hAnsi="Trebuchet MS"/>
          <w:b/>
        </w:rPr>
      </w:pPr>
    </w:p>
    <w:p w14:paraId="5A28F897" w14:textId="77777777" w:rsidR="00D42D4E" w:rsidRDefault="00D42D4E" w:rsidP="00D42D4E">
      <w:pPr>
        <w:jc w:val="center"/>
        <w:rPr>
          <w:rFonts w:ascii="Trebuchet MS" w:hAnsi="Trebuchet MS"/>
          <w:b/>
        </w:rPr>
      </w:pPr>
      <w:r>
        <w:rPr>
          <w:rFonts w:ascii="Trebuchet MS" w:hAnsi="Trebuchet MS"/>
          <w:b/>
        </w:rPr>
        <w:t>RESOLUCION Nº 219 / 88</w:t>
      </w:r>
    </w:p>
    <w:p w14:paraId="70D593AA" w14:textId="77777777" w:rsidR="00D42D4E" w:rsidRDefault="00D42D4E" w:rsidP="00D42D4E">
      <w:pPr>
        <w:jc w:val="center"/>
        <w:rPr>
          <w:rFonts w:ascii="Trebuchet MS" w:hAnsi="Trebuchet MS"/>
        </w:rPr>
      </w:pPr>
    </w:p>
    <w:p w14:paraId="4C8EE6A7" w14:textId="77777777" w:rsidR="00D42D4E" w:rsidRDefault="00D42D4E" w:rsidP="00D42D4E">
      <w:pPr>
        <w:jc w:val="both"/>
        <w:rPr>
          <w:rFonts w:ascii="Trebuchet MS" w:hAnsi="Trebuchet MS"/>
        </w:rPr>
      </w:pPr>
    </w:p>
    <w:p w14:paraId="2133854A" w14:textId="77777777" w:rsidR="00D42D4E" w:rsidRDefault="00D42D4E" w:rsidP="00D42D4E">
      <w:pPr>
        <w:jc w:val="both"/>
        <w:rPr>
          <w:rFonts w:ascii="Trebuchet MS" w:hAnsi="Trebuchet MS"/>
          <w:b/>
        </w:rPr>
      </w:pPr>
      <w:r>
        <w:rPr>
          <w:rFonts w:ascii="Trebuchet MS" w:hAnsi="Trebuchet MS"/>
          <w:b/>
        </w:rPr>
        <w:t xml:space="preserve">VISTO: </w:t>
      </w:r>
    </w:p>
    <w:p w14:paraId="508D1B95" w14:textId="77777777" w:rsidR="00D42D4E" w:rsidRDefault="00D42D4E" w:rsidP="00D42D4E">
      <w:pPr>
        <w:jc w:val="both"/>
        <w:rPr>
          <w:rFonts w:ascii="Trebuchet MS" w:hAnsi="Trebuchet MS"/>
        </w:rPr>
      </w:pPr>
    </w:p>
    <w:p w14:paraId="506809B4" w14:textId="77777777" w:rsidR="00D42D4E" w:rsidRDefault="00D42D4E" w:rsidP="00D42D4E">
      <w:pPr>
        <w:ind w:firstLine="709"/>
        <w:jc w:val="both"/>
        <w:rPr>
          <w:rFonts w:ascii="Trebuchet MS" w:hAnsi="Trebuchet MS"/>
        </w:rPr>
      </w:pPr>
      <w:r>
        <w:rPr>
          <w:rFonts w:ascii="Trebuchet MS" w:hAnsi="Trebuchet MS"/>
        </w:rPr>
        <w:t>La diversidad de situaciones que se presentan con respecto a la disponibilidad prevista en el Artículo 16º de la Ley Nº 13047, que origina una gran cantidad de consultas, la necesidad de fijar normas al respecto y las atribuciones conferidas al CONSEJO GREMIAL DE ENSEÑANZA PRIVADA por el Artículo 31º, apartado 2º de la Ley citada, y,</w:t>
      </w:r>
    </w:p>
    <w:p w14:paraId="424931C8" w14:textId="77777777" w:rsidR="00D42D4E" w:rsidRDefault="00D42D4E" w:rsidP="00D42D4E">
      <w:pPr>
        <w:jc w:val="both"/>
        <w:rPr>
          <w:rFonts w:ascii="Trebuchet MS" w:hAnsi="Trebuchet MS"/>
        </w:rPr>
      </w:pPr>
    </w:p>
    <w:p w14:paraId="0D079502" w14:textId="77777777" w:rsidR="00D42D4E" w:rsidRDefault="00D42D4E" w:rsidP="00D42D4E">
      <w:pPr>
        <w:jc w:val="both"/>
        <w:rPr>
          <w:rFonts w:ascii="Trebuchet MS" w:hAnsi="Trebuchet MS"/>
        </w:rPr>
      </w:pPr>
    </w:p>
    <w:p w14:paraId="76EC2EE9" w14:textId="77777777" w:rsidR="00D42D4E" w:rsidRDefault="00D42D4E" w:rsidP="00D42D4E">
      <w:pPr>
        <w:jc w:val="both"/>
        <w:rPr>
          <w:rFonts w:ascii="Trebuchet MS" w:hAnsi="Trebuchet MS"/>
          <w:b/>
        </w:rPr>
      </w:pPr>
      <w:r>
        <w:rPr>
          <w:rFonts w:ascii="Trebuchet MS" w:hAnsi="Trebuchet MS"/>
          <w:b/>
        </w:rPr>
        <w:t>CONSIDERANDO:</w:t>
      </w:r>
    </w:p>
    <w:p w14:paraId="5DD0A1E5" w14:textId="77777777" w:rsidR="00D42D4E" w:rsidRDefault="00D42D4E" w:rsidP="00D42D4E">
      <w:pPr>
        <w:jc w:val="both"/>
        <w:rPr>
          <w:rFonts w:ascii="Trebuchet MS" w:hAnsi="Trebuchet MS"/>
        </w:rPr>
      </w:pPr>
    </w:p>
    <w:p w14:paraId="27DFB4C5" w14:textId="77777777" w:rsidR="00D42D4E" w:rsidRDefault="00D42D4E" w:rsidP="00D42D4E">
      <w:pPr>
        <w:ind w:firstLine="709"/>
        <w:jc w:val="both"/>
        <w:rPr>
          <w:rFonts w:ascii="Trebuchet MS" w:hAnsi="Trebuchet MS"/>
        </w:rPr>
      </w:pPr>
      <w:r>
        <w:rPr>
          <w:rFonts w:ascii="Trebuchet MS" w:hAnsi="Trebuchet MS"/>
        </w:rPr>
        <w:t>Que el Artículo 16º de la Ley Nº 13047 establece: “ En el caso de cambio de planes de estudio, supresiones de cursos, divisiones o grados, previa autorización del organismo técnico respectivo y comunicación al CONSEJO GREMIAL DE ENSEÑANZA PRIVADA, quedaran en disponibilidad, sin goce de sueldo, los docentes del establecimiento con menor antigüedad en la asignatura o en el grado”;</w:t>
      </w:r>
    </w:p>
    <w:p w14:paraId="4C26B698" w14:textId="77777777" w:rsidR="00D42D4E" w:rsidRDefault="00D42D4E" w:rsidP="00D42D4E">
      <w:pPr>
        <w:ind w:firstLine="709"/>
        <w:jc w:val="both"/>
        <w:rPr>
          <w:rFonts w:ascii="Trebuchet MS" w:hAnsi="Trebuchet MS"/>
        </w:rPr>
      </w:pPr>
    </w:p>
    <w:p w14:paraId="0437B492" w14:textId="77777777" w:rsidR="00D42D4E" w:rsidRDefault="00D42D4E" w:rsidP="00D42D4E">
      <w:pPr>
        <w:ind w:firstLine="709"/>
        <w:jc w:val="both"/>
        <w:rPr>
          <w:rFonts w:ascii="Trebuchet MS" w:hAnsi="Trebuchet MS"/>
        </w:rPr>
      </w:pPr>
      <w:r>
        <w:rPr>
          <w:rFonts w:ascii="Trebuchet MS" w:hAnsi="Trebuchet MS"/>
        </w:rPr>
        <w:t>Que la aplicación lisa y llana de este texto legal llevaría a la violación de la función tuitiva propia del Régimen de Contrato de Trabajo (Ley Nº  3044 t.o. 96), cuyo Título X regla las suspensiones en el Capítulo V, disponiendo los requisitos para su validez (fundamentada en justa causa, tener plazo fijo y ser notificada por escrito al trabajador: Artículo 218); los casos en que se configuran la justa causa y la fuerza mayor (Artículos 219 y 221); los plazos máximos de la suspensión (30 o 75 días: Artículo 220 y 221); el orden según la antigüedad del trabajador (Art. 221) y la situación de despido que puede crearse cuando se exceden los plazos fijados (90 días: Artículos 223 y 224);</w:t>
      </w:r>
    </w:p>
    <w:p w14:paraId="68170639" w14:textId="77777777" w:rsidR="00D42D4E" w:rsidRDefault="00D42D4E" w:rsidP="00D42D4E">
      <w:pPr>
        <w:ind w:firstLine="709"/>
        <w:jc w:val="both"/>
        <w:rPr>
          <w:rFonts w:ascii="Trebuchet MS" w:hAnsi="Trebuchet MS"/>
        </w:rPr>
      </w:pPr>
    </w:p>
    <w:p w14:paraId="5656B9F5" w14:textId="77777777" w:rsidR="00D42D4E" w:rsidRDefault="00D42D4E" w:rsidP="00D42D4E">
      <w:pPr>
        <w:ind w:firstLine="709"/>
        <w:jc w:val="both"/>
        <w:rPr>
          <w:rFonts w:ascii="Trebuchet MS" w:hAnsi="Trebuchet MS"/>
        </w:rPr>
      </w:pPr>
      <w:r>
        <w:rPr>
          <w:rFonts w:ascii="Trebuchet MS" w:hAnsi="Trebuchet MS"/>
        </w:rPr>
        <w:lastRenderedPageBreak/>
        <w:t>Que corresponde asimismo tomar en consideración el Título VII de la Ley mencionada, cuyo Capítulo II se refiere a la “protección a la maternidad”, estableciendo en el Artículo 178 la presunción de la razón del despido en casos de maternidad,</w:t>
      </w:r>
    </w:p>
    <w:p w14:paraId="5828D281" w14:textId="77777777" w:rsidR="00D42D4E" w:rsidRDefault="00D42D4E" w:rsidP="00D42D4E">
      <w:pPr>
        <w:ind w:firstLine="709"/>
        <w:jc w:val="both"/>
        <w:rPr>
          <w:rFonts w:ascii="Trebuchet MS" w:hAnsi="Trebuchet MS"/>
        </w:rPr>
      </w:pPr>
    </w:p>
    <w:p w14:paraId="31208B49" w14:textId="77777777" w:rsidR="00D42D4E" w:rsidRDefault="00D42D4E" w:rsidP="00D42D4E">
      <w:pPr>
        <w:ind w:firstLine="709"/>
        <w:jc w:val="both"/>
        <w:rPr>
          <w:rFonts w:ascii="Trebuchet MS" w:hAnsi="Trebuchet MS"/>
        </w:rPr>
      </w:pPr>
      <w:r>
        <w:rPr>
          <w:rFonts w:ascii="Trebuchet MS" w:hAnsi="Trebuchet MS"/>
        </w:rPr>
        <w:t>Que las situaciones  de los institutos privados con respecto a inactividades de cursos o divisiones dispuestas por sus propietarios presentan distintos aspectos fácticos, pues puede tratarse de inactividades sucesivas que lleven a la clausura definitiva de una carrera, una sección y una serie de divisiones o de la situación similar de cambio de planes de estudio, casos en los que no hay disponibilidad, o de inactividades temporarias, por disminución de la matriculación de alumnos, que se supera en el siguiente término lectivo, con la correspondiente reapertura de la división inactiva, caso en que se configura la disponibilidad del personal docente,</w:t>
      </w:r>
    </w:p>
    <w:p w14:paraId="488C42FD" w14:textId="77777777" w:rsidR="00D42D4E" w:rsidRDefault="00D42D4E" w:rsidP="00D42D4E">
      <w:pPr>
        <w:ind w:firstLine="709"/>
        <w:jc w:val="both"/>
        <w:rPr>
          <w:rFonts w:ascii="Trebuchet MS" w:hAnsi="Trebuchet MS"/>
        </w:rPr>
      </w:pPr>
    </w:p>
    <w:p w14:paraId="47F2CB16" w14:textId="77777777" w:rsidR="00D42D4E" w:rsidRDefault="00D42D4E" w:rsidP="00D42D4E">
      <w:pPr>
        <w:ind w:firstLine="709"/>
        <w:jc w:val="both"/>
        <w:rPr>
          <w:rFonts w:ascii="Trebuchet MS" w:hAnsi="Trebuchet MS"/>
        </w:rPr>
      </w:pPr>
      <w:r>
        <w:rPr>
          <w:rFonts w:ascii="Trebuchet MS" w:hAnsi="Trebuchet MS"/>
        </w:rPr>
        <w:t>Que corresponde también prever la situación que se produce cuando el cambio de planes de estudio o la suspensión de cursos, divisiones, grados y, eventualmente, de asignaturas, son el resultado de actos imperativos de la autoridad superior y, en consecuencia, totalmente ajenos a la voluntad de los propietarios de los institutos privados incorporados a la enseñanza oficial;</w:t>
      </w:r>
    </w:p>
    <w:p w14:paraId="4865E967" w14:textId="77777777" w:rsidR="00D42D4E" w:rsidRDefault="00D42D4E" w:rsidP="00D42D4E">
      <w:pPr>
        <w:ind w:firstLine="709"/>
        <w:jc w:val="both"/>
        <w:rPr>
          <w:rFonts w:ascii="Trebuchet MS" w:hAnsi="Trebuchet MS"/>
        </w:rPr>
      </w:pPr>
    </w:p>
    <w:p w14:paraId="08B7E92A" w14:textId="77777777" w:rsidR="00D42D4E" w:rsidRDefault="00D42D4E" w:rsidP="00D42D4E">
      <w:pPr>
        <w:ind w:firstLine="709"/>
        <w:jc w:val="both"/>
        <w:rPr>
          <w:rFonts w:ascii="Trebuchet MS" w:hAnsi="Trebuchet MS"/>
        </w:rPr>
      </w:pPr>
      <w:r>
        <w:rPr>
          <w:rFonts w:ascii="Trebuchet MS" w:hAnsi="Trebuchet MS"/>
        </w:rPr>
        <w:t>Que, en consecuencia, es necesario reglar las disponibilidades resultantes mediante la aplicación armónica de las normas legales citadas “ut supra”,</w:t>
      </w:r>
    </w:p>
    <w:p w14:paraId="1278B472" w14:textId="77777777" w:rsidR="00D42D4E" w:rsidRDefault="00D42D4E" w:rsidP="00D42D4E">
      <w:pPr>
        <w:ind w:firstLine="709"/>
        <w:jc w:val="both"/>
        <w:rPr>
          <w:rFonts w:ascii="Trebuchet MS" w:hAnsi="Trebuchet MS"/>
        </w:rPr>
      </w:pPr>
    </w:p>
    <w:p w14:paraId="3BAF3821" w14:textId="77777777" w:rsidR="00D42D4E" w:rsidRDefault="00D42D4E" w:rsidP="00D42D4E">
      <w:pPr>
        <w:ind w:firstLine="709"/>
        <w:jc w:val="both"/>
        <w:rPr>
          <w:rFonts w:ascii="Trebuchet MS" w:hAnsi="Trebuchet MS"/>
        </w:rPr>
      </w:pPr>
      <w:r>
        <w:rPr>
          <w:rFonts w:ascii="Trebuchet MS" w:hAnsi="Trebuchet MS"/>
        </w:rPr>
        <w:t>Por lo expuesto,</w:t>
      </w:r>
    </w:p>
    <w:p w14:paraId="4C09251A" w14:textId="77777777" w:rsidR="00D42D4E" w:rsidRDefault="00D42D4E" w:rsidP="00D42D4E">
      <w:pPr>
        <w:jc w:val="both"/>
        <w:rPr>
          <w:rFonts w:ascii="Trebuchet MS" w:hAnsi="Trebuchet MS"/>
        </w:rPr>
      </w:pPr>
    </w:p>
    <w:p w14:paraId="15E12B7E" w14:textId="77777777" w:rsidR="00D42D4E" w:rsidRDefault="00D42D4E" w:rsidP="00D42D4E">
      <w:pPr>
        <w:jc w:val="center"/>
        <w:rPr>
          <w:rFonts w:ascii="Trebuchet MS" w:hAnsi="Trebuchet MS"/>
          <w:b/>
        </w:rPr>
      </w:pPr>
    </w:p>
    <w:p w14:paraId="7A4E3A77" w14:textId="77777777" w:rsidR="00D42D4E" w:rsidRDefault="00D42D4E" w:rsidP="00D42D4E">
      <w:pPr>
        <w:jc w:val="center"/>
        <w:rPr>
          <w:rFonts w:ascii="Trebuchet MS" w:hAnsi="Trebuchet MS"/>
          <w:b/>
        </w:rPr>
      </w:pPr>
    </w:p>
    <w:p w14:paraId="2625E231" w14:textId="77777777" w:rsidR="00D42D4E" w:rsidRDefault="00D42D4E" w:rsidP="00D42D4E">
      <w:pPr>
        <w:jc w:val="center"/>
        <w:rPr>
          <w:rFonts w:ascii="Trebuchet MS" w:hAnsi="Trebuchet MS"/>
          <w:b/>
        </w:rPr>
      </w:pPr>
    </w:p>
    <w:p w14:paraId="16632820" w14:textId="77777777" w:rsidR="00D42D4E" w:rsidRDefault="00D42D4E" w:rsidP="00D42D4E">
      <w:pPr>
        <w:jc w:val="center"/>
        <w:rPr>
          <w:rFonts w:ascii="Trebuchet MS" w:hAnsi="Trebuchet MS"/>
          <w:b/>
        </w:rPr>
      </w:pPr>
    </w:p>
    <w:p w14:paraId="7507218C" w14:textId="77777777" w:rsidR="00D42D4E" w:rsidRDefault="00D42D4E" w:rsidP="00D42D4E">
      <w:pPr>
        <w:jc w:val="center"/>
        <w:rPr>
          <w:rFonts w:ascii="Trebuchet MS" w:hAnsi="Trebuchet MS"/>
          <w:b/>
        </w:rPr>
      </w:pPr>
    </w:p>
    <w:p w14:paraId="2D9EF477" w14:textId="77777777" w:rsidR="00D42D4E" w:rsidRDefault="00D42D4E" w:rsidP="00D42D4E">
      <w:pPr>
        <w:jc w:val="center"/>
        <w:rPr>
          <w:rFonts w:ascii="Trebuchet MS" w:hAnsi="Trebuchet MS"/>
          <w:b/>
        </w:rPr>
      </w:pPr>
    </w:p>
    <w:p w14:paraId="461555C4" w14:textId="77777777" w:rsidR="00D42D4E" w:rsidRDefault="00D42D4E" w:rsidP="00D42D4E">
      <w:pPr>
        <w:jc w:val="center"/>
        <w:rPr>
          <w:rFonts w:ascii="Trebuchet MS" w:hAnsi="Trebuchet MS"/>
          <w:b/>
        </w:rPr>
      </w:pPr>
      <w:r>
        <w:rPr>
          <w:rFonts w:ascii="Trebuchet MS" w:hAnsi="Trebuchet MS"/>
          <w:b/>
        </w:rPr>
        <w:t>CONSEJO GREMIAL DE ENSEÑANZA PRIVADA</w:t>
      </w:r>
    </w:p>
    <w:p w14:paraId="3B88268E" w14:textId="77777777" w:rsidR="00D42D4E" w:rsidRDefault="00D42D4E" w:rsidP="00D42D4E">
      <w:pPr>
        <w:jc w:val="center"/>
        <w:rPr>
          <w:rFonts w:ascii="Trebuchet MS" w:hAnsi="Trebuchet MS"/>
          <w:b/>
        </w:rPr>
      </w:pPr>
      <w:r>
        <w:rPr>
          <w:rFonts w:ascii="Trebuchet MS" w:hAnsi="Trebuchet MS"/>
          <w:b/>
        </w:rPr>
        <w:t>CONSTITUIDO EN COMISIÓN</w:t>
      </w:r>
    </w:p>
    <w:p w14:paraId="713BF411" w14:textId="77777777" w:rsidR="00D42D4E" w:rsidRDefault="00D42D4E" w:rsidP="00D42D4E">
      <w:pPr>
        <w:jc w:val="center"/>
        <w:rPr>
          <w:rFonts w:ascii="Trebuchet MS" w:hAnsi="Trebuchet MS"/>
          <w:b/>
        </w:rPr>
      </w:pPr>
      <w:r>
        <w:rPr>
          <w:rFonts w:ascii="Trebuchet MS" w:hAnsi="Trebuchet MS"/>
          <w:b/>
        </w:rPr>
        <w:t>RESUELVE:</w:t>
      </w:r>
    </w:p>
    <w:p w14:paraId="240F3241" w14:textId="77777777" w:rsidR="00D42D4E" w:rsidRDefault="00D42D4E" w:rsidP="00D42D4E">
      <w:pPr>
        <w:jc w:val="center"/>
        <w:rPr>
          <w:rFonts w:ascii="Trebuchet MS" w:hAnsi="Trebuchet MS"/>
        </w:rPr>
      </w:pPr>
    </w:p>
    <w:p w14:paraId="7607A7AD" w14:textId="77777777" w:rsidR="00D42D4E" w:rsidRDefault="00D42D4E" w:rsidP="00D42D4E">
      <w:pPr>
        <w:ind w:firstLine="709"/>
        <w:jc w:val="both"/>
        <w:rPr>
          <w:rFonts w:ascii="Trebuchet MS" w:hAnsi="Trebuchet MS"/>
        </w:rPr>
      </w:pPr>
    </w:p>
    <w:p w14:paraId="1EB87D4E" w14:textId="77777777" w:rsidR="00D42D4E" w:rsidRDefault="00D42D4E" w:rsidP="00D42D4E">
      <w:pPr>
        <w:ind w:firstLine="709"/>
        <w:jc w:val="both"/>
        <w:rPr>
          <w:rFonts w:ascii="Trebuchet MS" w:hAnsi="Trebuchet MS"/>
        </w:rPr>
      </w:pPr>
    </w:p>
    <w:p w14:paraId="26ABCAB7" w14:textId="77777777" w:rsidR="00D42D4E" w:rsidRDefault="00D42D4E" w:rsidP="00D42D4E">
      <w:pPr>
        <w:ind w:firstLine="709"/>
        <w:jc w:val="both"/>
        <w:rPr>
          <w:rFonts w:ascii="Trebuchet MS" w:hAnsi="Trebuchet MS"/>
        </w:rPr>
      </w:pPr>
      <w:r>
        <w:rPr>
          <w:rFonts w:ascii="Trebuchet MS" w:hAnsi="Trebuchet MS"/>
        </w:rPr>
        <w:lastRenderedPageBreak/>
        <w:t>1.-Establecer, para la disponibilidad prevista en el Artículo 16 de la Ley 304, las siguientes normas:</w:t>
      </w:r>
    </w:p>
    <w:p w14:paraId="278C9CDB" w14:textId="77777777" w:rsidR="00D42D4E" w:rsidRDefault="00D42D4E" w:rsidP="00D42D4E">
      <w:pPr>
        <w:jc w:val="both"/>
        <w:rPr>
          <w:rFonts w:ascii="Trebuchet MS" w:hAnsi="Trebuchet MS"/>
        </w:rPr>
      </w:pPr>
    </w:p>
    <w:p w14:paraId="586A573F" w14:textId="77777777" w:rsidR="00D42D4E" w:rsidRDefault="00D42D4E" w:rsidP="00D42D4E">
      <w:pPr>
        <w:jc w:val="both"/>
        <w:rPr>
          <w:rFonts w:ascii="Trebuchet MS" w:hAnsi="Trebuchet MS"/>
        </w:rPr>
      </w:pPr>
    </w:p>
    <w:p w14:paraId="02A1F5FD" w14:textId="77777777" w:rsidR="00D42D4E" w:rsidRDefault="00D42D4E" w:rsidP="00D42D4E">
      <w:pPr>
        <w:jc w:val="both"/>
        <w:rPr>
          <w:rFonts w:ascii="Trebuchet MS" w:hAnsi="Trebuchet MS"/>
        </w:rPr>
      </w:pPr>
      <w:r>
        <w:rPr>
          <w:rFonts w:ascii="Trebuchet MS" w:hAnsi="Trebuchet MS"/>
        </w:rPr>
        <w:t>I.- Si el instituto cambia de planes de estudio, o si cancela una carrera, sección o serie de divisiones de un curso, no existe fundamento para la disponibilidad, y el instituto debe preavisar e indemnizar, de acuerdo con los Artículos 231, 232, 233, y 245 de la Ley de Contrato de Trabajo, al docente al que no puede ofrecer un cargo en similares condiciones de turno y compatibilidad horaria, dentro de los alcances de su título.</w:t>
      </w:r>
    </w:p>
    <w:p w14:paraId="1A66A62E" w14:textId="77777777" w:rsidR="00D42D4E" w:rsidRDefault="00D42D4E" w:rsidP="00D42D4E">
      <w:pPr>
        <w:jc w:val="both"/>
        <w:rPr>
          <w:rFonts w:ascii="Trebuchet MS" w:hAnsi="Trebuchet MS"/>
        </w:rPr>
      </w:pPr>
    </w:p>
    <w:p w14:paraId="6F020030" w14:textId="77777777" w:rsidR="00D42D4E" w:rsidRDefault="00D42D4E" w:rsidP="00D42D4E">
      <w:pPr>
        <w:jc w:val="both"/>
        <w:rPr>
          <w:rFonts w:ascii="Trebuchet MS" w:hAnsi="Trebuchet MS"/>
        </w:rPr>
      </w:pPr>
      <w:r>
        <w:rPr>
          <w:rFonts w:ascii="Trebuchet MS" w:hAnsi="Trebuchet MS"/>
        </w:rPr>
        <w:t>II.- Si se trata de inactividad, por falta de alumnos, simultáneamente con pedido de autorización a la Superintendencia Nacional de la Enseñanza Privada, el instituto debe comunicar la inactividad, por nota aparte, al CONSEJO GREMIAL DE ENSEÑANZA PRIVADA.</w:t>
      </w:r>
    </w:p>
    <w:p w14:paraId="3ACE1B3D" w14:textId="77777777" w:rsidR="00D42D4E" w:rsidRDefault="00D42D4E" w:rsidP="00D42D4E">
      <w:pPr>
        <w:jc w:val="both"/>
        <w:rPr>
          <w:rFonts w:ascii="Trebuchet MS" w:hAnsi="Trebuchet MS"/>
        </w:rPr>
      </w:pPr>
    </w:p>
    <w:p w14:paraId="0FF7B8EC" w14:textId="77777777" w:rsidR="00D42D4E" w:rsidRDefault="00D42D4E" w:rsidP="00D42D4E">
      <w:pPr>
        <w:jc w:val="both"/>
        <w:rPr>
          <w:rFonts w:ascii="Trebuchet MS" w:hAnsi="Trebuchet MS"/>
        </w:rPr>
      </w:pPr>
      <w:r>
        <w:rPr>
          <w:rFonts w:ascii="Trebuchet MS" w:hAnsi="Trebuchet MS"/>
        </w:rPr>
        <w:t>II.1. En esta presentación deben incluirse los siguientes datos:</w:t>
      </w:r>
    </w:p>
    <w:p w14:paraId="2D7DED55" w14:textId="77777777" w:rsidR="00D42D4E" w:rsidRDefault="00D42D4E" w:rsidP="00D42D4E">
      <w:pPr>
        <w:jc w:val="both"/>
        <w:rPr>
          <w:rFonts w:ascii="Trebuchet MS" w:hAnsi="Trebuchet MS"/>
        </w:rPr>
      </w:pPr>
    </w:p>
    <w:p w14:paraId="5306A72D" w14:textId="77777777" w:rsidR="00D42D4E" w:rsidRDefault="00D42D4E" w:rsidP="00D42D4E">
      <w:pPr>
        <w:numPr>
          <w:ilvl w:val="0"/>
          <w:numId w:val="1"/>
        </w:numPr>
        <w:spacing w:after="0" w:line="240" w:lineRule="auto"/>
        <w:jc w:val="both"/>
        <w:rPr>
          <w:rFonts w:ascii="Trebuchet MS" w:hAnsi="Trebuchet MS"/>
        </w:rPr>
      </w:pPr>
      <w:r>
        <w:rPr>
          <w:rFonts w:ascii="Trebuchet MS" w:hAnsi="Trebuchet MS"/>
        </w:rPr>
        <w:t>Causa de la inactividad, con número de alumnos matriculados y aclaración sobre su insuficiencia para funcionar pedagógicamente, de acuerdo con lo establecido en el Régimen de Incorporación aprobado por Decreto N 371/64, en el Decreto N 1621/69 y en otras normas legales concordantes.</w:t>
      </w:r>
    </w:p>
    <w:p w14:paraId="41484642" w14:textId="77777777" w:rsidR="00D42D4E" w:rsidRDefault="00D42D4E" w:rsidP="00D42D4E">
      <w:pPr>
        <w:jc w:val="both"/>
        <w:rPr>
          <w:rFonts w:ascii="Trebuchet MS" w:hAnsi="Trebuchet MS"/>
        </w:rPr>
      </w:pPr>
    </w:p>
    <w:p w14:paraId="0CBC34CF" w14:textId="77777777" w:rsidR="00D42D4E" w:rsidRDefault="00D42D4E" w:rsidP="00D42D4E">
      <w:pPr>
        <w:numPr>
          <w:ilvl w:val="0"/>
          <w:numId w:val="2"/>
        </w:numPr>
        <w:spacing w:after="0" w:line="240" w:lineRule="auto"/>
        <w:jc w:val="both"/>
        <w:rPr>
          <w:rFonts w:ascii="Trebuchet MS" w:hAnsi="Trebuchet MS"/>
        </w:rPr>
      </w:pPr>
      <w:r>
        <w:rPr>
          <w:rFonts w:ascii="Trebuchet MS" w:hAnsi="Trebuchet MS"/>
        </w:rPr>
        <w:t>Nombre de los docentes que quedan en disponibilidad, con los datos que prueben la fehaciente a los mismos, y los concernientes a su antigüedad comparativa y condiciones que permitan o impidan el pase a dicha situación.</w:t>
      </w:r>
    </w:p>
    <w:p w14:paraId="2B42B315" w14:textId="77777777" w:rsidR="00D42D4E" w:rsidRDefault="00D42D4E" w:rsidP="00D42D4E">
      <w:pPr>
        <w:jc w:val="both"/>
        <w:rPr>
          <w:rFonts w:ascii="Trebuchet MS" w:hAnsi="Trebuchet MS"/>
        </w:rPr>
      </w:pPr>
    </w:p>
    <w:p w14:paraId="38DCE3DA" w14:textId="77777777" w:rsidR="00D42D4E" w:rsidRDefault="00D42D4E" w:rsidP="00D42D4E">
      <w:pPr>
        <w:numPr>
          <w:ilvl w:val="0"/>
          <w:numId w:val="3"/>
        </w:numPr>
        <w:spacing w:after="0" w:line="240" w:lineRule="auto"/>
        <w:jc w:val="both"/>
        <w:rPr>
          <w:rFonts w:ascii="Trebuchet MS" w:hAnsi="Trebuchet MS"/>
        </w:rPr>
      </w:pPr>
      <w:r>
        <w:rPr>
          <w:rFonts w:ascii="Trebuchet MS" w:hAnsi="Trebuchet MS"/>
        </w:rPr>
        <w:t>2. La fecha de presentación debe ser la del cierre de la matriculación (diez días posteriores a la iniciación de las clases).</w:t>
      </w:r>
    </w:p>
    <w:p w14:paraId="0D1DF704" w14:textId="77777777" w:rsidR="00D42D4E" w:rsidRDefault="00D42D4E" w:rsidP="00D42D4E">
      <w:pPr>
        <w:numPr>
          <w:ilvl w:val="0"/>
          <w:numId w:val="3"/>
        </w:numPr>
        <w:spacing w:after="0" w:line="240" w:lineRule="auto"/>
        <w:jc w:val="both"/>
        <w:rPr>
          <w:rFonts w:ascii="Trebuchet MS" w:hAnsi="Trebuchet MS"/>
        </w:rPr>
      </w:pPr>
      <w:r>
        <w:rPr>
          <w:rFonts w:ascii="Trebuchet MS" w:hAnsi="Trebuchet MS"/>
        </w:rPr>
        <w:t>Si se trata de acto imperativo de la autoridad, el instituto debe presentar comunicación al Consejo Gremial, en la fecha en que se produzca la inactividad resultante de aquél. Mencionándolo la norma legal respectiva, y los datos en el punto II.1.b. precedente.</w:t>
      </w:r>
    </w:p>
    <w:p w14:paraId="519A1F9B" w14:textId="77777777" w:rsidR="00D42D4E" w:rsidRDefault="00D42D4E" w:rsidP="00D42D4E">
      <w:pPr>
        <w:jc w:val="both"/>
        <w:rPr>
          <w:rFonts w:ascii="Trebuchet MS" w:hAnsi="Trebuchet MS"/>
        </w:rPr>
      </w:pPr>
    </w:p>
    <w:p w14:paraId="20BB5E45" w14:textId="77777777" w:rsidR="00D42D4E" w:rsidRDefault="00D42D4E" w:rsidP="00D42D4E">
      <w:pPr>
        <w:numPr>
          <w:ilvl w:val="0"/>
          <w:numId w:val="3"/>
        </w:numPr>
        <w:spacing w:after="0" w:line="240" w:lineRule="auto"/>
        <w:jc w:val="both"/>
        <w:rPr>
          <w:rFonts w:ascii="Trebuchet MS" w:hAnsi="Trebuchet MS"/>
        </w:rPr>
      </w:pPr>
      <w:r>
        <w:rPr>
          <w:rFonts w:ascii="Trebuchet MS" w:hAnsi="Trebuchet MS"/>
        </w:rPr>
        <w:t>La situación de disponibilidad del docente comienza:</w:t>
      </w:r>
    </w:p>
    <w:p w14:paraId="4F1C3231" w14:textId="77777777" w:rsidR="00D42D4E" w:rsidRDefault="00D42D4E" w:rsidP="00D42D4E">
      <w:pPr>
        <w:jc w:val="both"/>
        <w:rPr>
          <w:rFonts w:ascii="Trebuchet MS" w:hAnsi="Trebuchet MS"/>
        </w:rPr>
      </w:pPr>
    </w:p>
    <w:p w14:paraId="07BE5354" w14:textId="77777777" w:rsidR="00D42D4E" w:rsidRDefault="00D42D4E" w:rsidP="00D42D4E">
      <w:pPr>
        <w:jc w:val="both"/>
        <w:rPr>
          <w:rFonts w:ascii="Trebuchet MS" w:hAnsi="Trebuchet MS"/>
        </w:rPr>
      </w:pPr>
      <w:r>
        <w:rPr>
          <w:rFonts w:ascii="Trebuchet MS" w:hAnsi="Trebuchet MS"/>
        </w:rPr>
        <w:t>IV.1Cuando la inactividad se produce por falta de alumnos, el día de cierre de la matriculación.</w:t>
      </w:r>
    </w:p>
    <w:p w14:paraId="2B8F629B" w14:textId="77777777" w:rsidR="00D42D4E" w:rsidRDefault="00D42D4E" w:rsidP="00D42D4E">
      <w:pPr>
        <w:jc w:val="both"/>
        <w:rPr>
          <w:rFonts w:ascii="Trebuchet MS" w:hAnsi="Trebuchet MS"/>
        </w:rPr>
      </w:pPr>
    </w:p>
    <w:p w14:paraId="36C6AAC7" w14:textId="77777777" w:rsidR="00D42D4E" w:rsidRDefault="00D42D4E" w:rsidP="00D42D4E">
      <w:pPr>
        <w:jc w:val="both"/>
        <w:rPr>
          <w:rFonts w:ascii="Trebuchet MS" w:hAnsi="Trebuchet MS"/>
        </w:rPr>
      </w:pPr>
      <w:r>
        <w:rPr>
          <w:rFonts w:ascii="Trebuchet MS" w:hAnsi="Trebuchet MS"/>
        </w:rPr>
        <w:t>IV.2.Cuando es producto de un acto de autoridad superior competente, el día de vigencia de dicho acto.</w:t>
      </w:r>
    </w:p>
    <w:p w14:paraId="7E925F4B" w14:textId="77777777" w:rsidR="00D42D4E" w:rsidRDefault="00D42D4E" w:rsidP="00D42D4E">
      <w:pPr>
        <w:jc w:val="both"/>
        <w:rPr>
          <w:rFonts w:ascii="Trebuchet MS" w:hAnsi="Trebuchet MS"/>
        </w:rPr>
      </w:pPr>
    </w:p>
    <w:p w14:paraId="505EB9A1" w14:textId="77777777" w:rsidR="00D42D4E" w:rsidRDefault="00D42D4E" w:rsidP="00D42D4E">
      <w:pPr>
        <w:numPr>
          <w:ilvl w:val="0"/>
          <w:numId w:val="4"/>
        </w:numPr>
        <w:spacing w:after="0" w:line="240" w:lineRule="auto"/>
        <w:jc w:val="both"/>
        <w:rPr>
          <w:rFonts w:ascii="Trebuchet MS" w:hAnsi="Trebuchet MS"/>
        </w:rPr>
      </w:pPr>
      <w:r>
        <w:rPr>
          <w:rFonts w:ascii="Trebuchet MS" w:hAnsi="Trebuchet MS"/>
        </w:rPr>
        <w:t>La disponibilidad debe recaer en el docente de menor antigüedad de la asignatura, grado o curso</w:t>
      </w:r>
    </w:p>
    <w:p w14:paraId="5D043937" w14:textId="77777777" w:rsidR="00D42D4E" w:rsidRDefault="00D42D4E" w:rsidP="00D42D4E">
      <w:pPr>
        <w:jc w:val="both"/>
        <w:rPr>
          <w:rFonts w:ascii="Trebuchet MS" w:hAnsi="Trebuchet MS"/>
        </w:rPr>
      </w:pPr>
    </w:p>
    <w:p w14:paraId="0613EA1F" w14:textId="77777777" w:rsidR="00D42D4E" w:rsidRDefault="00D42D4E" w:rsidP="00D42D4E">
      <w:pPr>
        <w:jc w:val="both"/>
        <w:rPr>
          <w:rFonts w:ascii="Trebuchet MS" w:hAnsi="Trebuchet MS"/>
        </w:rPr>
      </w:pPr>
      <w:r>
        <w:rPr>
          <w:rFonts w:ascii="Trebuchet MS" w:hAnsi="Trebuchet MS"/>
        </w:rPr>
        <w:t>V.1. La comparación debe establecerse entre todos los docentes del Instituto que dicten dichos curso o asignaturas en el turno respectivo.</w:t>
      </w:r>
    </w:p>
    <w:p w14:paraId="45095365" w14:textId="77777777" w:rsidR="00D42D4E" w:rsidRDefault="00D42D4E" w:rsidP="00D42D4E">
      <w:pPr>
        <w:jc w:val="both"/>
        <w:rPr>
          <w:rFonts w:ascii="Trebuchet MS" w:hAnsi="Trebuchet MS"/>
        </w:rPr>
      </w:pPr>
    </w:p>
    <w:p w14:paraId="11D12302" w14:textId="77777777" w:rsidR="00D42D4E" w:rsidRDefault="00D42D4E" w:rsidP="00D42D4E">
      <w:pPr>
        <w:jc w:val="both"/>
        <w:rPr>
          <w:rFonts w:ascii="Trebuchet MS" w:hAnsi="Trebuchet MS"/>
        </w:rPr>
      </w:pPr>
      <w:r>
        <w:rPr>
          <w:rFonts w:ascii="Trebuchet MS" w:hAnsi="Trebuchet MS"/>
        </w:rPr>
        <w:t>V.2. Si el docente de menor antigüedad tiene mayores cargas de familia que el que sigue en antigüedad dentro del mismo semestre, la disponibilidad debe recaer sobre este último.</w:t>
      </w:r>
    </w:p>
    <w:p w14:paraId="1F38CAFC" w14:textId="77777777" w:rsidR="00D42D4E" w:rsidRDefault="00D42D4E" w:rsidP="00D42D4E">
      <w:pPr>
        <w:jc w:val="both"/>
        <w:rPr>
          <w:rFonts w:ascii="Trebuchet MS" w:hAnsi="Trebuchet MS"/>
        </w:rPr>
      </w:pPr>
    </w:p>
    <w:p w14:paraId="60CFF56B" w14:textId="77777777" w:rsidR="00D42D4E" w:rsidRDefault="00D42D4E" w:rsidP="00D42D4E">
      <w:pPr>
        <w:jc w:val="both"/>
        <w:rPr>
          <w:rFonts w:ascii="Trebuchet MS" w:hAnsi="Trebuchet MS"/>
        </w:rPr>
      </w:pPr>
      <w:r>
        <w:rPr>
          <w:rFonts w:ascii="Trebuchet MS" w:hAnsi="Trebuchet MS"/>
        </w:rPr>
        <w:t>V.3. Si, de acuerdo con la comparación de antigüedades, la disponibilidad debiera recaer en una docente que se encuentra en condición de  embarazo fehacientemente comunicada a las autoridades del instituto, estas deben dejar en disponibilidad al docente que, ingresado en el mismo semestre, le siga en antigüedad.</w:t>
      </w:r>
    </w:p>
    <w:p w14:paraId="2506FBD7" w14:textId="77777777" w:rsidR="00D42D4E" w:rsidRDefault="00D42D4E" w:rsidP="00D42D4E">
      <w:pPr>
        <w:jc w:val="both"/>
        <w:rPr>
          <w:rFonts w:ascii="Trebuchet MS" w:hAnsi="Trebuchet MS"/>
        </w:rPr>
      </w:pPr>
    </w:p>
    <w:p w14:paraId="17F82526" w14:textId="77777777" w:rsidR="00D42D4E" w:rsidRDefault="00D42D4E" w:rsidP="00D42D4E">
      <w:pPr>
        <w:jc w:val="both"/>
        <w:rPr>
          <w:rFonts w:ascii="Trebuchet MS" w:hAnsi="Trebuchet MS"/>
        </w:rPr>
      </w:pPr>
      <w:r>
        <w:rPr>
          <w:rFonts w:ascii="Trebuchet MS" w:hAnsi="Trebuchet MS"/>
        </w:rPr>
        <w:t>V.4. Si no hubiera otro docente ingresado en el mismo semestre en situación de embarazo, la disponibilidad recaerá en esta, pero el instituto deberá hacerse cargo del pago de las remuneraciones mensuales durante los noventa días de licencia por maternidad.</w:t>
      </w:r>
    </w:p>
    <w:p w14:paraId="25B5E591" w14:textId="77777777" w:rsidR="00D42D4E" w:rsidRDefault="00D42D4E" w:rsidP="00D42D4E">
      <w:pPr>
        <w:jc w:val="both"/>
        <w:rPr>
          <w:rFonts w:ascii="Trebuchet MS" w:hAnsi="Trebuchet MS"/>
        </w:rPr>
      </w:pPr>
    </w:p>
    <w:p w14:paraId="4E34BF72" w14:textId="77777777" w:rsidR="00D42D4E" w:rsidRDefault="00D42D4E" w:rsidP="00D42D4E">
      <w:pPr>
        <w:jc w:val="both"/>
        <w:rPr>
          <w:rFonts w:ascii="Trebuchet MS" w:hAnsi="Trebuchet MS"/>
        </w:rPr>
      </w:pPr>
    </w:p>
    <w:p w14:paraId="58A15519" w14:textId="77777777" w:rsidR="00D42D4E" w:rsidRDefault="00D42D4E" w:rsidP="00D42D4E">
      <w:pPr>
        <w:jc w:val="both"/>
        <w:rPr>
          <w:rFonts w:ascii="Trebuchet MS" w:hAnsi="Trebuchet MS"/>
        </w:rPr>
      </w:pPr>
      <w:r>
        <w:rPr>
          <w:rFonts w:ascii="Trebuchet MS" w:hAnsi="Trebuchet MS"/>
        </w:rPr>
        <w:t>V.5. Si el docente de  menor antigüedad (y menor carga de familia en su caso) se encuentra en uso de licencia por enfermedad o cumpliendo el servicio militar obligatorio, la disponibilidad puede recaer en él, pero deberá continuar percibiendo su remuneración mensual hasta que concluya su licencia por enfermedad o hasta que finalice el servicio militar.</w:t>
      </w:r>
    </w:p>
    <w:p w14:paraId="404A945F" w14:textId="77777777" w:rsidR="00D42D4E" w:rsidRDefault="00D42D4E" w:rsidP="00D42D4E">
      <w:pPr>
        <w:jc w:val="both"/>
        <w:rPr>
          <w:rFonts w:ascii="Trebuchet MS" w:hAnsi="Trebuchet MS"/>
        </w:rPr>
      </w:pPr>
    </w:p>
    <w:p w14:paraId="082AD6C2" w14:textId="77777777" w:rsidR="00D42D4E" w:rsidRDefault="00D42D4E" w:rsidP="00D42D4E">
      <w:pPr>
        <w:jc w:val="both"/>
        <w:rPr>
          <w:rFonts w:ascii="Trebuchet MS" w:hAnsi="Trebuchet MS"/>
        </w:rPr>
      </w:pPr>
      <w:r>
        <w:rPr>
          <w:rFonts w:ascii="Trebuchet MS" w:hAnsi="Trebuchet MS"/>
        </w:rPr>
        <w:t xml:space="preserve">VI. Durante el tiempo de disponibilidad, el instituto debe ofrecer al docente en esta situación toda suplencia </w:t>
      </w:r>
    </w:p>
    <w:p w14:paraId="6E7D8693" w14:textId="77777777" w:rsidR="00D42D4E" w:rsidRDefault="00D42D4E" w:rsidP="00D42D4E">
      <w:pPr>
        <w:jc w:val="both"/>
        <w:rPr>
          <w:rFonts w:ascii="Trebuchet MS" w:hAnsi="Trebuchet MS"/>
        </w:rPr>
      </w:pPr>
    </w:p>
    <w:p w14:paraId="60A094C9" w14:textId="77777777" w:rsidR="00D42D4E" w:rsidRDefault="00D42D4E" w:rsidP="00D42D4E">
      <w:pPr>
        <w:jc w:val="both"/>
        <w:rPr>
          <w:rFonts w:ascii="Trebuchet MS" w:hAnsi="Trebuchet MS"/>
        </w:rPr>
      </w:pPr>
    </w:p>
    <w:p w14:paraId="0B78C5B4" w14:textId="77777777" w:rsidR="00D42D4E" w:rsidRDefault="00D42D4E" w:rsidP="00D42D4E">
      <w:pPr>
        <w:jc w:val="both"/>
        <w:rPr>
          <w:rFonts w:ascii="Trebuchet MS" w:hAnsi="Trebuchet MS"/>
        </w:rPr>
      </w:pPr>
      <w:r>
        <w:rPr>
          <w:rFonts w:ascii="Trebuchet MS" w:hAnsi="Trebuchet MS"/>
        </w:rPr>
        <w:t>o vacante que e produzca en el establecimiento o en otro establecimiento de la misma entidad propietaria, cuyo dictado sea compatible con su título, horario y turno. Cumplida la suplencia aceptada, el docente recupera su derecho al ofrecimiento de toda nueva vacante que reúna las condiciones indicadas. Si las autoridades del instituto no le ofrecen las vacantes que se produzcan, el docente tiene el derecho a considerarse despedido y a exigir el pago de las indemnizaciones legales.</w:t>
      </w:r>
    </w:p>
    <w:p w14:paraId="33454656" w14:textId="77777777" w:rsidR="00D42D4E" w:rsidRDefault="00D42D4E" w:rsidP="00D42D4E">
      <w:pPr>
        <w:jc w:val="both"/>
        <w:rPr>
          <w:rFonts w:ascii="Trebuchet MS" w:hAnsi="Trebuchet MS"/>
        </w:rPr>
      </w:pPr>
    </w:p>
    <w:p w14:paraId="03A810B6" w14:textId="77777777" w:rsidR="00D42D4E" w:rsidRDefault="00D42D4E" w:rsidP="00D42D4E">
      <w:pPr>
        <w:jc w:val="both"/>
        <w:rPr>
          <w:rFonts w:ascii="Trebuchet MS" w:hAnsi="Trebuchet MS"/>
        </w:rPr>
      </w:pPr>
      <w:r>
        <w:rPr>
          <w:rFonts w:ascii="Trebuchet MS" w:hAnsi="Trebuchet MS"/>
        </w:rPr>
        <w:t>VI.1. Si el docente rechazarse el  ofrecimiento que cumple los requisitos de compatibilidad horaria y de turno, perderá el derecho a nuevas opciones salvo razones fundadas que den validez al rechazo.</w:t>
      </w:r>
    </w:p>
    <w:p w14:paraId="6195C3D2" w14:textId="77777777" w:rsidR="00D42D4E" w:rsidRDefault="00D42D4E" w:rsidP="00D42D4E">
      <w:pPr>
        <w:jc w:val="both"/>
        <w:rPr>
          <w:rFonts w:ascii="Trebuchet MS" w:hAnsi="Trebuchet MS"/>
        </w:rPr>
      </w:pPr>
    </w:p>
    <w:p w14:paraId="498647D9" w14:textId="77777777" w:rsidR="00D42D4E" w:rsidRDefault="00D42D4E" w:rsidP="00D42D4E">
      <w:pPr>
        <w:jc w:val="both"/>
        <w:rPr>
          <w:rFonts w:ascii="Trebuchet MS" w:hAnsi="Trebuchet MS"/>
        </w:rPr>
      </w:pPr>
      <w:r>
        <w:rPr>
          <w:rFonts w:ascii="Trebuchet MS" w:hAnsi="Trebuchet MS"/>
        </w:rPr>
        <w:lastRenderedPageBreak/>
        <w:t>VI.2. El ofrecimiento debe hacerse por estricto orden de antigüedad del personal en disponibilidad.</w:t>
      </w:r>
    </w:p>
    <w:p w14:paraId="3F7F33A3" w14:textId="77777777" w:rsidR="00D42D4E" w:rsidRDefault="00D42D4E" w:rsidP="00D42D4E">
      <w:pPr>
        <w:jc w:val="both"/>
        <w:rPr>
          <w:rFonts w:ascii="Trebuchet MS" w:hAnsi="Trebuchet MS"/>
        </w:rPr>
      </w:pPr>
    </w:p>
    <w:p w14:paraId="0DECCBF6" w14:textId="77777777" w:rsidR="00D42D4E" w:rsidRDefault="00D42D4E" w:rsidP="00D42D4E">
      <w:pPr>
        <w:jc w:val="both"/>
        <w:rPr>
          <w:rFonts w:ascii="Trebuchet MS" w:hAnsi="Trebuchet MS"/>
        </w:rPr>
      </w:pPr>
      <w:r>
        <w:rPr>
          <w:rFonts w:ascii="Trebuchet MS" w:hAnsi="Trebuchet MS"/>
        </w:rPr>
        <w:t>VI.3. Si la cantidad de cátedras ofrecidas es menor que la que el docente ejercía, este conserva el derecho a nuevas opciones en las restantes.</w:t>
      </w:r>
    </w:p>
    <w:p w14:paraId="50594461" w14:textId="77777777" w:rsidR="00D42D4E" w:rsidRDefault="00D42D4E" w:rsidP="00D42D4E">
      <w:pPr>
        <w:jc w:val="both"/>
        <w:rPr>
          <w:rFonts w:ascii="Trebuchet MS" w:hAnsi="Trebuchet MS"/>
        </w:rPr>
      </w:pPr>
    </w:p>
    <w:p w14:paraId="0BA116EE" w14:textId="77777777" w:rsidR="00D42D4E" w:rsidRDefault="00D42D4E" w:rsidP="00D42D4E">
      <w:pPr>
        <w:numPr>
          <w:ilvl w:val="0"/>
          <w:numId w:val="5"/>
        </w:numPr>
        <w:spacing w:after="0" w:line="240" w:lineRule="auto"/>
        <w:jc w:val="both"/>
        <w:rPr>
          <w:rFonts w:ascii="Trebuchet MS" w:hAnsi="Trebuchet MS"/>
        </w:rPr>
      </w:pPr>
      <w:r>
        <w:rPr>
          <w:rFonts w:ascii="Trebuchet MS" w:hAnsi="Trebuchet MS"/>
        </w:rPr>
        <w:t>El plazo de disponibilidad no puede exceder de un (1) año  calendario escolar. No obstante, todo docente en disponibilidad, después de transcurridos los noventa (90) días de suspensión en sus tareas sin oferta de ocupar otras vacantes tiene derecho a considerarse despedido.</w:t>
      </w:r>
    </w:p>
    <w:p w14:paraId="3DF96C32" w14:textId="77777777" w:rsidR="00D42D4E" w:rsidRDefault="00D42D4E" w:rsidP="00D42D4E">
      <w:pPr>
        <w:jc w:val="both"/>
        <w:rPr>
          <w:rFonts w:ascii="Trebuchet MS" w:hAnsi="Trebuchet MS"/>
        </w:rPr>
      </w:pPr>
    </w:p>
    <w:p w14:paraId="24B89BCC" w14:textId="77777777" w:rsidR="00D42D4E" w:rsidRDefault="00D42D4E" w:rsidP="00D42D4E">
      <w:pPr>
        <w:numPr>
          <w:ilvl w:val="0"/>
          <w:numId w:val="6"/>
        </w:numPr>
        <w:spacing w:after="0" w:line="240" w:lineRule="auto"/>
        <w:jc w:val="both"/>
        <w:rPr>
          <w:rFonts w:ascii="Trebuchet MS" w:hAnsi="Trebuchet MS"/>
        </w:rPr>
      </w:pPr>
      <w:r>
        <w:rPr>
          <w:rFonts w:ascii="Trebuchet MS" w:hAnsi="Trebuchet MS"/>
        </w:rPr>
        <w:t>1. La indemnización a percibir en caso de inactividad motivada por acto imperativo de la autoridad, será la establecida en el Artículo 247 del Régimen de Contrato de Trabajo, Ley 20744, texto ordenado 1976.</w:t>
      </w:r>
    </w:p>
    <w:p w14:paraId="593DAE96" w14:textId="77777777" w:rsidR="00D42D4E" w:rsidRDefault="00D42D4E" w:rsidP="00D42D4E">
      <w:pPr>
        <w:jc w:val="both"/>
        <w:rPr>
          <w:rFonts w:ascii="Trebuchet MS" w:hAnsi="Trebuchet MS"/>
        </w:rPr>
      </w:pPr>
    </w:p>
    <w:p w14:paraId="2E5F834A" w14:textId="77777777" w:rsidR="00D42D4E" w:rsidRDefault="00D42D4E" w:rsidP="00D42D4E">
      <w:pPr>
        <w:jc w:val="both"/>
        <w:rPr>
          <w:rFonts w:ascii="Trebuchet MS" w:hAnsi="Trebuchet MS"/>
        </w:rPr>
      </w:pPr>
      <w:r>
        <w:rPr>
          <w:rFonts w:ascii="Trebuchet MS" w:hAnsi="Trebuchet MS"/>
        </w:rPr>
        <w:t>VII.2. La indemnización a percibir en caso  de inactividad debida a falta de alumnos, será establecida en el Art. 245 de la Ley mencionada en el punto anterior.</w:t>
      </w:r>
    </w:p>
    <w:p w14:paraId="213C7CB6" w14:textId="77777777" w:rsidR="00D42D4E" w:rsidRDefault="00D42D4E" w:rsidP="00D42D4E">
      <w:pPr>
        <w:jc w:val="both"/>
        <w:rPr>
          <w:rFonts w:ascii="Trebuchet MS" w:hAnsi="Trebuchet MS"/>
        </w:rPr>
      </w:pPr>
    </w:p>
    <w:p w14:paraId="288908E4" w14:textId="77777777" w:rsidR="00D42D4E" w:rsidRDefault="00D42D4E" w:rsidP="00D42D4E">
      <w:pPr>
        <w:jc w:val="both"/>
        <w:rPr>
          <w:rFonts w:ascii="Trebuchet MS" w:hAnsi="Trebuchet MS"/>
        </w:rPr>
      </w:pPr>
      <w:r>
        <w:rPr>
          <w:rFonts w:ascii="Trebuchet MS" w:hAnsi="Trebuchet MS"/>
        </w:rPr>
        <w:t>VII.3. En cualquier caso de despido indirecto, percibidas las indemnizaciones, el docente pierde el derecho que establece el Art. 17 de la Ley  13047.</w:t>
      </w:r>
    </w:p>
    <w:p w14:paraId="2C26E434" w14:textId="77777777" w:rsidR="00D42D4E" w:rsidRDefault="00D42D4E" w:rsidP="00D42D4E">
      <w:pPr>
        <w:jc w:val="both"/>
        <w:rPr>
          <w:rFonts w:ascii="Trebuchet MS" w:hAnsi="Trebuchet MS"/>
        </w:rPr>
      </w:pPr>
    </w:p>
    <w:p w14:paraId="6B0D5C68" w14:textId="77777777" w:rsidR="00D42D4E" w:rsidRDefault="00D42D4E" w:rsidP="00D42D4E">
      <w:pPr>
        <w:numPr>
          <w:ilvl w:val="0"/>
          <w:numId w:val="7"/>
        </w:numPr>
        <w:spacing w:after="0" w:line="240" w:lineRule="auto"/>
        <w:jc w:val="both"/>
        <w:rPr>
          <w:rFonts w:ascii="Trebuchet MS" w:hAnsi="Trebuchet MS"/>
        </w:rPr>
      </w:pPr>
      <w:r>
        <w:rPr>
          <w:rFonts w:ascii="Trebuchet MS" w:hAnsi="Trebuchet MS"/>
        </w:rPr>
        <w:t>En toda situación de disponibilidad, el docente afectado tiene derecho a percibir la proporción d aguinaldo y de vacaciones no gozadas, correspondientes a los meses de enero y febrero y a los días de marzo en que haya trabajado, anteriores a la fecha de comienzo de la disponibilidad. Esta remuneración debe serle abonada con el pago del sueldo del mes de marzo.</w:t>
      </w:r>
    </w:p>
    <w:p w14:paraId="7A9EE07D" w14:textId="77777777" w:rsidR="00D42D4E" w:rsidRDefault="00D42D4E" w:rsidP="00D42D4E">
      <w:pPr>
        <w:jc w:val="both"/>
        <w:rPr>
          <w:rFonts w:ascii="Trebuchet MS" w:hAnsi="Trebuchet MS"/>
        </w:rPr>
      </w:pPr>
    </w:p>
    <w:p w14:paraId="3C170C07" w14:textId="77777777" w:rsidR="00D42D4E" w:rsidRDefault="00D42D4E" w:rsidP="00D42D4E">
      <w:pPr>
        <w:numPr>
          <w:ilvl w:val="0"/>
          <w:numId w:val="8"/>
        </w:numPr>
        <w:spacing w:after="0" w:line="240" w:lineRule="auto"/>
        <w:jc w:val="both"/>
        <w:rPr>
          <w:rFonts w:ascii="Trebuchet MS" w:hAnsi="Trebuchet MS"/>
        </w:rPr>
      </w:pPr>
      <w:r>
        <w:rPr>
          <w:rFonts w:ascii="Trebuchet MS" w:hAnsi="Trebuchet MS"/>
        </w:rPr>
        <w:t>Puede presumirse la situación de despido cuando, en caso de inactividad motivada por falta o disminución de alumnos, la disponibilidad se decide antes del cierre de la matriculación o se prueba que la matricula se ha cerrado con anterioridad a la fecha reglamentaria.</w:t>
      </w:r>
    </w:p>
    <w:p w14:paraId="5B3542AE" w14:textId="77777777" w:rsidR="00D42D4E" w:rsidRDefault="00D42D4E" w:rsidP="00D42D4E">
      <w:pPr>
        <w:jc w:val="both"/>
        <w:rPr>
          <w:rFonts w:ascii="Trebuchet MS" w:hAnsi="Trebuchet MS"/>
        </w:rPr>
      </w:pPr>
    </w:p>
    <w:p w14:paraId="254BFAC2" w14:textId="77777777" w:rsidR="00D42D4E" w:rsidRDefault="00D42D4E" w:rsidP="00D42D4E">
      <w:pPr>
        <w:jc w:val="both"/>
        <w:rPr>
          <w:rFonts w:ascii="Trebuchet MS" w:hAnsi="Trebuchet MS"/>
        </w:rPr>
      </w:pPr>
      <w:r>
        <w:rPr>
          <w:rFonts w:ascii="Trebuchet MS" w:hAnsi="Trebuchet MS"/>
        </w:rPr>
        <w:t>2.- Cualquier divergencia interpretativa con respecto a la aplicación de la presente resolución, será dirimida por el CONSEJO GREMIAL DE ENSEÑANZA PRIVADA</w:t>
      </w:r>
    </w:p>
    <w:p w14:paraId="6EDFAD61" w14:textId="77777777" w:rsidR="00D42D4E" w:rsidRDefault="00D42D4E" w:rsidP="00D42D4E">
      <w:pPr>
        <w:jc w:val="both"/>
        <w:rPr>
          <w:rFonts w:ascii="Trebuchet MS" w:hAnsi="Trebuchet MS"/>
        </w:rPr>
      </w:pPr>
    </w:p>
    <w:p w14:paraId="160B5854" w14:textId="77777777" w:rsidR="00D42D4E" w:rsidRDefault="00D42D4E" w:rsidP="00D42D4E">
      <w:pPr>
        <w:jc w:val="both"/>
        <w:rPr>
          <w:rFonts w:ascii="Trebuchet MS" w:hAnsi="Trebuchet MS"/>
        </w:rPr>
      </w:pPr>
      <w:r>
        <w:rPr>
          <w:rFonts w:ascii="Trebuchet MS" w:hAnsi="Trebuchet MS"/>
        </w:rPr>
        <w:t>3.- Desglosar la presente resolución para su registro y archivo, previa sustitución por copia autenticada y comunicación a la Superintendencia Nacional de Enseñanza Privada para publicación el Boletín SNEP, y a la Dirección Nacional del Boletín Oficial de la República Argentina. Cumplido, archivar los presentes actuados.</w:t>
      </w:r>
    </w:p>
    <w:p w14:paraId="4C484C2E" w14:textId="77777777" w:rsidR="00D42D4E" w:rsidRDefault="00D42D4E" w:rsidP="00D42D4E">
      <w:pPr>
        <w:jc w:val="both"/>
        <w:rPr>
          <w:rFonts w:ascii="Trebuchet MS" w:hAnsi="Trebuchet MS"/>
        </w:rPr>
      </w:pPr>
    </w:p>
    <w:p w14:paraId="0C9F6D5C" w14:textId="77777777" w:rsidR="00D42D4E" w:rsidRDefault="00D42D4E" w:rsidP="00D42D4E">
      <w:pPr>
        <w:jc w:val="both"/>
        <w:rPr>
          <w:rFonts w:ascii="Trebuchet MS" w:hAnsi="Trebuchet MS"/>
        </w:rPr>
      </w:pPr>
    </w:p>
    <w:p w14:paraId="5B33246F" w14:textId="77777777" w:rsidR="00D42D4E" w:rsidRDefault="00D42D4E" w:rsidP="00D42D4E">
      <w:pPr>
        <w:jc w:val="right"/>
        <w:rPr>
          <w:rFonts w:ascii="Trebuchet MS" w:hAnsi="Trebuchet MS"/>
        </w:rPr>
      </w:pPr>
      <w:r>
        <w:rPr>
          <w:rFonts w:ascii="Trebuchet MS" w:hAnsi="Trebuchet MS"/>
        </w:rPr>
        <w:t>Aprobada en sesión de fecha 22 de mayo de 1988.</w:t>
      </w:r>
    </w:p>
    <w:p w14:paraId="54099123" w14:textId="77777777" w:rsidR="00D42D4E" w:rsidRDefault="00D42D4E" w:rsidP="00D42D4E">
      <w:pPr>
        <w:jc w:val="both"/>
        <w:rPr>
          <w:rFonts w:ascii="Trebuchet MS" w:hAnsi="Trebuchet MS"/>
        </w:rPr>
      </w:pPr>
    </w:p>
    <w:p w14:paraId="0E11CB40" w14:textId="77777777" w:rsidR="00D42D4E" w:rsidRDefault="00D42D4E" w:rsidP="00D42D4E">
      <w:pPr>
        <w:jc w:val="both"/>
        <w:rPr>
          <w:rFonts w:ascii="Trebuchet MS" w:hAnsi="Trebuchet MS"/>
        </w:rPr>
      </w:pPr>
    </w:p>
    <w:p w14:paraId="5BAF206D" w14:textId="77777777" w:rsidR="00D42D4E" w:rsidRDefault="00D42D4E" w:rsidP="00D42D4E">
      <w:pPr>
        <w:jc w:val="both"/>
        <w:rPr>
          <w:rFonts w:ascii="Trebuchet MS" w:hAnsi="Trebuchet MS"/>
        </w:rPr>
      </w:pPr>
    </w:p>
    <w:p w14:paraId="687BEF0E" w14:textId="77777777" w:rsidR="00D42D4E" w:rsidRDefault="00D42D4E" w:rsidP="00D42D4E">
      <w:pPr>
        <w:jc w:val="both"/>
        <w:rPr>
          <w:rFonts w:ascii="Trebuchet MS" w:hAnsi="Trebuchet MS"/>
        </w:rPr>
      </w:pPr>
    </w:p>
    <w:p w14:paraId="758ED6C8" w14:textId="77777777" w:rsidR="00D42D4E" w:rsidRDefault="00D42D4E" w:rsidP="00D42D4E">
      <w:pPr>
        <w:jc w:val="both"/>
        <w:rPr>
          <w:rFonts w:ascii="Trebuchet MS" w:hAnsi="Trebuchet MS"/>
        </w:rPr>
      </w:pPr>
    </w:p>
    <w:p w14:paraId="03D2A9AD" w14:textId="77777777" w:rsidR="00D42D4E" w:rsidRDefault="00D42D4E" w:rsidP="00D42D4E">
      <w:pPr>
        <w:rPr>
          <w:rFonts w:ascii="Trebuchet MS" w:hAnsi="Trebuchet MS"/>
        </w:rPr>
      </w:pPr>
    </w:p>
    <w:p w14:paraId="43C3FE6E" w14:textId="77777777" w:rsidR="00D42D4E" w:rsidRDefault="00D42D4E" w:rsidP="00D42D4E">
      <w:pPr>
        <w:rPr>
          <w:rFonts w:ascii="Trebuchet MS" w:hAnsi="Trebuchet MS"/>
        </w:rPr>
      </w:pPr>
    </w:p>
    <w:p w14:paraId="51049EB9" w14:textId="77777777" w:rsidR="00D42D4E" w:rsidRDefault="00D42D4E" w:rsidP="00D42D4E">
      <w:pPr>
        <w:jc w:val="center"/>
        <w:rPr>
          <w:rFonts w:ascii="Trebuchet MS" w:hAnsi="Trebuchet MS"/>
          <w:b/>
          <w:lang w:val="es-MX"/>
        </w:rPr>
      </w:pPr>
    </w:p>
    <w:p w14:paraId="3949F41A" w14:textId="77777777" w:rsidR="00D42D4E" w:rsidRDefault="00D42D4E" w:rsidP="00D42D4E">
      <w:pPr>
        <w:jc w:val="center"/>
        <w:rPr>
          <w:rFonts w:ascii="Trebuchet MS" w:hAnsi="Trebuchet MS"/>
          <w:b/>
          <w:lang w:val="es-MX"/>
        </w:rPr>
      </w:pPr>
    </w:p>
    <w:p w14:paraId="65265B91" w14:textId="77777777" w:rsidR="00D42D4E" w:rsidRDefault="00D42D4E" w:rsidP="00D42D4E">
      <w:pPr>
        <w:jc w:val="center"/>
        <w:rPr>
          <w:rFonts w:ascii="Trebuchet MS" w:hAnsi="Trebuchet MS"/>
          <w:b/>
          <w:lang w:val="es-MX"/>
        </w:rPr>
      </w:pPr>
    </w:p>
    <w:p w14:paraId="0B93A684" w14:textId="77777777" w:rsidR="00D42D4E" w:rsidRDefault="00D42D4E" w:rsidP="00D42D4E">
      <w:pPr>
        <w:rPr>
          <w:rFonts w:ascii="Trebuchet MS" w:hAnsi="Trebuchet MS"/>
          <w:b/>
          <w:lang w:val="es-MX"/>
        </w:rPr>
      </w:pPr>
    </w:p>
    <w:p w14:paraId="3A67CB74" w14:textId="77777777" w:rsidR="00D42D4E" w:rsidRPr="00F94D13" w:rsidRDefault="00D42D4E" w:rsidP="00D42D4E">
      <w:pPr>
        <w:jc w:val="center"/>
        <w:rPr>
          <w:rFonts w:ascii="Trebuchet MS" w:hAnsi="Trebuchet MS"/>
          <w:b/>
          <w:lang w:val="es-MX"/>
        </w:rPr>
      </w:pPr>
    </w:p>
    <w:p w14:paraId="6CDB0543" w14:textId="0E5515F3" w:rsidR="00592F1B" w:rsidRDefault="00592F1B">
      <w:bookmarkStart w:id="0" w:name="_GoBack"/>
      <w:bookmarkEnd w:id="0"/>
    </w:p>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0C4D"/>
    <w:multiLevelType w:val="singleLevel"/>
    <w:tmpl w:val="C1BE11F4"/>
    <w:lvl w:ilvl="0">
      <w:start w:val="5"/>
      <w:numFmt w:val="upperRoman"/>
      <w:lvlText w:val="%1. "/>
      <w:legacy w:legacy="1" w:legacySpace="0" w:legacyIndent="283"/>
      <w:lvlJc w:val="left"/>
      <w:pPr>
        <w:ind w:left="283" w:hanging="283"/>
      </w:pPr>
      <w:rPr>
        <w:rFonts w:ascii="Trebuchet MS" w:hAnsi="Trebuchet MS" w:hint="default"/>
        <w:b w:val="0"/>
        <w:i w:val="0"/>
        <w:sz w:val="20"/>
        <w:szCs w:val="20"/>
      </w:rPr>
    </w:lvl>
  </w:abstractNum>
  <w:abstractNum w:abstractNumId="1">
    <w:nsid w:val="2D793515"/>
    <w:multiLevelType w:val="singleLevel"/>
    <w:tmpl w:val="D12C0FC4"/>
    <w:lvl w:ilvl="0">
      <w:start w:val="8"/>
      <w:numFmt w:val="upperRoman"/>
      <w:lvlText w:val="%1. "/>
      <w:legacy w:legacy="1" w:legacySpace="0" w:legacyIndent="283"/>
      <w:lvlJc w:val="left"/>
      <w:pPr>
        <w:ind w:left="283" w:hanging="283"/>
      </w:pPr>
      <w:rPr>
        <w:rFonts w:ascii="Trebuchet MS" w:hAnsi="Trebuchet MS" w:hint="default"/>
        <w:b w:val="0"/>
        <w:i w:val="0"/>
        <w:sz w:val="20"/>
        <w:szCs w:val="20"/>
      </w:rPr>
    </w:lvl>
  </w:abstractNum>
  <w:abstractNum w:abstractNumId="2">
    <w:nsid w:val="381F4B19"/>
    <w:multiLevelType w:val="singleLevel"/>
    <w:tmpl w:val="E00011F6"/>
    <w:lvl w:ilvl="0">
      <w:start w:val="1"/>
      <w:numFmt w:val="lowerLetter"/>
      <w:lvlText w:val="%1) "/>
      <w:legacy w:legacy="1" w:legacySpace="0" w:legacyIndent="283"/>
      <w:lvlJc w:val="left"/>
      <w:pPr>
        <w:ind w:left="283" w:hanging="283"/>
      </w:pPr>
      <w:rPr>
        <w:rFonts w:ascii="Trebuchet MS" w:hAnsi="Trebuchet MS" w:hint="default"/>
        <w:b w:val="0"/>
        <w:i w:val="0"/>
        <w:sz w:val="20"/>
        <w:szCs w:val="20"/>
      </w:rPr>
    </w:lvl>
  </w:abstractNum>
  <w:abstractNum w:abstractNumId="3">
    <w:nsid w:val="476E1256"/>
    <w:multiLevelType w:val="singleLevel"/>
    <w:tmpl w:val="20B4207E"/>
    <w:lvl w:ilvl="0">
      <w:start w:val="2"/>
      <w:numFmt w:val="upperRoman"/>
      <w:lvlText w:val="%1. "/>
      <w:legacy w:legacy="1" w:legacySpace="0" w:legacyIndent="283"/>
      <w:lvlJc w:val="left"/>
      <w:pPr>
        <w:ind w:left="283" w:hanging="283"/>
      </w:pPr>
      <w:rPr>
        <w:rFonts w:ascii="Trebuchet MS" w:hAnsi="Trebuchet MS" w:hint="default"/>
        <w:b w:val="0"/>
        <w:i w:val="0"/>
        <w:sz w:val="20"/>
        <w:szCs w:val="20"/>
      </w:rPr>
    </w:lvl>
  </w:abstractNum>
  <w:abstractNum w:abstractNumId="4">
    <w:nsid w:val="53F52AED"/>
    <w:multiLevelType w:val="singleLevel"/>
    <w:tmpl w:val="1B7AA1C8"/>
    <w:lvl w:ilvl="0">
      <w:start w:val="2"/>
      <w:numFmt w:val="lowerLetter"/>
      <w:lvlText w:val="%1) "/>
      <w:legacy w:legacy="1" w:legacySpace="0" w:legacyIndent="283"/>
      <w:lvlJc w:val="left"/>
      <w:pPr>
        <w:ind w:left="283" w:hanging="283"/>
      </w:pPr>
      <w:rPr>
        <w:rFonts w:ascii="Trebuchet MS" w:hAnsi="Trebuchet MS" w:hint="default"/>
        <w:b w:val="0"/>
        <w:i w:val="0"/>
        <w:sz w:val="20"/>
        <w:szCs w:val="20"/>
      </w:rPr>
    </w:lvl>
  </w:abstractNum>
  <w:abstractNum w:abstractNumId="5">
    <w:nsid w:val="64BE094D"/>
    <w:multiLevelType w:val="singleLevel"/>
    <w:tmpl w:val="D5D4B3D2"/>
    <w:lvl w:ilvl="0">
      <w:start w:val="9"/>
      <w:numFmt w:val="upperRoman"/>
      <w:lvlText w:val="%1. "/>
      <w:legacy w:legacy="1" w:legacySpace="0" w:legacyIndent="283"/>
      <w:lvlJc w:val="left"/>
      <w:pPr>
        <w:ind w:left="283" w:hanging="283"/>
      </w:pPr>
      <w:rPr>
        <w:rFonts w:ascii="Trebuchet MS" w:hAnsi="Trebuchet MS" w:hint="default"/>
        <w:b w:val="0"/>
        <w:i w:val="0"/>
        <w:sz w:val="20"/>
        <w:szCs w:val="20"/>
      </w:rPr>
    </w:lvl>
  </w:abstractNum>
  <w:abstractNum w:abstractNumId="6">
    <w:nsid w:val="657C0EEC"/>
    <w:multiLevelType w:val="singleLevel"/>
    <w:tmpl w:val="BE44EC04"/>
    <w:lvl w:ilvl="0">
      <w:start w:val="7"/>
      <w:numFmt w:val="upperRoman"/>
      <w:lvlText w:val="%1. "/>
      <w:legacy w:legacy="1" w:legacySpace="0" w:legacyIndent="283"/>
      <w:lvlJc w:val="left"/>
      <w:pPr>
        <w:ind w:left="283" w:hanging="283"/>
      </w:pPr>
      <w:rPr>
        <w:rFonts w:ascii="Trebuchet MS" w:hAnsi="Trebuchet MS" w:hint="default"/>
        <w:b w:val="0"/>
        <w:i w:val="0"/>
        <w:sz w:val="20"/>
        <w:szCs w:val="20"/>
      </w:rPr>
    </w:lvl>
  </w:abstractNum>
  <w:num w:numId="1">
    <w:abstractNumId w:val="2"/>
    <w:lvlOverride w:ilvl="0">
      <w:startOverride w:val="1"/>
    </w:lvlOverride>
  </w:num>
  <w:num w:numId="2">
    <w:abstractNumId w:val="4"/>
    <w:lvlOverride w:ilvl="0">
      <w:startOverride w:val="2"/>
    </w:lvlOverride>
  </w:num>
  <w:num w:numId="3">
    <w:abstractNumId w:val="3"/>
    <w:lvlOverride w:ilvl="0">
      <w:startOverride w:val="2"/>
    </w:lvlOverride>
  </w:num>
  <w:num w:numId="4">
    <w:abstractNumId w:val="0"/>
    <w:lvlOverride w:ilvl="0">
      <w:startOverride w:val="5"/>
    </w:lvlOverride>
  </w:num>
  <w:num w:numId="5">
    <w:abstractNumId w:val="6"/>
    <w:lvlOverride w:ilvl="0">
      <w:startOverride w:val="7"/>
    </w:lvlOverride>
  </w:num>
  <w:num w:numId="6">
    <w:abstractNumId w:val="6"/>
    <w:lvlOverride w:ilvl="0">
      <w:lvl w:ilvl="0">
        <w:start w:val="7"/>
        <w:numFmt w:val="upperRoman"/>
        <w:lvlText w:val="%1. "/>
        <w:legacy w:legacy="1" w:legacySpace="0" w:legacyIndent="283"/>
        <w:lvlJc w:val="left"/>
        <w:pPr>
          <w:ind w:left="283" w:hanging="283"/>
        </w:pPr>
        <w:rPr>
          <w:rFonts w:ascii="Trebuchet MS" w:hAnsi="Trebuchet MS" w:hint="default"/>
          <w:b w:val="0"/>
          <w:i w:val="0"/>
          <w:sz w:val="20"/>
          <w:szCs w:val="20"/>
        </w:rPr>
      </w:lvl>
    </w:lvlOverride>
  </w:num>
  <w:num w:numId="7">
    <w:abstractNumId w:val="1"/>
    <w:lvlOverride w:ilvl="0">
      <w:startOverride w:val="8"/>
    </w:lvlOverride>
  </w:num>
  <w:num w:numId="8">
    <w:abstractNumId w:val="5"/>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D42D4E"/>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1455</Words>
  <Characters>8007</Characters>
  <Application>Microsoft Macintosh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2021-05-05T11:46:00Z</dcterms:created>
  <dcterms:modified xsi:type="dcterms:W3CDTF">2021-05-05T11:46:00Z</dcterms:modified>
</cp:coreProperties>
</file>