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8E3FE" w14:textId="77777777" w:rsidR="00FE19B5" w:rsidRDefault="00FE19B5" w:rsidP="00FE19B5">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664F2FA8" w14:textId="77777777" w:rsidR="00FE19B5" w:rsidRDefault="00FE19B5" w:rsidP="00FE19B5">
      <w:pPr>
        <w:widowControl w:val="0"/>
        <w:autoSpaceDE w:val="0"/>
        <w:autoSpaceDN w:val="0"/>
        <w:adjustRightInd w:val="0"/>
        <w:spacing w:after="0" w:line="20" w:lineRule="exact"/>
        <w:ind w:right="-1"/>
        <w:rPr>
          <w:rFonts w:ascii="Times New Roman" w:hAnsi="Times New Roman" w:cs="Times New Roman"/>
          <w:sz w:val="2"/>
          <w:szCs w:val="2"/>
          <w:lang w:val="es-ES"/>
        </w:rPr>
      </w:pPr>
    </w:p>
    <w:p w14:paraId="06E43C91" w14:textId="77777777" w:rsidR="00FE19B5" w:rsidRDefault="00FE19B5" w:rsidP="00FE19B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CF435CD" w14:textId="77777777" w:rsidR="00FE19B5" w:rsidRDefault="00FE19B5" w:rsidP="00FE19B5">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6F70BA1" w14:textId="77777777" w:rsidR="00320A42" w:rsidRDefault="00FE19B5" w:rsidP="00FE19B5">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REGIMENES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NACIONALES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SEGURIDAD</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SOCIAL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OBRAS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SOCIALES SEGURIDAD</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SOCIAL.</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PROMOCIÓN</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PROTECCIÓN</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EMPLEO</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 xml:space="preserve">REGISTRADO </w:t>
      </w:r>
    </w:p>
    <w:p w14:paraId="3FC10357" w14:textId="4E85C507" w:rsidR="00FE19B5" w:rsidRDefault="00FE19B5" w:rsidP="00FE19B5">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ADMINISTRACIÓN FEDERAL DE INGRESOS</w:t>
      </w:r>
      <w:r>
        <w:rPr>
          <w:rFonts w:ascii="Trebuchet MS" w:hAnsi="Trebuchet MS" w:cs="Trebuchet MS"/>
          <w:b/>
          <w:bCs/>
          <w:spacing w:val="-18"/>
          <w:kern w:val="1"/>
          <w:sz w:val="19"/>
          <w:szCs w:val="19"/>
          <w:lang w:val="es-ES"/>
        </w:rPr>
        <w:t xml:space="preserve"> </w:t>
      </w:r>
      <w:r>
        <w:rPr>
          <w:rFonts w:ascii="Trebuchet MS" w:hAnsi="Trebuchet MS" w:cs="Trebuchet MS"/>
          <w:b/>
          <w:bCs/>
          <w:kern w:val="1"/>
          <w:sz w:val="19"/>
          <w:szCs w:val="19"/>
          <w:lang w:val="es-ES"/>
        </w:rPr>
        <w:t>PÚBLICOS</w:t>
      </w:r>
    </w:p>
    <w:p w14:paraId="6AAA02D6" w14:textId="77777777" w:rsidR="00FE19B5" w:rsidRDefault="00FE19B5" w:rsidP="00FE19B5">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GENERAL 2536 / 2009</w:t>
      </w:r>
    </w:p>
    <w:p w14:paraId="173BAA9B" w14:textId="77777777" w:rsidR="00FE19B5" w:rsidRDefault="00FE19B5" w:rsidP="00FE19B5">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70CAE22" w14:textId="77777777" w:rsidR="00FE19B5" w:rsidRDefault="00FE19B5" w:rsidP="00FE19B5">
      <w:pPr>
        <w:widowControl w:val="0"/>
        <w:autoSpaceDE w:val="0"/>
        <w:autoSpaceDN w:val="0"/>
        <w:adjustRightInd w:val="0"/>
        <w:spacing w:before="1"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Seguridad Social. Promoción y protección del empleo registrado. Capítulo II del Título II de la Ley Nº</w:t>
      </w:r>
    </w:p>
    <w:p w14:paraId="6C814689" w14:textId="77777777" w:rsidR="00FE19B5" w:rsidRDefault="00FE19B5" w:rsidP="00FE19B5">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26.476.</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Resolución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General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Nº</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712,</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sus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modificatorias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complementarias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Nº</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1891</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texto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ordenado</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en 2006. Norma</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complementaria.</w:t>
      </w:r>
    </w:p>
    <w:p w14:paraId="367BDD19" w14:textId="77777777" w:rsidR="00FE19B5" w:rsidRDefault="00FE19B5" w:rsidP="00FE19B5">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48DDCE24" w14:textId="77777777" w:rsidR="00FE19B5" w:rsidRDefault="00FE19B5" w:rsidP="00FE19B5">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23 de enero de 2009</w:t>
      </w:r>
    </w:p>
    <w:p w14:paraId="003A0E8D" w14:textId="77777777" w:rsidR="00FE19B5" w:rsidRDefault="00FE19B5" w:rsidP="00FE19B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AB18933" w14:textId="77777777" w:rsidR="00FE19B5" w:rsidRDefault="00FE19B5" w:rsidP="00FE19B5">
      <w:pPr>
        <w:widowControl w:val="0"/>
        <w:autoSpaceDE w:val="0"/>
        <w:autoSpaceDN w:val="0"/>
        <w:adjustRightInd w:val="0"/>
        <w:spacing w:after="0" w:line="240" w:lineRule="auto"/>
        <w:ind w:right="-1"/>
        <w:rPr>
          <w:rFonts w:ascii="Trebuchet MS" w:hAnsi="Trebuchet MS" w:cs="Trebuchet MS"/>
          <w:b/>
          <w:bCs/>
          <w:kern w:val="1"/>
          <w:sz w:val="19"/>
          <w:szCs w:val="19"/>
          <w:lang w:val="es-ES"/>
        </w:rPr>
      </w:pPr>
    </w:p>
    <w:p w14:paraId="4E4CF809" w14:textId="77777777" w:rsidR="00FE19B5" w:rsidRDefault="00FE19B5" w:rsidP="00FE19B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79D44FAD" w14:textId="77777777" w:rsidR="00FE19B5" w:rsidRDefault="00FE19B5" w:rsidP="00FE19B5">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6101A957" w14:textId="77777777" w:rsidR="00FE19B5" w:rsidRDefault="00FE19B5" w:rsidP="00FE19B5">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Actuación SIGEA Nº 10462-192-2008 del Registro de esta Administración Federal, y</w:t>
      </w:r>
    </w:p>
    <w:p w14:paraId="17CA5470" w14:textId="77777777" w:rsidR="00FE19B5" w:rsidRDefault="00FE19B5" w:rsidP="00FE19B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15FA65" w14:textId="77777777" w:rsidR="00FE19B5" w:rsidRDefault="00FE19B5" w:rsidP="00FE19B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0B65ECD0" w14:textId="77777777" w:rsidR="00FE19B5" w:rsidRDefault="00FE19B5" w:rsidP="00FE19B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03A8FA6" w14:textId="77777777" w:rsidR="00FE19B5" w:rsidRDefault="00FE19B5" w:rsidP="00FE19B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26.476,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instituyó</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Protección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Empleo Registrado”, que consiste en una reducción parcial de las contribuciones patronales con destino a determinados subsistemas de la seguridad social, por el término de VEINTICUATRO (24) meses contados a partir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inicio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nueva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regularización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preexistente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ausencia total de registración, en los términos del Capítulo I de ese</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título.</w:t>
      </w:r>
    </w:p>
    <w:p w14:paraId="41A5B3F6" w14:textId="77777777" w:rsidR="00FE19B5" w:rsidRDefault="00FE19B5" w:rsidP="00FE19B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F5CA59" w14:textId="77777777" w:rsidR="00FE19B5" w:rsidRDefault="00FE19B5" w:rsidP="00FE19B5">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atento a ello, corresponde disponer el procedimiento que deberán observar los empleadores para acceder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aludido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tanto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finalice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nueva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versión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 correspondiente programa aplicativo y con la adecuación del sistema “Su Declaración”, que incluyan los códigos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alcanzadas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reducción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patronales.</w:t>
      </w:r>
    </w:p>
    <w:p w14:paraId="4C6073F9" w14:textId="77777777" w:rsidR="00FE19B5" w:rsidRDefault="00FE19B5" w:rsidP="00FE19B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B4E07C7" w14:textId="77777777" w:rsidR="00FE19B5" w:rsidRDefault="00FE19B5" w:rsidP="00FE19B5">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Asuntos Jurídicos, Técnico Legal de los Recursos de la Seguridad Social, de Coordinación Operativa de los Recursos de la Seguridad Social, de Recaudación y de Sistemas y Telecomunicaciones y la Dirección General de los Recursos de la Seguridad</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Social.</w:t>
      </w:r>
    </w:p>
    <w:p w14:paraId="6B8D1B7B" w14:textId="77777777" w:rsidR="00FE19B5" w:rsidRDefault="00FE19B5" w:rsidP="00FE19B5">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F6434BF" w14:textId="77777777" w:rsidR="00FE19B5" w:rsidRDefault="00FE19B5" w:rsidP="00FE19B5">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Articulo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26.476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618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julio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1997,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modificatorios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complementarios.</w:t>
      </w:r>
    </w:p>
    <w:p w14:paraId="62484EFD" w14:textId="77777777" w:rsidR="00FE19B5" w:rsidRDefault="00FE19B5" w:rsidP="00FE19B5">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0B0B2451" w14:textId="77777777" w:rsidR="00FE19B5" w:rsidRDefault="00FE19B5" w:rsidP="00FE19B5">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457CFA30" w14:textId="77777777" w:rsidR="00FE19B5" w:rsidRDefault="00FE19B5" w:rsidP="00FE19B5">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6696D735" w14:textId="77777777" w:rsidR="00FE19B5" w:rsidRDefault="00FE19B5" w:rsidP="00FE19B5">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3CAE8F1" w14:textId="77777777" w:rsidR="00FE19B5" w:rsidRDefault="00FE19B5" w:rsidP="00FE19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sector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la Ley Nº 22.016 y sus modificaciones, para acceder al beneficio de reducción parcial de contribuciones patronales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16</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Protección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Registrado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-Capítulo II del Título II de la Ley Nº 26.476- deberán cumplir con lo dispuesto por la mencionada norma -incluyendo lo previsto en su Articulo 45-, y por la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presente.</w:t>
      </w:r>
    </w:p>
    <w:p w14:paraId="5A57337A" w14:textId="77777777" w:rsidR="00FE19B5" w:rsidRDefault="00FE19B5" w:rsidP="00FE19B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5EA590" w14:textId="77777777" w:rsidR="00FE19B5" w:rsidRDefault="00FE19B5" w:rsidP="00FE19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identificar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nueva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relación laboral o la preexistente con ausencia total de registración que regularicen, en las declaraciones juradas - Formulario F. 931- mensuales, determinativas y nominativas, de las obligaciones con destino a la seguridad social,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Tabla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T03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“Tabla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contenida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 el Anexo IV de la Resolución General Nº 3834 (DGI), texto sustituido por la Resolución General Nº 712, sus modificatorias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complementarias.</w:t>
      </w:r>
    </w:p>
    <w:p w14:paraId="700261C5" w14:textId="77777777" w:rsidR="00FE19B5" w:rsidRDefault="00FE19B5" w:rsidP="00FE19B5">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3 - Lo establecido en el artículo precedente resultará de aplicación, hasta tanto este Organismo apruebe una nueva versión del programa aplicativo, adecue el sistema “Su Declaración’ y modifique la Tabla T03 “Tabla </w:t>
      </w:r>
      <w:r>
        <w:rPr>
          <w:rFonts w:ascii="Trebuchet MS" w:hAnsi="Trebuchet MS" w:cs="Trebuchet MS"/>
          <w:kern w:val="1"/>
          <w:sz w:val="19"/>
          <w:szCs w:val="19"/>
          <w:lang w:val="es-ES"/>
        </w:rPr>
        <w:lastRenderedPageBreak/>
        <w:t>Códigos de Modalidad de Contratación”.</w:t>
      </w:r>
    </w:p>
    <w:p w14:paraId="266DC851" w14:textId="77777777" w:rsidR="00FE19B5" w:rsidRDefault="00FE19B5" w:rsidP="00FE19B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AA87BE" w14:textId="77777777" w:rsidR="00FE19B5" w:rsidRDefault="00FE19B5" w:rsidP="00FE19B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A efectos de la identificación en el Sistema “Mi Simplificación” de las relaciones laborales comprendidas en la presente, los empleadores deberán registrar previamente el alta de los trabajadores de acuerdo con los códigos que se detallan en el Anexo que se aprueba y forma parte de la presente.</w:t>
      </w:r>
    </w:p>
    <w:p w14:paraId="15266655" w14:textId="77777777" w:rsidR="00FE19B5" w:rsidRDefault="00FE19B5" w:rsidP="00FE19B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308A57" w14:textId="77777777" w:rsidR="00FE19B5" w:rsidRDefault="00FE19B5" w:rsidP="00FE19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Cuando los trabajadores contratados o regularizados sean discapacitados -Artículos 34 de la Ley 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24.147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87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24.013-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gozarán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reducción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allí establecido,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acumulativa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26.476,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II.</w:t>
      </w:r>
    </w:p>
    <w:p w14:paraId="4A38260A" w14:textId="77777777" w:rsidR="00FE19B5" w:rsidRDefault="00FE19B5" w:rsidP="00FE19B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7181FFA" w14:textId="77777777" w:rsidR="00FE19B5" w:rsidRDefault="00FE19B5" w:rsidP="00FE19B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Los empleadores que contraten o regularicen trabajadores comprendidos en el artículo anterior y/o rurales, a partir de la vigencia de la Ley Nº 26.476, a efectos de gozar del beneficio de reducción de las contribuciones patronales con destino a los subsistemas de la seguridad social, incluida la correspondiente al Registro Nacional de Trabajadores Rurales y Empleadores -Ley Nº 25.191-, deberán utilizar la nueva versión del programa aplicativo que desarrollará este Organismo.</w:t>
      </w:r>
    </w:p>
    <w:p w14:paraId="238FAB90" w14:textId="77777777" w:rsidR="00FE19B5" w:rsidRDefault="00FE19B5" w:rsidP="00FE19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aprobado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aplicativo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rectificar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declaraciones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juradas 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mensuales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corresponda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computar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beneficio.</w:t>
      </w:r>
    </w:p>
    <w:p w14:paraId="59B582CF" w14:textId="77777777" w:rsidR="00FE19B5" w:rsidRDefault="00FE19B5" w:rsidP="00FE19B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6834B0" w14:textId="77777777" w:rsidR="00FE19B5" w:rsidRDefault="00FE19B5" w:rsidP="00FE19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7 -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Ricardo Echegaray.</w:t>
      </w:r>
    </w:p>
    <w:p w14:paraId="6FBA1695" w14:textId="77777777" w:rsidR="00FE19B5" w:rsidRDefault="00FE19B5" w:rsidP="00FE19B5">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370323C4" w14:textId="77777777" w:rsidR="00FE19B5" w:rsidRDefault="00FE19B5" w:rsidP="00FE19B5">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E7FF4C4" w14:textId="77777777" w:rsidR="00FE19B5" w:rsidRDefault="00FE19B5" w:rsidP="00FE19B5">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RESOLUCION GENERAL Nº 2536</w:t>
      </w:r>
    </w:p>
    <w:p w14:paraId="5DDDBF85" w14:textId="77777777" w:rsidR="00FE19B5" w:rsidRDefault="00FE19B5" w:rsidP="00FE19B5">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F0933A0" w14:textId="77777777" w:rsidR="00FE19B5" w:rsidRDefault="00FE19B5" w:rsidP="00FE19B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seleccionar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simplificación”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 Nº 1891, texto ordenado en 2006- para identificar las relaciones laborales comprendidas en el régimen previsto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26.476,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indican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continuación:</w:t>
      </w:r>
    </w:p>
    <w:p w14:paraId="3F0E4097" w14:textId="77777777" w:rsidR="00FE19B5" w:rsidRDefault="00FE19B5" w:rsidP="00FE19B5">
      <w:pPr>
        <w:widowControl w:val="0"/>
        <w:autoSpaceDE w:val="0"/>
        <w:autoSpaceDN w:val="0"/>
        <w:adjustRightInd w:val="0"/>
        <w:spacing w:before="4" w:after="1" w:line="240" w:lineRule="auto"/>
        <w:ind w:right="-1"/>
        <w:rPr>
          <w:rFonts w:ascii="Times New Roman" w:hAnsi="Times New Roman" w:cs="Times New Roman"/>
          <w:kern w:val="1"/>
          <w:sz w:val="21"/>
          <w:szCs w:val="21"/>
          <w:lang w:val="es-ES"/>
        </w:rPr>
      </w:pPr>
    </w:p>
    <w:tbl>
      <w:tblPr>
        <w:tblW w:w="10173" w:type="dxa"/>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1526"/>
        <w:gridCol w:w="8647"/>
      </w:tblGrid>
      <w:tr w:rsidR="00FE19B5" w14:paraId="4D2CB30D" w14:textId="77777777" w:rsidTr="00FE19B5">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0D0B4ED" w14:textId="77777777" w:rsidR="00FE19B5" w:rsidRDefault="00FE19B5" w:rsidP="00FE19B5">
            <w:pPr>
              <w:widowControl w:val="0"/>
              <w:autoSpaceDE w:val="0"/>
              <w:autoSpaceDN w:val="0"/>
              <w:adjustRightInd w:val="0"/>
              <w:spacing w:before="1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Código</w:t>
            </w:r>
          </w:p>
        </w:tc>
        <w:tc>
          <w:tcPr>
            <w:tcW w:w="8647" w:type="dxa"/>
            <w:tcBorders>
              <w:top w:val="single" w:sz="2" w:space="0" w:color="A0A0A0"/>
              <w:left w:val="single" w:sz="2" w:space="0" w:color="A0A0A0"/>
              <w:bottom w:val="single" w:sz="2" w:space="0" w:color="A0A0A0"/>
            </w:tcBorders>
            <w:tcMar>
              <w:top w:w="100" w:type="nil"/>
              <w:right w:w="100" w:type="nil"/>
            </w:tcMar>
          </w:tcPr>
          <w:p w14:paraId="01B9BA4C" w14:textId="77777777" w:rsidR="00FE19B5" w:rsidRDefault="00FE19B5" w:rsidP="00FE19B5">
            <w:pPr>
              <w:widowControl w:val="0"/>
              <w:autoSpaceDE w:val="0"/>
              <w:autoSpaceDN w:val="0"/>
              <w:adjustRightInd w:val="0"/>
              <w:spacing w:before="1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Descripción</w:t>
            </w:r>
          </w:p>
        </w:tc>
      </w:tr>
      <w:tr w:rsidR="00FE19B5" w14:paraId="5B5FDC4B"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6DDD177"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201</w:t>
            </w:r>
          </w:p>
        </w:tc>
        <w:tc>
          <w:tcPr>
            <w:tcW w:w="8647" w:type="dxa"/>
            <w:tcBorders>
              <w:top w:val="single" w:sz="2" w:space="0" w:color="A0A0A0"/>
              <w:left w:val="single" w:sz="2" w:space="0" w:color="A0A0A0"/>
              <w:bottom w:val="single" w:sz="2" w:space="0" w:color="A0A0A0"/>
            </w:tcBorders>
            <w:tcMar>
              <w:top w:w="100" w:type="nil"/>
              <w:right w:w="100" w:type="nil"/>
            </w:tcMar>
          </w:tcPr>
          <w:p w14:paraId="46B9A79C"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Puesto nuevo Artículo 16 Ley Nº 26.476.</w:t>
            </w:r>
          </w:p>
        </w:tc>
      </w:tr>
      <w:tr w:rsidR="00FE19B5" w14:paraId="43A98638"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793142C" w14:textId="77777777" w:rsidR="00FE19B5" w:rsidRDefault="00FE19B5" w:rsidP="00FE19B5">
            <w:pPr>
              <w:widowControl w:val="0"/>
              <w:autoSpaceDE w:val="0"/>
              <w:autoSpaceDN w:val="0"/>
              <w:adjustRightInd w:val="0"/>
              <w:spacing w:before="77"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202</w:t>
            </w:r>
          </w:p>
        </w:tc>
        <w:tc>
          <w:tcPr>
            <w:tcW w:w="8647" w:type="dxa"/>
            <w:tcBorders>
              <w:top w:val="single" w:sz="2" w:space="0" w:color="A0A0A0"/>
              <w:left w:val="single" w:sz="2" w:space="0" w:color="A0A0A0"/>
              <w:bottom w:val="single" w:sz="2" w:space="0" w:color="A0A0A0"/>
            </w:tcBorders>
            <w:tcMar>
              <w:top w:w="100" w:type="nil"/>
              <w:right w:w="100" w:type="nil"/>
            </w:tcMar>
          </w:tcPr>
          <w:p w14:paraId="3079972E" w14:textId="77777777" w:rsidR="00FE19B5" w:rsidRDefault="00FE19B5" w:rsidP="00FE19B5">
            <w:pPr>
              <w:widowControl w:val="0"/>
              <w:autoSpaceDE w:val="0"/>
              <w:autoSpaceDN w:val="0"/>
              <w:adjustRightInd w:val="0"/>
              <w:spacing w:before="77"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Puesto nuevo Artículo 16 Ley Nº 26.476 trabajador discapacitado Artículo 34 Ley Nº 24.147</w:t>
            </w:r>
          </w:p>
        </w:tc>
      </w:tr>
      <w:tr w:rsidR="00FE19B5" w14:paraId="00C18F0B"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98EE942"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203</w:t>
            </w:r>
          </w:p>
        </w:tc>
        <w:tc>
          <w:tcPr>
            <w:tcW w:w="8647" w:type="dxa"/>
            <w:tcBorders>
              <w:top w:val="single" w:sz="2" w:space="0" w:color="A0A0A0"/>
              <w:left w:val="single" w:sz="2" w:space="0" w:color="A0A0A0"/>
              <w:bottom w:val="single" w:sz="2" w:space="0" w:color="A0A0A0"/>
            </w:tcBorders>
            <w:tcMar>
              <w:top w:w="100" w:type="nil"/>
              <w:right w:w="100" w:type="nil"/>
            </w:tcMar>
          </w:tcPr>
          <w:p w14:paraId="5A977DCA"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Puesto nuevo Artículo 16 Ley Nº 26.476 trabajador discapacitado Artículo 87 Ley Nº 24.013</w:t>
            </w:r>
          </w:p>
        </w:tc>
      </w:tr>
      <w:tr w:rsidR="00FE19B5" w14:paraId="2B7CFAAB"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C99589D"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211 (*)</w:t>
            </w:r>
          </w:p>
        </w:tc>
        <w:tc>
          <w:tcPr>
            <w:tcW w:w="8647" w:type="dxa"/>
            <w:tcBorders>
              <w:top w:val="single" w:sz="2" w:space="0" w:color="A0A0A0"/>
              <w:left w:val="single" w:sz="2" w:space="0" w:color="A0A0A0"/>
              <w:bottom w:val="single" w:sz="2" w:space="0" w:color="A0A0A0"/>
            </w:tcBorders>
            <w:tcMar>
              <w:top w:w="100" w:type="nil"/>
              <w:right w:w="100" w:type="nil"/>
            </w:tcMar>
          </w:tcPr>
          <w:p w14:paraId="41E93AAE"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Artículo 11 inc. b) Ley Nº 26.476. Regularización personal no registrado.</w:t>
            </w:r>
          </w:p>
        </w:tc>
      </w:tr>
      <w:tr w:rsidR="00FE19B5" w14:paraId="60CA4003"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4A93EFF"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212 (*)</w:t>
            </w:r>
          </w:p>
        </w:tc>
        <w:tc>
          <w:tcPr>
            <w:tcW w:w="8647" w:type="dxa"/>
            <w:tcBorders>
              <w:top w:val="single" w:sz="2" w:space="0" w:color="A0A0A0"/>
              <w:left w:val="single" w:sz="2" w:space="0" w:color="A0A0A0"/>
              <w:bottom w:val="single" w:sz="2" w:space="0" w:color="A0A0A0"/>
            </w:tcBorders>
            <w:tcMar>
              <w:top w:w="100" w:type="nil"/>
              <w:right w:w="100" w:type="nil"/>
            </w:tcMar>
          </w:tcPr>
          <w:p w14:paraId="1BE2A46A"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Artículo</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11</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inc.</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b)</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Ley</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Nº</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26.476.</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Regularización</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personal</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no</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registrado</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discapacitado</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Artículo</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34</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Ley</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Nº</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24.147.</w:t>
            </w:r>
          </w:p>
        </w:tc>
      </w:tr>
      <w:tr w:rsidR="00FE19B5" w14:paraId="5F450922"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A069432"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213 (*)</w:t>
            </w:r>
          </w:p>
        </w:tc>
        <w:tc>
          <w:tcPr>
            <w:tcW w:w="8647" w:type="dxa"/>
            <w:tcBorders>
              <w:top w:val="single" w:sz="2" w:space="0" w:color="A0A0A0"/>
              <w:left w:val="single" w:sz="2" w:space="0" w:color="A0A0A0"/>
              <w:bottom w:val="single" w:sz="2" w:space="0" w:color="A0A0A0"/>
            </w:tcBorders>
            <w:tcMar>
              <w:top w:w="100" w:type="nil"/>
              <w:right w:w="100" w:type="nil"/>
            </w:tcMar>
          </w:tcPr>
          <w:p w14:paraId="79702B96"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Artículo</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11</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inc.</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b)</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Ley</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Nº</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26.476.</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Regularización</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personal</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no</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registrado</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discapacitado</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Artículo</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87</w:t>
            </w:r>
            <w:r>
              <w:rPr>
                <w:rFonts w:ascii="Trebuchet MS" w:hAnsi="Trebuchet MS" w:cs="Trebuchet MS"/>
                <w:spacing w:val="-4"/>
                <w:kern w:val="1"/>
                <w:sz w:val="17"/>
                <w:szCs w:val="17"/>
                <w:lang w:val="es-ES"/>
              </w:rPr>
              <w:t xml:space="preserve"> </w:t>
            </w:r>
            <w:r>
              <w:rPr>
                <w:rFonts w:ascii="Trebuchet MS" w:hAnsi="Trebuchet MS" w:cs="Trebuchet MS"/>
                <w:kern w:val="1"/>
                <w:sz w:val="17"/>
                <w:szCs w:val="17"/>
                <w:lang w:val="es-ES"/>
              </w:rPr>
              <w:t>Ley</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Nº</w:t>
            </w:r>
            <w:r>
              <w:rPr>
                <w:rFonts w:ascii="Trebuchet MS" w:hAnsi="Trebuchet MS" w:cs="Trebuchet MS"/>
                <w:spacing w:val="-5"/>
                <w:kern w:val="1"/>
                <w:sz w:val="17"/>
                <w:szCs w:val="17"/>
                <w:lang w:val="es-ES"/>
              </w:rPr>
              <w:t xml:space="preserve"> </w:t>
            </w:r>
            <w:r>
              <w:rPr>
                <w:rFonts w:ascii="Trebuchet MS" w:hAnsi="Trebuchet MS" w:cs="Trebuchet MS"/>
                <w:kern w:val="1"/>
                <w:sz w:val="17"/>
                <w:szCs w:val="17"/>
                <w:lang w:val="es-ES"/>
              </w:rPr>
              <w:t>24.013.</w:t>
            </w:r>
          </w:p>
        </w:tc>
      </w:tr>
      <w:tr w:rsidR="00FE19B5" w14:paraId="37FB6333"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67C5010" w14:textId="77777777" w:rsidR="00FE19B5" w:rsidRDefault="00FE19B5" w:rsidP="00FE19B5">
            <w:pPr>
              <w:widowControl w:val="0"/>
              <w:autoSpaceDE w:val="0"/>
              <w:autoSpaceDN w:val="0"/>
              <w:adjustRightInd w:val="0"/>
              <w:spacing w:before="77"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221 (**)</w:t>
            </w:r>
          </w:p>
        </w:tc>
        <w:tc>
          <w:tcPr>
            <w:tcW w:w="8647" w:type="dxa"/>
            <w:tcBorders>
              <w:top w:val="single" w:sz="2" w:space="0" w:color="A0A0A0"/>
              <w:left w:val="single" w:sz="2" w:space="0" w:color="A0A0A0"/>
              <w:bottom w:val="single" w:sz="2" w:space="0" w:color="A0A0A0"/>
            </w:tcBorders>
            <w:tcMar>
              <w:top w:w="100" w:type="nil"/>
              <w:right w:w="100" w:type="nil"/>
            </w:tcMar>
          </w:tcPr>
          <w:p w14:paraId="1A18798A" w14:textId="77777777" w:rsidR="00FE19B5" w:rsidRDefault="00FE19B5" w:rsidP="00FE19B5">
            <w:pPr>
              <w:widowControl w:val="0"/>
              <w:autoSpaceDE w:val="0"/>
              <w:autoSpaceDN w:val="0"/>
              <w:adjustRightInd w:val="0"/>
              <w:spacing w:before="77"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Artículo 12 Ley Nº 26.476 Regularización personal no registrado.</w:t>
            </w:r>
          </w:p>
        </w:tc>
      </w:tr>
      <w:tr w:rsidR="00FE19B5" w14:paraId="26686EB7"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2195A9E"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222 (**)</w:t>
            </w:r>
          </w:p>
        </w:tc>
        <w:tc>
          <w:tcPr>
            <w:tcW w:w="8647" w:type="dxa"/>
            <w:tcBorders>
              <w:top w:val="single" w:sz="2" w:space="0" w:color="A0A0A0"/>
              <w:left w:val="single" w:sz="2" w:space="0" w:color="A0A0A0"/>
              <w:bottom w:val="single" w:sz="2" w:space="0" w:color="A0A0A0"/>
            </w:tcBorders>
            <w:tcMar>
              <w:top w:w="100" w:type="nil"/>
              <w:right w:w="100" w:type="nil"/>
            </w:tcMar>
          </w:tcPr>
          <w:p w14:paraId="61B636FD"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Artículo 12 Ley Nº 26.476 Regularización personal no registrado discapacitado Artículo 34 Ley Nº 24.147.</w:t>
            </w:r>
          </w:p>
        </w:tc>
      </w:tr>
      <w:tr w:rsidR="00FE19B5" w14:paraId="6E67576D" w14:textId="77777777" w:rsidTr="00FE19B5">
        <w:tblPrEx>
          <w:tblBorders>
            <w:top w:val="none" w:sz="0" w:space="0" w:color="auto"/>
          </w:tblBorders>
        </w:tblPrEx>
        <w:tc>
          <w:tcPr>
            <w:tcW w:w="1526"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F6C1E0D"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223 (**)</w:t>
            </w:r>
          </w:p>
        </w:tc>
        <w:tc>
          <w:tcPr>
            <w:tcW w:w="8647" w:type="dxa"/>
            <w:tcBorders>
              <w:top w:val="single" w:sz="2" w:space="0" w:color="A0A0A0"/>
              <w:left w:val="single" w:sz="2" w:space="0" w:color="A0A0A0"/>
              <w:bottom w:val="single" w:sz="2" w:space="0" w:color="A0A0A0"/>
            </w:tcBorders>
            <w:tcMar>
              <w:top w:w="100" w:type="nil"/>
              <w:right w:w="100" w:type="nil"/>
            </w:tcMar>
          </w:tcPr>
          <w:p w14:paraId="41C99BB5" w14:textId="77777777" w:rsidR="00FE19B5" w:rsidRDefault="00FE19B5" w:rsidP="00FE19B5">
            <w:pPr>
              <w:widowControl w:val="0"/>
              <w:autoSpaceDE w:val="0"/>
              <w:autoSpaceDN w:val="0"/>
              <w:adjustRightInd w:val="0"/>
              <w:spacing w:before="79"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Artículo 12 Ley Nº 26.476 Regularización personal no registrado discapacitado Artículo 87 Ley Nº 24.013.</w:t>
            </w:r>
          </w:p>
        </w:tc>
      </w:tr>
      <w:tr w:rsidR="00FE19B5" w14:paraId="31366EB8" w14:textId="77777777" w:rsidTr="00F00E2F">
        <w:tblPrEx>
          <w:tblBorders>
            <w:top w:val="none" w:sz="0" w:space="0" w:color="auto"/>
            <w:bottom w:val="single" w:sz="2" w:space="0" w:color="A0A0A0"/>
          </w:tblBorders>
        </w:tblPrEx>
        <w:tc>
          <w:tcPr>
            <w:tcW w:w="10173" w:type="dxa"/>
            <w:gridSpan w:val="2"/>
            <w:tcBorders>
              <w:top w:val="single" w:sz="2" w:space="0" w:color="A0A0A0"/>
              <w:left w:val="single" w:sz="2" w:space="0" w:color="EFEFEF"/>
              <w:bottom w:val="single" w:sz="2" w:space="0" w:color="A0A0A0"/>
            </w:tcBorders>
            <w:tcMar>
              <w:top w:w="100" w:type="nil"/>
              <w:right w:w="100" w:type="nil"/>
            </w:tcMar>
          </w:tcPr>
          <w:p w14:paraId="3162AA92" w14:textId="42E21058" w:rsidR="00FE19B5" w:rsidRDefault="00FE19B5" w:rsidP="00FE19B5">
            <w:pPr>
              <w:widowControl w:val="0"/>
              <w:autoSpaceDE w:val="0"/>
              <w:autoSpaceDN w:val="0"/>
              <w:adjustRightInd w:val="0"/>
              <w:spacing w:after="0" w:line="240" w:lineRule="auto"/>
              <w:ind w:right="-1"/>
              <w:rPr>
                <w:rFonts w:ascii="Trebuchet MS" w:hAnsi="Trebuchet MS" w:cs="Trebuchet MS"/>
                <w:kern w:val="1"/>
                <w:sz w:val="17"/>
                <w:szCs w:val="17"/>
                <w:lang w:val="es-ES"/>
              </w:rPr>
            </w:pPr>
            <w:r>
              <w:rPr>
                <w:rFonts w:ascii="Trebuchet MS" w:hAnsi="Trebuchet MS" w:cs="Trebuchet MS"/>
                <w:kern w:val="1"/>
                <w:sz w:val="17"/>
                <w:szCs w:val="17"/>
                <w:lang w:val="es-ES"/>
              </w:rPr>
              <w:t>(*) 211/212/213 hasta un tope de 10 trabajadores regularizados en total. (**) 221/222/223 más de 10 trabajadores regularizados sin tope de número</w:t>
            </w:r>
          </w:p>
        </w:tc>
      </w:tr>
    </w:tbl>
    <w:p w14:paraId="10424DDB" w14:textId="77777777" w:rsidR="00FE19B5" w:rsidRDefault="00FE19B5" w:rsidP="00FE19B5">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FE19B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20A42"/>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E19B5"/>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5344</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2021-05-28T22:45:00Z</dcterms:created>
  <dcterms:modified xsi:type="dcterms:W3CDTF">2021-05-31T11:43:00Z</dcterms:modified>
</cp:coreProperties>
</file>