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8009A" w14:textId="77777777" w:rsidR="00BC02E5" w:rsidRDefault="00BC02E5" w:rsidP="00BC02E5">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5F8BF7C0" w14:textId="77777777" w:rsidR="00BC02E5" w:rsidRDefault="00BC02E5" w:rsidP="00BC02E5">
      <w:pPr>
        <w:widowControl w:val="0"/>
        <w:autoSpaceDE w:val="0"/>
        <w:autoSpaceDN w:val="0"/>
        <w:adjustRightInd w:val="0"/>
        <w:spacing w:after="0" w:line="20" w:lineRule="exact"/>
        <w:ind w:right="-1"/>
        <w:rPr>
          <w:rFonts w:ascii="Times New Roman" w:hAnsi="Times New Roman" w:cs="Times New Roman"/>
          <w:sz w:val="2"/>
          <w:szCs w:val="2"/>
          <w:lang w:val="es-ES"/>
        </w:rPr>
      </w:pPr>
    </w:p>
    <w:p w14:paraId="17AC587E"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9CBA826"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40E4700" w14:textId="77777777" w:rsidR="00BC02E5" w:rsidRDefault="00BC02E5" w:rsidP="00BC02E5">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ADMINISTRACIÓN FEDERAL DE INGRESOS PÚBLICOS </w:t>
      </w:r>
    </w:p>
    <w:p w14:paraId="556D32DF" w14:textId="59A8DE09" w:rsidR="00BC02E5" w:rsidRPr="00BC02E5" w:rsidRDefault="00BC02E5" w:rsidP="00BC02E5">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SISTEMA INTEGRADO PREVISIONAL ARGENTINO</w:t>
      </w:r>
    </w:p>
    <w:p w14:paraId="594576A4" w14:textId="77777777" w:rsidR="00BC02E5" w:rsidRDefault="00BC02E5" w:rsidP="00BC02E5">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N° 2673 / 2009</w:t>
      </w:r>
    </w:p>
    <w:p w14:paraId="58E5656B"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73708CAA"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b/>
          <w:bCs/>
          <w:sz w:val="19"/>
          <w:szCs w:val="19"/>
          <w:lang w:val="es-ES"/>
        </w:rPr>
      </w:pPr>
      <w:r>
        <w:rPr>
          <w:rFonts w:ascii="Trebuchet MS" w:hAnsi="Trebuchet MS" w:cs="Trebuchet MS"/>
          <w:b/>
          <w:bCs/>
          <w:sz w:val="19"/>
          <w:szCs w:val="19"/>
          <w:lang w:val="es-ES"/>
        </w:rPr>
        <w:t>Seguridad Social. Aportes de trabajadores autónomos. Empleados en relación de dependencia. Límites mínimo y máximo de la base imponible para la determinación de aportes y contribuciones con destino a los subsistemas de la seguridad social. Nuevos importes. Su implementación.</w:t>
      </w:r>
    </w:p>
    <w:p w14:paraId="3FD14AF2"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5B35030C" w14:textId="77777777" w:rsidR="00BC02E5" w:rsidRDefault="00BC02E5" w:rsidP="00BC02E5">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 de septiembre de2009</w:t>
      </w:r>
    </w:p>
    <w:p w14:paraId="1BC2DB19" w14:textId="77777777" w:rsidR="00BC02E5" w:rsidRDefault="00BC02E5" w:rsidP="00BC02E5">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1D5C0B9A" w14:textId="77777777" w:rsidR="00BC02E5" w:rsidRDefault="00BC02E5" w:rsidP="00BC02E5">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F35CB4A"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DC4C67F" w14:textId="77777777" w:rsidR="00BC02E5" w:rsidRDefault="00BC02E5" w:rsidP="00BC02E5">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 Actuación SIGEA Nº 15236-63-2009 del Registro de esta Administración Federal, y</w:t>
      </w:r>
    </w:p>
    <w:p w14:paraId="00FFF6A5"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6A5B8D5" w14:textId="77777777" w:rsidR="00BC02E5" w:rsidRDefault="00BC02E5" w:rsidP="00BC02E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EB0B99E"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47F27DDB"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la Ley Nº 26.417 estableció la movilidad de las prestaciones correspondientes al Régimen Previsional Público -actual Sistema Integrado Previsional Argentino (SIPA), según Ley Nº 26.425-, otorgadas en virtud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regímenes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regímenes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especiales derogados o por las ex cajas o institutos provinciales y municipales de previsión cuyos regímenes fueron transferidos a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p>
    <w:p w14:paraId="3CD3093C" w14:textId="77777777" w:rsidR="00BC02E5" w:rsidRDefault="00BC02E5" w:rsidP="00BC02E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7161200"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dispuso que tanto las citadas prestaciones como las rentas de referencia previstas en el Artículo 8º de la Ley Nº 24.241 y sus modificaciones para el cálculo de los aportes de los trabajadores autónomos, se ajustarán semestralmente mediante la aplicación del índice de movilidad establecido por el Artículo 32 de la referida ley, elaborado y aprobado por la Administración Nacional de la Seguridad Social.</w:t>
      </w:r>
    </w:p>
    <w:p w14:paraId="74BD3D40"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E3A362"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a través de la Resolución Nº 6 del 25 de febrero de 2009 la Secretaría de Seguridad Social dictó las normas reglamentarias de la Ley Nº 26.417, definiendo las fechas en que serán de aplicación sus disposiciones, así como los alcances de la movilidad prevista para el Sistema Integrado Previsional Argentino. Que mediante la Resolución Nº 65 del 21 de agosto de 2009, la Administración Nacional de la Seguridad Social fijó el valor de la movilidad, prevista en el Artículo 32 de la Ley Nº 24.241 y sus modificaciones, en SIETE CON TREINTA Y CUATRO POR CIENTO (7,34%) para ser aplicado a los beneficios previsionales devengados o que hubiese correspondido devengar al mes de agosto de 2009 y determinó el haber mínimo en OCHOCIENTOS VEINTISIETE PESOS CON VEINTITRES CENTAVOS ($ 827,23) con vigencia a partir del mes de septiembre de 2009.</w:t>
      </w:r>
    </w:p>
    <w:p w14:paraId="29FFA611" w14:textId="77777777" w:rsidR="00BC02E5" w:rsidRDefault="00BC02E5" w:rsidP="00BC02E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F92AE3F"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su vez, estableció las bases imponibles mínima y máxima dispuestas en el primer párrafo del Artículo 9º de la Ley Nº 24.241 y sus modificaciones, texto según la Ley Nº 26.222, en las sumas de DOSCIENTOS OCHENTA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SETENTA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287,74)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NUEVE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TRESCIENTOS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CINCUENTA</w:t>
      </w:r>
    </w:p>
    <w:p w14:paraId="49337915"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Y UN PESOS CON TREINTA CENTAVOS ($ 9.351,30) respectivamente, a partir del período devengado septiembre de 2009.</w:t>
      </w:r>
    </w:p>
    <w:p w14:paraId="56B8FE6F"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05C012"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razón de lo expuesto, corresponde adecuar las normas referidas a la determinación e ingreso de los aportes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subsistemas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los aportes de los trabajadores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autónomos.</w:t>
      </w:r>
    </w:p>
    <w:p w14:paraId="01A61A8E" w14:textId="77777777" w:rsidR="00BC02E5" w:rsidRDefault="00BC02E5" w:rsidP="00BC02E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Técnico Legal de los Recursos de la Seguridad Social, de Coordinación Operativa de los Recursos de la Seguridad Social, de Recaudación y la Dirección General de los Recursos de la Seguridad Social.</w:t>
      </w:r>
    </w:p>
    <w:p w14:paraId="5C556CE9" w14:textId="77777777" w:rsidR="00BC02E5" w:rsidRDefault="00BC02E5" w:rsidP="00BC02E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4010BE"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el Artículo 7º del Decreto Nº 618 del 10 de julio de 1997, sus modificatorios y sus complementarios.</w:t>
      </w:r>
    </w:p>
    <w:p w14:paraId="38CF361F" w14:textId="77777777" w:rsidR="00BC02E5" w:rsidRDefault="00BC02E5" w:rsidP="00BC02E5">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05C08B9" w14:textId="77777777" w:rsidR="00BC02E5" w:rsidRDefault="00BC02E5" w:rsidP="00BC02E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5C7634B" w14:textId="77777777" w:rsidR="00BC02E5" w:rsidRDefault="00BC02E5" w:rsidP="00BC02E5">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2D391608" w14:textId="77777777" w:rsidR="00BC02E5" w:rsidRDefault="00BC02E5" w:rsidP="00BC02E5">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20EF459"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 </w:t>
      </w:r>
      <w:r>
        <w:rPr>
          <w:rFonts w:ascii="Trebuchet MS" w:hAnsi="Trebuchet MS" w:cs="Trebuchet MS"/>
          <w:kern w:val="1"/>
          <w:sz w:val="19"/>
          <w:szCs w:val="19"/>
          <w:lang w:val="es-ES"/>
        </w:rPr>
        <w:t>- De acuerdo con lo previsto en el Artículo 3º de la Ley Nº 26.417, en la Resolución Nº 6/09 de la Secretaría de Seguridad Social y en la Resolución Nº 65/09 de la Administración Nacional de la Seguridad 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nuevos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valores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rentas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 xml:space="preserve">y sus modificaciones, para </w:t>
      </w:r>
      <w:r>
        <w:rPr>
          <w:rFonts w:ascii="Trebuchet MS" w:hAnsi="Trebuchet MS" w:cs="Trebuchet MS"/>
          <w:kern w:val="1"/>
          <w:sz w:val="19"/>
          <w:szCs w:val="19"/>
          <w:lang w:val="es-ES"/>
        </w:rPr>
        <w:lastRenderedPageBreak/>
        <w:t>el cálculo de los aportes previsionales de los trabajadores autónomos, son los que seguidamente 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indican:</w:t>
      </w:r>
    </w:p>
    <w:p w14:paraId="12C099BB" w14:textId="77777777" w:rsidR="00BC02E5" w:rsidRDefault="00BC02E5" w:rsidP="00BC02E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461"/>
        <w:gridCol w:w="2824"/>
      </w:tblGrid>
      <w:tr w:rsidR="00BC02E5" w14:paraId="40E5DA9A" w14:textId="77777777" w:rsidTr="00BC02E5">
        <w:tblPrEx>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1D65289"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2824" w:type="dxa"/>
            <w:tcBorders>
              <w:top w:val="single" w:sz="2" w:space="0" w:color="A0A0A0"/>
              <w:left w:val="single" w:sz="2" w:space="0" w:color="A0A0A0"/>
              <w:bottom w:val="single" w:sz="2" w:space="0" w:color="A0A0A0"/>
            </w:tcBorders>
            <w:tcMar>
              <w:top w:w="100" w:type="nil"/>
              <w:right w:w="100" w:type="nil"/>
            </w:tcMar>
          </w:tcPr>
          <w:p w14:paraId="162913B6"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Rentas de Referencia en pesos</w:t>
            </w:r>
          </w:p>
        </w:tc>
      </w:tr>
      <w:tr w:rsidR="00BC02E5" w14:paraId="26014AC8" w14:textId="77777777" w:rsidTr="00BC02E5">
        <w:tblPrEx>
          <w:tblBorders>
            <w:top w:val="none" w:sz="0" w:space="0" w:color="auto"/>
          </w:tblBorders>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D001A3D"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w:t>
            </w:r>
          </w:p>
        </w:tc>
        <w:tc>
          <w:tcPr>
            <w:tcW w:w="2824" w:type="dxa"/>
            <w:tcBorders>
              <w:top w:val="single" w:sz="2" w:space="0" w:color="A0A0A0"/>
              <w:left w:val="single" w:sz="2" w:space="0" w:color="A0A0A0"/>
              <w:bottom w:val="single" w:sz="2" w:space="0" w:color="A0A0A0"/>
            </w:tcBorders>
            <w:tcMar>
              <w:top w:w="100" w:type="nil"/>
              <w:right w:w="100" w:type="nil"/>
            </w:tcMar>
          </w:tcPr>
          <w:p w14:paraId="17FB7D44"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479,55</w:t>
            </w:r>
          </w:p>
        </w:tc>
      </w:tr>
      <w:tr w:rsidR="00BC02E5" w14:paraId="73DFA702" w14:textId="77777777" w:rsidTr="00BC02E5">
        <w:tblPrEx>
          <w:tblBorders>
            <w:top w:val="none" w:sz="0" w:space="0" w:color="auto"/>
          </w:tblBorders>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A9EB386"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II</w:t>
            </w:r>
          </w:p>
        </w:tc>
        <w:tc>
          <w:tcPr>
            <w:tcW w:w="2824" w:type="dxa"/>
            <w:tcBorders>
              <w:top w:val="single" w:sz="2" w:space="0" w:color="A0A0A0"/>
              <w:left w:val="single" w:sz="2" w:space="0" w:color="A0A0A0"/>
              <w:bottom w:val="single" w:sz="2" w:space="0" w:color="A0A0A0"/>
            </w:tcBorders>
            <w:tcMar>
              <w:top w:w="100" w:type="nil"/>
              <w:right w:w="100" w:type="nil"/>
            </w:tcMar>
          </w:tcPr>
          <w:p w14:paraId="5559DF7D"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671,37</w:t>
            </w:r>
          </w:p>
        </w:tc>
      </w:tr>
      <w:tr w:rsidR="00BC02E5" w14:paraId="4EF9CCAA" w14:textId="77777777" w:rsidTr="00BC02E5">
        <w:tblPrEx>
          <w:tblBorders>
            <w:top w:val="none" w:sz="0" w:space="0" w:color="auto"/>
          </w:tblBorders>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616E771"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III</w:t>
            </w:r>
          </w:p>
        </w:tc>
        <w:tc>
          <w:tcPr>
            <w:tcW w:w="2824" w:type="dxa"/>
            <w:tcBorders>
              <w:top w:val="single" w:sz="2" w:space="0" w:color="A0A0A0"/>
              <w:left w:val="single" w:sz="2" w:space="0" w:color="A0A0A0"/>
              <w:bottom w:val="single" w:sz="2" w:space="0" w:color="A0A0A0"/>
            </w:tcBorders>
            <w:tcMar>
              <w:top w:w="100" w:type="nil"/>
              <w:right w:w="100" w:type="nil"/>
            </w:tcMar>
          </w:tcPr>
          <w:p w14:paraId="17B9D3AA"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959,11</w:t>
            </w:r>
          </w:p>
        </w:tc>
      </w:tr>
      <w:tr w:rsidR="00BC02E5" w14:paraId="7F359C4A" w14:textId="77777777" w:rsidTr="00BC02E5">
        <w:tblPrEx>
          <w:tblBorders>
            <w:top w:val="none" w:sz="0" w:space="0" w:color="auto"/>
          </w:tblBorders>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02D8087"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IV</w:t>
            </w:r>
          </w:p>
        </w:tc>
        <w:tc>
          <w:tcPr>
            <w:tcW w:w="2824" w:type="dxa"/>
            <w:tcBorders>
              <w:top w:val="single" w:sz="2" w:space="0" w:color="A0A0A0"/>
              <w:left w:val="single" w:sz="2" w:space="0" w:color="A0A0A0"/>
              <w:bottom w:val="single" w:sz="2" w:space="0" w:color="A0A0A0"/>
            </w:tcBorders>
            <w:tcMar>
              <w:top w:w="100" w:type="nil"/>
              <w:right w:w="100" w:type="nil"/>
            </w:tcMar>
          </w:tcPr>
          <w:p w14:paraId="4CA8B507"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1.534,57</w:t>
            </w:r>
          </w:p>
        </w:tc>
      </w:tr>
      <w:tr w:rsidR="00BC02E5" w14:paraId="62AB723F" w14:textId="77777777" w:rsidTr="00BC02E5">
        <w:tblPrEx>
          <w:tblBorders>
            <w:top w:val="none" w:sz="0" w:space="0" w:color="auto"/>
            <w:bottom w:val="single" w:sz="2" w:space="0" w:color="A0A0A0"/>
          </w:tblBorders>
          <w:tblCellMar>
            <w:top w:w="0" w:type="dxa"/>
            <w:bottom w:w="0" w:type="dxa"/>
          </w:tblCellMar>
        </w:tblPrEx>
        <w:trPr>
          <w:jc w:val="center"/>
        </w:trPr>
        <w:tc>
          <w:tcPr>
            <w:tcW w:w="14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6B9BF6A"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V</w:t>
            </w:r>
          </w:p>
        </w:tc>
        <w:tc>
          <w:tcPr>
            <w:tcW w:w="2824" w:type="dxa"/>
            <w:tcBorders>
              <w:top w:val="single" w:sz="2" w:space="0" w:color="A0A0A0"/>
              <w:left w:val="single" w:sz="2" w:space="0" w:color="A0A0A0"/>
              <w:bottom w:val="single" w:sz="2" w:space="0" w:color="A0A0A0"/>
            </w:tcBorders>
            <w:tcMar>
              <w:top w:w="100" w:type="nil"/>
              <w:right w:w="100" w:type="nil"/>
            </w:tcMar>
          </w:tcPr>
          <w:p w14:paraId="5EF11B26"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2.110,03</w:t>
            </w:r>
          </w:p>
        </w:tc>
      </w:tr>
    </w:tbl>
    <w:p w14:paraId="664AB4E0"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09D4FB"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2</w:t>
      </w:r>
      <w:r>
        <w:rPr>
          <w:rFonts w:ascii="Trebuchet MS" w:hAnsi="Trebuchet MS" w:cs="Trebuchet MS"/>
          <w:b/>
          <w:bC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nuevos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autónomos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regirán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 obligación de pago mensual correspondiente al período devengado septiembre de 2009 -con vencimiento en el mes de octubre de 2009- 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siguientes.</w:t>
      </w:r>
    </w:p>
    <w:p w14:paraId="66BAB3A3"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38A5F4A" w14:textId="77777777" w:rsidR="00BC02E5" w:rsidRDefault="00BC02E5" w:rsidP="00BC02E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Dichos importes se consignan en el Anexo III de la Resolución General Nº 2217, su modificatoria y sus complementarias, según texto sustituido por la presente.</w:t>
      </w:r>
    </w:p>
    <w:p w14:paraId="0E766304" w14:textId="77777777" w:rsidR="00BC02E5" w:rsidRDefault="00BC02E5" w:rsidP="00BC02E5">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6EC14EB7"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Resolución General Nº 2217, su modificatoria y sus complementarias, en la forma que seguidamente se indica:</w:t>
      </w:r>
    </w:p>
    <w:p w14:paraId="08F5C083"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E72925" w14:textId="77777777" w:rsidR="00BC02E5" w:rsidRDefault="00BC02E5" w:rsidP="00BC02E5">
      <w:pPr>
        <w:widowControl w:val="0"/>
        <w:tabs>
          <w:tab w:val="left" w:pos="34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en el primer párrafo del Artículo 19, la expresión “TRES MIL DOSCIENTOS DIECISEIS PESOS CON SESENTA Y SEIS CENTAVOS ($ 3.216,66)”, por la expresión “TRES MIL CUATROCIENTOS CINCUENTA Y DOS PESOS CON SETENTA Y SEIS CENTAVOS ($</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3.452,76)”.</w:t>
      </w:r>
    </w:p>
    <w:p w14:paraId="7D225C2F" w14:textId="77777777" w:rsidR="00BC02E5" w:rsidRDefault="00BC02E5" w:rsidP="00BC02E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377EEC" w14:textId="77777777" w:rsidR="00BC02E5" w:rsidRDefault="00BC02E5" w:rsidP="00BC02E5">
      <w:pPr>
        <w:widowControl w:val="0"/>
        <w:tabs>
          <w:tab w:val="left" w:pos="37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en el inciso a) del Artículo 20, la expresión “TRES MIL DOSCIENTOS DIECISEIS PESOS CON SESENTA Y SEIS CENTAVOS ($ 3.216,66)”, por la expresión “TRES MIL CUATROCIENTOS CINCUENTA Y DOS PESOS CON SETENTA Y SEIS CENTAVOS ($</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3.452,76)”.</w:t>
      </w:r>
    </w:p>
    <w:p w14:paraId="2E0CE35A"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7AAF57" w14:textId="77777777" w:rsidR="00BC02E5" w:rsidRDefault="00BC02E5" w:rsidP="00BC02E5">
      <w:pPr>
        <w:widowControl w:val="0"/>
        <w:tabs>
          <w:tab w:val="left" w:pos="326"/>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Artículo 28, por 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siguiente:</w:t>
      </w:r>
    </w:p>
    <w:p w14:paraId="60A5668F"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28 - El ingreso del aporte personal del período devengado septiembre de 2009 y siguientes, se efectuará atendiendo a las categorías de revista e importes que se indican en el Anexo III de la presente.”</w:t>
      </w:r>
    </w:p>
    <w:p w14:paraId="445C6081" w14:textId="77777777" w:rsidR="00BC02E5" w:rsidRDefault="00BC02E5" w:rsidP="00BC02E5">
      <w:pPr>
        <w:widowControl w:val="0"/>
        <w:tabs>
          <w:tab w:val="left" w:pos="337"/>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Anexo III, por el que se consigna en el Anexo I de la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presente.</w:t>
      </w:r>
    </w:p>
    <w:p w14:paraId="26EF0590"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B530D7"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 </w:t>
      </w:r>
      <w:r>
        <w:rPr>
          <w:rFonts w:ascii="Trebuchet MS" w:hAnsi="Trebuchet MS" w:cs="Trebuchet MS"/>
          <w:kern w:val="1"/>
          <w:sz w:val="19"/>
          <w:szCs w:val="19"/>
          <w:lang w:val="es-ES"/>
        </w:rPr>
        <w:t>- Conforme a lo dispuesto por la Resolución Nº 65/09 de la Administración Nacional de la Seguridad Social, los límites mínimo y máximo de la base imponible para el cálculo de los aportes y contribuciones al Sistema Integrado Previsional Argentino, establecidos por el Artículo 9º de la Ley Nº 24.241 y sus modificaciones, texto sustituido por el Art. 1 de la Ley Nº 26.222, se fijan a partir del mes devengado septiembre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DOSCIENTOS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OCHENTA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SIETE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SETENTA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CENTAVOS ($ 287,74) y NUEVE MIL TRESCIENTOS CINCUENTA Y UN PESOS CON TREINTA CENTAVOS ($</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9.351,30),</w:t>
      </w:r>
    </w:p>
    <w:p w14:paraId="541F858A" w14:textId="77777777" w:rsidR="00BC02E5" w:rsidRDefault="00BC02E5" w:rsidP="00BC02E5">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respectivamente.</w:t>
      </w:r>
    </w:p>
    <w:p w14:paraId="5852EC61"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04318A3"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Consecuentemente, respecto de las remuneraciones mensuales correspondientes a los períodos devengados septiembre de 2009 y siguientes, serán de aplicación las bases imponibles máximas que, para cada caso, se indican en el Anexo II de la presente.</w:t>
      </w:r>
    </w:p>
    <w:p w14:paraId="2914DF10" w14:textId="77777777" w:rsidR="00BC02E5" w:rsidRDefault="00BC02E5" w:rsidP="00BC02E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0BE24FC" w14:textId="77777777" w:rsidR="00BC02E5" w:rsidRDefault="00BC02E5" w:rsidP="00BC02E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5 </w:t>
      </w:r>
      <w:r>
        <w:rPr>
          <w:rFonts w:ascii="Trebuchet MS" w:hAnsi="Trebuchet MS" w:cs="Trebuchet MS"/>
          <w:kern w:val="1"/>
          <w:sz w:val="19"/>
          <w:szCs w:val="19"/>
          <w:lang w:val="es-ES"/>
        </w:rPr>
        <w:t>- A fin de compatibilizar los nuevos valores de las categorías del régimen de trabajadores autónomos 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disponen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III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rentas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monto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expresados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Módulos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(MOPRE)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 27/07 de la Secretaría de Seguridad</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Social.</w:t>
      </w:r>
    </w:p>
    <w:p w14:paraId="399D93F1"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D414776" w14:textId="77777777" w:rsidR="00BC02E5" w:rsidRDefault="00BC02E5" w:rsidP="00BC02E5">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6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Anexos I, II y III que forman parte de esta resolución general.</w:t>
      </w:r>
    </w:p>
    <w:p w14:paraId="7C5F5B92"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148EAD8"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7 </w:t>
      </w:r>
      <w:r>
        <w:rPr>
          <w:rFonts w:ascii="Trebuchet MS" w:hAnsi="Trebuchet MS" w:cs="Trebuchet MS"/>
          <w:kern w:val="1"/>
          <w:sz w:val="19"/>
          <w:szCs w:val="19"/>
          <w:lang w:val="es-ES"/>
        </w:rPr>
        <w:t xml:space="preserve">-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15665596" w14:textId="77777777" w:rsidR="00BC02E5" w:rsidRDefault="00BC02E5" w:rsidP="00BC02E5">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3E5AE0E7"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p>
    <w:p w14:paraId="3F72CB65"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p>
    <w:p w14:paraId="31F1B47D"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p>
    <w:p w14:paraId="20A5EE3D"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p>
    <w:p w14:paraId="18B150EF"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p>
    <w:p w14:paraId="11EE0B60" w14:textId="77777777" w:rsidR="00BC02E5" w:rsidRDefault="00BC02E5" w:rsidP="00BC02E5">
      <w:pPr>
        <w:widowControl w:val="0"/>
        <w:autoSpaceDE w:val="0"/>
        <w:autoSpaceDN w:val="0"/>
        <w:adjustRightInd w:val="0"/>
        <w:spacing w:before="100"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2673 “ANEXO III RESOLUCION GENERAL Nº 2217” CATEGORIAS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MINIMAS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REVISTA</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IMPORTES</w:t>
      </w:r>
    </w:p>
    <w:p w14:paraId="743717F8"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009F8AD8" w14:textId="77777777" w:rsidR="00BC02E5" w:rsidRDefault="00BC02E5" w:rsidP="00BC02E5">
      <w:pPr>
        <w:widowControl w:val="0"/>
        <w:tabs>
          <w:tab w:val="left" w:pos="344"/>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Aportes mensuales de los trabajadores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autónomos</w:t>
      </w:r>
    </w:p>
    <w:p w14:paraId="039E3CCA" w14:textId="77777777" w:rsidR="00BC02E5" w:rsidRDefault="00BC02E5" w:rsidP="00BC02E5">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24"/>
        <w:gridCol w:w="2072"/>
      </w:tblGrid>
      <w:tr w:rsidR="00BC02E5" w14:paraId="3035556F" w14:textId="77777777" w:rsidTr="00BC02E5">
        <w:tblPrEx>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88ECD53"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2072" w:type="dxa"/>
            <w:tcBorders>
              <w:top w:val="single" w:sz="2" w:space="0" w:color="A0A0A0"/>
              <w:left w:val="single" w:sz="2" w:space="0" w:color="A0A0A0"/>
              <w:bottom w:val="single" w:sz="2" w:space="0" w:color="A0A0A0"/>
            </w:tcBorders>
            <w:tcMar>
              <w:top w:w="100" w:type="nil"/>
              <w:right w:w="100" w:type="nil"/>
            </w:tcMar>
          </w:tcPr>
          <w:p w14:paraId="4967DA7A"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72D43BD8" w14:textId="77777777" w:rsidTr="00BC02E5">
        <w:tblPrEx>
          <w:tblBorders>
            <w:top w:val="none" w:sz="0" w:space="0" w:color="auto"/>
          </w:tblBorders>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91B585F"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w:t>
            </w:r>
          </w:p>
        </w:tc>
        <w:tc>
          <w:tcPr>
            <w:tcW w:w="2072" w:type="dxa"/>
            <w:tcBorders>
              <w:top w:val="single" w:sz="2" w:space="0" w:color="A0A0A0"/>
              <w:left w:val="single" w:sz="2" w:space="0" w:color="A0A0A0"/>
              <w:bottom w:val="single" w:sz="2" w:space="0" w:color="A0A0A0"/>
            </w:tcBorders>
            <w:tcMar>
              <w:top w:w="100" w:type="nil"/>
              <w:right w:w="100" w:type="nil"/>
            </w:tcMar>
          </w:tcPr>
          <w:p w14:paraId="7919EE34"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153,46</w:t>
            </w:r>
          </w:p>
        </w:tc>
      </w:tr>
      <w:tr w:rsidR="00BC02E5" w14:paraId="35609CA3" w14:textId="77777777" w:rsidTr="00BC02E5">
        <w:tblPrEx>
          <w:tblBorders>
            <w:top w:val="none" w:sz="0" w:space="0" w:color="auto"/>
          </w:tblBorders>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308D084"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II</w:t>
            </w:r>
          </w:p>
        </w:tc>
        <w:tc>
          <w:tcPr>
            <w:tcW w:w="2072" w:type="dxa"/>
            <w:tcBorders>
              <w:top w:val="single" w:sz="2" w:space="0" w:color="A0A0A0"/>
              <w:left w:val="single" w:sz="2" w:space="0" w:color="A0A0A0"/>
              <w:bottom w:val="single" w:sz="2" w:space="0" w:color="A0A0A0"/>
            </w:tcBorders>
            <w:tcMar>
              <w:top w:w="100" w:type="nil"/>
              <w:right w:w="100" w:type="nil"/>
            </w:tcMar>
          </w:tcPr>
          <w:p w14:paraId="14344C52"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214,84</w:t>
            </w:r>
          </w:p>
        </w:tc>
      </w:tr>
      <w:tr w:rsidR="00BC02E5" w14:paraId="7043730D" w14:textId="77777777" w:rsidTr="00BC02E5">
        <w:tblPrEx>
          <w:tblBorders>
            <w:top w:val="none" w:sz="0" w:space="0" w:color="auto"/>
          </w:tblBorders>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665F18E"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III</w:t>
            </w:r>
          </w:p>
        </w:tc>
        <w:tc>
          <w:tcPr>
            <w:tcW w:w="2072" w:type="dxa"/>
            <w:tcBorders>
              <w:top w:val="single" w:sz="2" w:space="0" w:color="A0A0A0"/>
              <w:left w:val="single" w:sz="2" w:space="0" w:color="A0A0A0"/>
              <w:bottom w:val="single" w:sz="2" w:space="0" w:color="A0A0A0"/>
            </w:tcBorders>
            <w:tcMar>
              <w:top w:w="100" w:type="nil"/>
              <w:right w:w="100" w:type="nil"/>
            </w:tcMar>
          </w:tcPr>
          <w:p w14:paraId="1FF0B459"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306,91</w:t>
            </w:r>
          </w:p>
        </w:tc>
      </w:tr>
      <w:tr w:rsidR="00BC02E5" w14:paraId="51C306D6" w14:textId="77777777" w:rsidTr="00BC02E5">
        <w:tblPrEx>
          <w:tblBorders>
            <w:top w:val="none" w:sz="0" w:space="0" w:color="auto"/>
          </w:tblBorders>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6A1A6D1"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IV</w:t>
            </w:r>
          </w:p>
        </w:tc>
        <w:tc>
          <w:tcPr>
            <w:tcW w:w="2072" w:type="dxa"/>
            <w:tcBorders>
              <w:top w:val="single" w:sz="2" w:space="0" w:color="A0A0A0"/>
              <w:left w:val="single" w:sz="2" w:space="0" w:color="A0A0A0"/>
              <w:bottom w:val="single" w:sz="2" w:space="0" w:color="A0A0A0"/>
            </w:tcBorders>
            <w:tcMar>
              <w:top w:w="100" w:type="nil"/>
              <w:right w:w="100" w:type="nil"/>
            </w:tcMar>
          </w:tcPr>
          <w:p w14:paraId="62898BBF"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491,06</w:t>
            </w:r>
          </w:p>
        </w:tc>
      </w:tr>
      <w:tr w:rsidR="00BC02E5" w14:paraId="13D87C47" w14:textId="77777777" w:rsidTr="00BC02E5">
        <w:tblPrEx>
          <w:tblBorders>
            <w:top w:val="none" w:sz="0" w:space="0" w:color="auto"/>
            <w:bottom w:val="single" w:sz="2" w:space="0" w:color="A0A0A0"/>
          </w:tblBorders>
          <w:tblCellMar>
            <w:top w:w="0" w:type="dxa"/>
            <w:bottom w:w="0" w:type="dxa"/>
          </w:tblCellMar>
        </w:tblPrEx>
        <w:trPr>
          <w:jc w:val="center"/>
        </w:trPr>
        <w:tc>
          <w:tcPr>
            <w:tcW w:w="16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1EA2186"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V</w:t>
            </w:r>
          </w:p>
        </w:tc>
        <w:tc>
          <w:tcPr>
            <w:tcW w:w="2072" w:type="dxa"/>
            <w:tcBorders>
              <w:top w:val="single" w:sz="2" w:space="0" w:color="A0A0A0"/>
              <w:left w:val="single" w:sz="2" w:space="0" w:color="A0A0A0"/>
              <w:bottom w:val="single" w:sz="2" w:space="0" w:color="A0A0A0"/>
            </w:tcBorders>
            <w:tcMar>
              <w:top w:w="100" w:type="nil"/>
              <w:right w:w="100" w:type="nil"/>
            </w:tcMar>
          </w:tcPr>
          <w:p w14:paraId="4E14ED17"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675,20</w:t>
            </w:r>
          </w:p>
        </w:tc>
      </w:tr>
    </w:tbl>
    <w:p w14:paraId="73245900"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4D7C080A" w14:textId="657AB232" w:rsidR="00BC02E5" w:rsidRPr="00BC02E5" w:rsidRDefault="00BC02E5" w:rsidP="00BC02E5">
      <w:pPr>
        <w:widowControl w:val="0"/>
        <w:tabs>
          <w:tab w:val="left" w:pos="340"/>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Aportes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autónomos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realicen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riesgosas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 les corresponde un régimen previsional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diferencial</w:t>
      </w:r>
    </w:p>
    <w:p w14:paraId="2A4D455F" w14:textId="77777777" w:rsidR="00BC02E5" w:rsidRDefault="00BC02E5" w:rsidP="00BC02E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830"/>
        <w:gridCol w:w="2093"/>
      </w:tblGrid>
      <w:tr w:rsidR="00BC02E5" w14:paraId="3B269EEE" w14:textId="77777777" w:rsidTr="00BC02E5">
        <w:tblPrEx>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16B155E" w14:textId="77777777" w:rsidR="00BC02E5" w:rsidRDefault="00BC02E5" w:rsidP="00BC02E5">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2093" w:type="dxa"/>
            <w:tcBorders>
              <w:top w:val="single" w:sz="2" w:space="0" w:color="A0A0A0"/>
              <w:left w:val="single" w:sz="2" w:space="0" w:color="A0A0A0"/>
              <w:bottom w:val="single" w:sz="2" w:space="0" w:color="A0A0A0"/>
            </w:tcBorders>
            <w:tcMar>
              <w:top w:w="100" w:type="nil"/>
              <w:right w:w="100" w:type="nil"/>
            </w:tcMar>
          </w:tcPr>
          <w:p w14:paraId="341F9868"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4E5B622F" w14:textId="77777777" w:rsidTr="00BC02E5">
        <w:tblPrEx>
          <w:tblBorders>
            <w:top w:val="none" w:sz="0" w:space="0" w:color="auto"/>
          </w:tblBorders>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3ABDF6F" w14:textId="77777777" w:rsidR="00BC02E5" w:rsidRDefault="00BC02E5" w:rsidP="00BC02E5">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 (I prima)</w:t>
            </w:r>
          </w:p>
        </w:tc>
        <w:tc>
          <w:tcPr>
            <w:tcW w:w="2093" w:type="dxa"/>
            <w:tcBorders>
              <w:top w:val="single" w:sz="2" w:space="0" w:color="A0A0A0"/>
              <w:left w:val="single" w:sz="2" w:space="0" w:color="A0A0A0"/>
              <w:bottom w:val="single" w:sz="2" w:space="0" w:color="A0A0A0"/>
            </w:tcBorders>
            <w:tcMar>
              <w:top w:w="100" w:type="nil"/>
              <w:right w:w="100" w:type="nil"/>
            </w:tcMar>
          </w:tcPr>
          <w:p w14:paraId="03A79067"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167,85</w:t>
            </w:r>
          </w:p>
        </w:tc>
      </w:tr>
      <w:tr w:rsidR="00BC02E5" w14:paraId="5EFE84DB" w14:textId="77777777" w:rsidTr="00BC02E5">
        <w:tblPrEx>
          <w:tblBorders>
            <w:top w:val="none" w:sz="0" w:space="0" w:color="auto"/>
          </w:tblBorders>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2D289B4" w14:textId="77777777" w:rsidR="00BC02E5" w:rsidRDefault="00BC02E5" w:rsidP="00BC02E5">
            <w:pPr>
              <w:widowControl w:val="0"/>
              <w:autoSpaceDE w:val="0"/>
              <w:autoSpaceDN w:val="0"/>
              <w:adjustRightInd w:val="0"/>
              <w:spacing w:before="9" w:after="0" w:line="240" w:lineRule="auto"/>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II’ (II prima)</w:t>
            </w:r>
          </w:p>
        </w:tc>
        <w:tc>
          <w:tcPr>
            <w:tcW w:w="2093" w:type="dxa"/>
            <w:tcBorders>
              <w:top w:val="single" w:sz="2" w:space="0" w:color="A0A0A0"/>
              <w:left w:val="single" w:sz="2" w:space="0" w:color="A0A0A0"/>
              <w:bottom w:val="single" w:sz="2" w:space="0" w:color="A0A0A0"/>
            </w:tcBorders>
            <w:tcMar>
              <w:top w:w="100" w:type="nil"/>
              <w:right w:w="100" w:type="nil"/>
            </w:tcMar>
          </w:tcPr>
          <w:p w14:paraId="01F99610"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234,98</w:t>
            </w:r>
          </w:p>
        </w:tc>
      </w:tr>
      <w:tr w:rsidR="00BC02E5" w14:paraId="19736677" w14:textId="77777777" w:rsidTr="00BC02E5">
        <w:tblPrEx>
          <w:tblBorders>
            <w:top w:val="none" w:sz="0" w:space="0" w:color="auto"/>
          </w:tblBorders>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53BA35F" w14:textId="77777777" w:rsidR="00BC02E5" w:rsidRDefault="00BC02E5" w:rsidP="00BC02E5">
            <w:pPr>
              <w:widowControl w:val="0"/>
              <w:autoSpaceDE w:val="0"/>
              <w:autoSpaceDN w:val="0"/>
              <w:adjustRightInd w:val="0"/>
              <w:spacing w:before="11" w:after="0" w:line="240" w:lineRule="auto"/>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III’ (III prima)</w:t>
            </w:r>
          </w:p>
        </w:tc>
        <w:tc>
          <w:tcPr>
            <w:tcW w:w="2093" w:type="dxa"/>
            <w:tcBorders>
              <w:top w:val="single" w:sz="2" w:space="0" w:color="A0A0A0"/>
              <w:left w:val="single" w:sz="2" w:space="0" w:color="A0A0A0"/>
              <w:bottom w:val="single" w:sz="2" w:space="0" w:color="A0A0A0"/>
            </w:tcBorders>
            <w:tcMar>
              <w:top w:w="100" w:type="nil"/>
              <w:right w:w="100" w:type="nil"/>
            </w:tcMar>
          </w:tcPr>
          <w:p w14:paraId="3BF74DE0"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335,68</w:t>
            </w:r>
          </w:p>
        </w:tc>
      </w:tr>
      <w:tr w:rsidR="00BC02E5" w14:paraId="0BFF8ED6" w14:textId="77777777" w:rsidTr="00BC02E5">
        <w:tblPrEx>
          <w:tblBorders>
            <w:top w:val="none" w:sz="0" w:space="0" w:color="auto"/>
          </w:tblBorders>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B2E9FC5" w14:textId="77777777" w:rsidR="00BC02E5" w:rsidRDefault="00BC02E5" w:rsidP="00BC02E5">
            <w:pPr>
              <w:widowControl w:val="0"/>
              <w:autoSpaceDE w:val="0"/>
              <w:autoSpaceDN w:val="0"/>
              <w:adjustRightInd w:val="0"/>
              <w:spacing w:before="11" w:after="0" w:line="240" w:lineRule="auto"/>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IV’ (IV prima)</w:t>
            </w:r>
          </w:p>
        </w:tc>
        <w:tc>
          <w:tcPr>
            <w:tcW w:w="2093" w:type="dxa"/>
            <w:tcBorders>
              <w:top w:val="single" w:sz="2" w:space="0" w:color="A0A0A0"/>
              <w:left w:val="single" w:sz="2" w:space="0" w:color="A0A0A0"/>
              <w:bottom w:val="single" w:sz="2" w:space="0" w:color="A0A0A0"/>
            </w:tcBorders>
            <w:tcMar>
              <w:top w:w="100" w:type="nil"/>
              <w:right w:w="100" w:type="nil"/>
            </w:tcMar>
          </w:tcPr>
          <w:p w14:paraId="46B43FC7"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537,10</w:t>
            </w:r>
          </w:p>
        </w:tc>
      </w:tr>
      <w:tr w:rsidR="00BC02E5" w14:paraId="3DD25674" w14:textId="77777777" w:rsidTr="00BC02E5">
        <w:tblPrEx>
          <w:tblBorders>
            <w:top w:val="none" w:sz="0" w:space="0" w:color="auto"/>
            <w:bottom w:val="single" w:sz="2" w:space="0" w:color="A0A0A0"/>
          </w:tblBorders>
          <w:tblCellMar>
            <w:top w:w="0" w:type="dxa"/>
            <w:bottom w:w="0" w:type="dxa"/>
          </w:tblCellMar>
        </w:tblPrEx>
        <w:trPr>
          <w:jc w:val="center"/>
        </w:trPr>
        <w:tc>
          <w:tcPr>
            <w:tcW w:w="18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6175D8A" w14:textId="77777777" w:rsidR="00BC02E5" w:rsidRDefault="00BC02E5" w:rsidP="00BC02E5">
            <w:pPr>
              <w:widowControl w:val="0"/>
              <w:autoSpaceDE w:val="0"/>
              <w:autoSpaceDN w:val="0"/>
              <w:adjustRightInd w:val="0"/>
              <w:spacing w:before="11" w:after="0" w:line="240" w:lineRule="auto"/>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V’ (V prima)</w:t>
            </w:r>
          </w:p>
        </w:tc>
        <w:tc>
          <w:tcPr>
            <w:tcW w:w="2093" w:type="dxa"/>
            <w:tcBorders>
              <w:top w:val="single" w:sz="2" w:space="0" w:color="A0A0A0"/>
              <w:left w:val="single" w:sz="2" w:space="0" w:color="A0A0A0"/>
              <w:bottom w:val="single" w:sz="2" w:space="0" w:color="A0A0A0"/>
            </w:tcBorders>
            <w:tcMar>
              <w:top w:w="100" w:type="nil"/>
              <w:right w:w="100" w:type="nil"/>
            </w:tcMar>
          </w:tcPr>
          <w:p w14:paraId="296C6102"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738,50</w:t>
            </w:r>
          </w:p>
        </w:tc>
      </w:tr>
    </w:tbl>
    <w:p w14:paraId="494B79FB"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6F9363DA" w14:textId="77777777" w:rsidR="00BC02E5" w:rsidRDefault="00BC02E5" w:rsidP="00BC02E5">
      <w:pPr>
        <w:widowControl w:val="0"/>
        <w:tabs>
          <w:tab w:val="left" w:pos="345"/>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Afiliaciones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voluntarias</w:t>
      </w:r>
    </w:p>
    <w:p w14:paraId="046AA1F4" w14:textId="77777777" w:rsidR="00BC02E5" w:rsidRDefault="00BC02E5" w:rsidP="00BC02E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24"/>
        <w:gridCol w:w="2489"/>
      </w:tblGrid>
      <w:tr w:rsidR="00BC02E5" w14:paraId="37B0A044" w14:textId="77777777" w:rsidTr="00BC02E5">
        <w:tblPrEx>
          <w:tblCellMar>
            <w:top w:w="0" w:type="dxa"/>
            <w:bottom w:w="0" w:type="dxa"/>
          </w:tblCellMar>
        </w:tblPrEx>
        <w:trPr>
          <w:jc w:val="center"/>
        </w:trPr>
        <w:tc>
          <w:tcPr>
            <w:tcW w:w="15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9D3B595"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2489" w:type="dxa"/>
            <w:tcBorders>
              <w:top w:val="single" w:sz="2" w:space="0" w:color="A0A0A0"/>
              <w:left w:val="single" w:sz="2" w:space="0" w:color="A0A0A0"/>
              <w:bottom w:val="single" w:sz="2" w:space="0" w:color="A0A0A0"/>
            </w:tcBorders>
            <w:tcMar>
              <w:top w:w="100" w:type="nil"/>
              <w:right w:w="100" w:type="nil"/>
            </w:tcMar>
          </w:tcPr>
          <w:p w14:paraId="19E9C17D"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4B178630" w14:textId="77777777" w:rsidTr="00BC02E5">
        <w:tblPrEx>
          <w:tblBorders>
            <w:top w:val="none" w:sz="0" w:space="0" w:color="auto"/>
            <w:bottom w:val="single" w:sz="2" w:space="0" w:color="A0A0A0"/>
          </w:tblBorders>
          <w:tblCellMar>
            <w:top w:w="0" w:type="dxa"/>
            <w:bottom w:w="0" w:type="dxa"/>
          </w:tblCellMar>
        </w:tblPrEx>
        <w:trPr>
          <w:jc w:val="center"/>
        </w:trPr>
        <w:tc>
          <w:tcPr>
            <w:tcW w:w="152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E0131F7"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w:t>
            </w:r>
          </w:p>
        </w:tc>
        <w:tc>
          <w:tcPr>
            <w:tcW w:w="2489" w:type="dxa"/>
            <w:tcBorders>
              <w:top w:val="single" w:sz="2" w:space="0" w:color="A0A0A0"/>
              <w:left w:val="single" w:sz="2" w:space="0" w:color="A0A0A0"/>
              <w:bottom w:val="single" w:sz="2" w:space="0" w:color="A0A0A0"/>
            </w:tcBorders>
            <w:tcMar>
              <w:top w:w="100" w:type="nil"/>
              <w:right w:w="100" w:type="nil"/>
            </w:tcMar>
          </w:tcPr>
          <w:p w14:paraId="5EE67B5D"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153,46</w:t>
            </w:r>
          </w:p>
        </w:tc>
      </w:tr>
    </w:tbl>
    <w:p w14:paraId="6083AC63"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67940B6" w14:textId="77777777" w:rsidR="00BC02E5" w:rsidRDefault="00BC02E5" w:rsidP="00BC02E5">
      <w:pPr>
        <w:widowControl w:val="0"/>
        <w:tabs>
          <w:tab w:val="left" w:pos="347"/>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Menores de 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años</w:t>
      </w:r>
    </w:p>
    <w:p w14:paraId="64B44B6D" w14:textId="77777777" w:rsidR="00BC02E5" w:rsidRDefault="00BC02E5" w:rsidP="00BC02E5">
      <w:pPr>
        <w:widowControl w:val="0"/>
        <w:autoSpaceDE w:val="0"/>
        <w:autoSpaceDN w:val="0"/>
        <w:adjustRightInd w:val="0"/>
        <w:spacing w:before="4" w:after="1"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25"/>
        <w:gridCol w:w="2661"/>
      </w:tblGrid>
      <w:tr w:rsidR="00BC02E5" w14:paraId="43EBABE7" w14:textId="77777777" w:rsidTr="00BC02E5">
        <w:tblPrEx>
          <w:tblCellMar>
            <w:top w:w="0" w:type="dxa"/>
            <w:bottom w:w="0" w:type="dxa"/>
          </w:tblCellMar>
        </w:tblPrEx>
        <w:trPr>
          <w:jc w:val="center"/>
        </w:trPr>
        <w:tc>
          <w:tcPr>
            <w:tcW w:w="152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BE6F1C"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2661" w:type="dxa"/>
            <w:tcBorders>
              <w:top w:val="single" w:sz="2" w:space="0" w:color="A0A0A0"/>
              <w:left w:val="single" w:sz="2" w:space="0" w:color="A0A0A0"/>
              <w:bottom w:val="single" w:sz="2" w:space="0" w:color="A0A0A0"/>
            </w:tcBorders>
            <w:tcMar>
              <w:top w:w="100" w:type="nil"/>
              <w:right w:w="100" w:type="nil"/>
            </w:tcMar>
          </w:tcPr>
          <w:p w14:paraId="6BB96F31"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5B0D86F1" w14:textId="77777777" w:rsidTr="00BC02E5">
        <w:tblPrEx>
          <w:tblBorders>
            <w:top w:val="none" w:sz="0" w:space="0" w:color="auto"/>
            <w:bottom w:val="single" w:sz="2" w:space="0" w:color="A0A0A0"/>
          </w:tblBorders>
          <w:tblCellMar>
            <w:top w:w="0" w:type="dxa"/>
            <w:bottom w:w="0" w:type="dxa"/>
          </w:tblCellMar>
        </w:tblPrEx>
        <w:trPr>
          <w:jc w:val="center"/>
        </w:trPr>
        <w:tc>
          <w:tcPr>
            <w:tcW w:w="152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32E958F"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w:t>
            </w:r>
          </w:p>
        </w:tc>
        <w:tc>
          <w:tcPr>
            <w:tcW w:w="2661" w:type="dxa"/>
            <w:tcBorders>
              <w:top w:val="single" w:sz="2" w:space="0" w:color="A0A0A0"/>
              <w:left w:val="single" w:sz="2" w:space="0" w:color="A0A0A0"/>
              <w:bottom w:val="single" w:sz="2" w:space="0" w:color="A0A0A0"/>
            </w:tcBorders>
            <w:tcMar>
              <w:top w:w="100" w:type="nil"/>
              <w:right w:w="100" w:type="nil"/>
            </w:tcMar>
          </w:tcPr>
          <w:p w14:paraId="6D2C6437"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153,46</w:t>
            </w:r>
          </w:p>
        </w:tc>
      </w:tr>
    </w:tbl>
    <w:p w14:paraId="30FEBA39"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23"/>
          <w:szCs w:val="23"/>
          <w:lang w:val="es-ES"/>
        </w:rPr>
      </w:pPr>
    </w:p>
    <w:p w14:paraId="373ADB0C" w14:textId="77777777" w:rsidR="00BC02E5" w:rsidRDefault="00BC02E5" w:rsidP="00BC02E5">
      <w:pPr>
        <w:widowControl w:val="0"/>
        <w:tabs>
          <w:tab w:val="left" w:pos="334"/>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Beneficiarios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modificaciones, que ingresen, reingresen o continúen en la actividad</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autónoma</w:t>
      </w:r>
    </w:p>
    <w:p w14:paraId="67F239FE" w14:textId="77777777" w:rsidR="00BC02E5" w:rsidRDefault="00BC02E5" w:rsidP="00BC02E5">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46"/>
        <w:gridCol w:w="2697"/>
      </w:tblGrid>
      <w:tr w:rsidR="00BC02E5" w14:paraId="27952A93" w14:textId="77777777" w:rsidTr="00BC02E5">
        <w:tblPrEx>
          <w:tblCellMar>
            <w:top w:w="0" w:type="dxa"/>
            <w:bottom w:w="0" w:type="dxa"/>
          </w:tblCellMar>
        </w:tblPrEx>
        <w:trPr>
          <w:jc w:val="center"/>
        </w:trPr>
        <w:tc>
          <w:tcPr>
            <w:tcW w:w="15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2A7AEEC"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2697" w:type="dxa"/>
            <w:tcBorders>
              <w:top w:val="single" w:sz="2" w:space="0" w:color="A0A0A0"/>
              <w:left w:val="single" w:sz="2" w:space="0" w:color="A0A0A0"/>
              <w:bottom w:val="single" w:sz="2" w:space="0" w:color="A0A0A0"/>
            </w:tcBorders>
            <w:tcMar>
              <w:top w:w="100" w:type="nil"/>
              <w:right w:w="100" w:type="nil"/>
            </w:tcMar>
          </w:tcPr>
          <w:p w14:paraId="05EE71EC"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2A62B41D" w14:textId="77777777" w:rsidTr="00BC02E5">
        <w:tblPrEx>
          <w:tblBorders>
            <w:top w:val="none" w:sz="0" w:space="0" w:color="auto"/>
            <w:bottom w:val="single" w:sz="2" w:space="0" w:color="A0A0A0"/>
          </w:tblBorders>
          <w:tblCellMar>
            <w:top w:w="0" w:type="dxa"/>
            <w:bottom w:w="0" w:type="dxa"/>
          </w:tblCellMar>
        </w:tblPrEx>
        <w:trPr>
          <w:jc w:val="center"/>
        </w:trPr>
        <w:tc>
          <w:tcPr>
            <w:tcW w:w="15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08F19F4"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2697" w:type="dxa"/>
            <w:tcBorders>
              <w:top w:val="single" w:sz="2" w:space="0" w:color="A0A0A0"/>
              <w:left w:val="single" w:sz="2" w:space="0" w:color="A0A0A0"/>
              <w:bottom w:val="single" w:sz="2" w:space="0" w:color="A0A0A0"/>
            </w:tcBorders>
            <w:tcMar>
              <w:top w:w="100" w:type="nil"/>
              <w:right w:w="100" w:type="nil"/>
            </w:tcMar>
          </w:tcPr>
          <w:p w14:paraId="2CE3633C"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129,48</w:t>
            </w:r>
          </w:p>
        </w:tc>
      </w:tr>
    </w:tbl>
    <w:p w14:paraId="27A482AB"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35B48F"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405CB501" w14:textId="77777777" w:rsidR="00BC02E5" w:rsidRDefault="00BC02E5" w:rsidP="00BC02E5">
      <w:pPr>
        <w:widowControl w:val="0"/>
        <w:tabs>
          <w:tab w:val="left" w:pos="331"/>
        </w:tabs>
        <w:autoSpaceDE w:val="0"/>
        <w:autoSpaceDN w:val="0"/>
        <w:adjustRightInd w:val="0"/>
        <w:spacing w:before="99"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Amas de casa que opten por el aporte reducido previsto por la Ley Nº</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24.828</w:t>
      </w:r>
    </w:p>
    <w:p w14:paraId="3F98C64C"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FC30C4"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E7C343"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kern w:val="1"/>
          <w:sz w:val="26"/>
          <w:szCs w:val="26"/>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25"/>
        <w:gridCol w:w="2661"/>
      </w:tblGrid>
      <w:tr w:rsidR="00BC02E5" w14:paraId="2C2AC7DC" w14:textId="77777777" w:rsidTr="00BC02E5">
        <w:tblPrEx>
          <w:tblCellMar>
            <w:top w:w="0" w:type="dxa"/>
            <w:bottom w:w="0" w:type="dxa"/>
          </w:tblCellMar>
        </w:tblPrEx>
        <w:trPr>
          <w:jc w:val="center"/>
        </w:trPr>
        <w:tc>
          <w:tcPr>
            <w:tcW w:w="152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3AEF67"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2661" w:type="dxa"/>
            <w:tcBorders>
              <w:top w:val="single" w:sz="2" w:space="0" w:color="A0A0A0"/>
              <w:left w:val="single" w:sz="2" w:space="0" w:color="A0A0A0"/>
              <w:bottom w:val="single" w:sz="2" w:space="0" w:color="A0A0A0"/>
            </w:tcBorders>
            <w:tcMar>
              <w:top w:w="100" w:type="nil"/>
              <w:right w:w="100" w:type="nil"/>
            </w:tcMar>
          </w:tcPr>
          <w:p w14:paraId="64FF2B3E"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BC02E5" w14:paraId="432D8096" w14:textId="77777777" w:rsidTr="00BC02E5">
        <w:tblPrEx>
          <w:tblBorders>
            <w:top w:val="none" w:sz="0" w:space="0" w:color="auto"/>
            <w:bottom w:val="single" w:sz="2" w:space="0" w:color="A0A0A0"/>
          </w:tblBorders>
          <w:tblCellMar>
            <w:top w:w="0" w:type="dxa"/>
            <w:bottom w:w="0" w:type="dxa"/>
          </w:tblCellMar>
        </w:tblPrEx>
        <w:trPr>
          <w:jc w:val="center"/>
        </w:trPr>
        <w:tc>
          <w:tcPr>
            <w:tcW w:w="152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04210B4"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2661" w:type="dxa"/>
            <w:tcBorders>
              <w:top w:val="single" w:sz="2" w:space="0" w:color="A0A0A0"/>
              <w:left w:val="single" w:sz="2" w:space="0" w:color="A0A0A0"/>
              <w:bottom w:val="single" w:sz="2" w:space="0" w:color="A0A0A0"/>
            </w:tcBorders>
            <w:tcMar>
              <w:top w:w="100" w:type="nil"/>
              <w:right w:w="100" w:type="nil"/>
            </w:tcMar>
          </w:tcPr>
          <w:p w14:paraId="01876B56"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52,75</w:t>
            </w:r>
          </w:p>
        </w:tc>
      </w:tr>
    </w:tbl>
    <w:p w14:paraId="43AAC123"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C0352F"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C4FAE7" w14:textId="77777777" w:rsidR="00BC02E5" w:rsidRDefault="00BC02E5" w:rsidP="00BC02E5">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2FDA5DEA" w14:textId="77777777" w:rsidR="00BC02E5" w:rsidRDefault="00BC02E5" w:rsidP="00BC02E5">
      <w:pPr>
        <w:widowControl w:val="0"/>
        <w:autoSpaceDE w:val="0"/>
        <w:autoSpaceDN w:val="0"/>
        <w:adjustRightInd w:val="0"/>
        <w:spacing w:before="99" w:after="0" w:line="240" w:lineRule="auto"/>
        <w:ind w:right="-1"/>
        <w:jc w:val="center"/>
        <w:rPr>
          <w:rFonts w:ascii="Times New Roman" w:hAnsi="Times New Roman" w:cs="Times New Roman"/>
          <w:b/>
          <w:bCs/>
          <w:kern w:val="1"/>
          <w:sz w:val="19"/>
          <w:szCs w:val="19"/>
          <w:lang w:val="es-ES"/>
        </w:rPr>
      </w:pPr>
    </w:p>
    <w:p w14:paraId="6751A65C"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F130C0B" w14:textId="77777777" w:rsidR="00BC02E5" w:rsidRDefault="00BC02E5" w:rsidP="00BC02E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08C1E0B6" w14:textId="77777777" w:rsidR="00BC02E5" w:rsidRDefault="00BC02E5" w:rsidP="00BC02E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10D64A03" w14:textId="77777777" w:rsidR="00BC02E5" w:rsidRDefault="00BC02E5" w:rsidP="00BC02E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07E208CB" w14:textId="77777777" w:rsidR="00BC02E5" w:rsidRDefault="00BC02E5" w:rsidP="00BC02E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4267F4C8" w14:textId="77777777" w:rsidR="00BC02E5" w:rsidRDefault="00BC02E5" w:rsidP="00BC02E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2673</w:t>
      </w:r>
    </w:p>
    <w:p w14:paraId="292682EF" w14:textId="77777777" w:rsidR="00BC02E5" w:rsidRDefault="00BC02E5" w:rsidP="00BC02E5">
      <w:pPr>
        <w:widowControl w:val="0"/>
        <w:autoSpaceDE w:val="0"/>
        <w:autoSpaceDN w:val="0"/>
        <w:adjustRightInd w:val="0"/>
        <w:spacing w:before="2" w:after="0" w:line="240" w:lineRule="auto"/>
        <w:ind w:right="-1"/>
        <w:rPr>
          <w:rFonts w:ascii="Times New Roman" w:hAnsi="Times New Roman" w:cs="Times New Roman"/>
          <w:b/>
          <w:bCs/>
          <w:kern w:val="1"/>
          <w:sz w:val="25"/>
          <w:szCs w:val="25"/>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718"/>
        <w:gridCol w:w="2070"/>
      </w:tblGrid>
      <w:tr w:rsidR="00BC02E5" w14:paraId="70A40EDD" w14:textId="77777777" w:rsidTr="00BC02E5">
        <w:tblPrEx>
          <w:tblCellMar>
            <w:top w:w="0" w:type="dxa"/>
            <w:bottom w:w="0" w:type="dxa"/>
          </w:tblCellMar>
        </w:tblPrEx>
        <w:trPr>
          <w:jc w:val="center"/>
        </w:trPr>
        <w:tc>
          <w:tcPr>
            <w:tcW w:w="671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579E257" w14:textId="77777777" w:rsidR="00BC02E5" w:rsidRDefault="00BC02E5" w:rsidP="00BC02E5">
            <w:pPr>
              <w:widowControl w:val="0"/>
              <w:autoSpaceDE w:val="0"/>
              <w:autoSpaceDN w:val="0"/>
              <w:adjustRightInd w:val="0"/>
              <w:spacing w:before="6" w:after="0" w:line="240" w:lineRule="auto"/>
              <w:ind w:right="-1"/>
              <w:rPr>
                <w:rFonts w:ascii="Times New Roman" w:hAnsi="Times New Roman" w:cs="Times New Roman"/>
                <w:b/>
                <w:bCs/>
                <w:kern w:val="1"/>
                <w:sz w:val="29"/>
                <w:szCs w:val="29"/>
                <w:lang w:val="es-ES"/>
              </w:rPr>
            </w:pPr>
          </w:p>
          <w:p w14:paraId="6FED0370" w14:textId="77777777" w:rsidR="00BC02E5" w:rsidRDefault="00BC02E5" w:rsidP="00BC02E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Conceptos</w:t>
            </w:r>
          </w:p>
        </w:tc>
        <w:tc>
          <w:tcPr>
            <w:tcW w:w="2070" w:type="dxa"/>
            <w:tcBorders>
              <w:top w:val="single" w:sz="2" w:space="0" w:color="A0A0A0"/>
              <w:left w:val="single" w:sz="2" w:space="0" w:color="A0A0A0"/>
              <w:bottom w:val="single" w:sz="2" w:space="0" w:color="A0A0A0"/>
            </w:tcBorders>
            <w:tcMar>
              <w:top w:w="100" w:type="nil"/>
              <w:right w:w="100" w:type="nil"/>
            </w:tcMar>
          </w:tcPr>
          <w:p w14:paraId="72A9C5BD" w14:textId="77777777" w:rsidR="00BC02E5" w:rsidRDefault="00BC02E5" w:rsidP="00BC02E5">
            <w:pPr>
              <w:widowControl w:val="0"/>
              <w:autoSpaceDE w:val="0"/>
              <w:autoSpaceDN w:val="0"/>
              <w:adjustRightInd w:val="0"/>
              <w:spacing w:before="126"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Bases Imponibles Máximas</w:t>
            </w:r>
          </w:p>
          <w:p w14:paraId="7613CCC8" w14:textId="77777777" w:rsidR="00BC02E5" w:rsidRDefault="00BC02E5" w:rsidP="00BC02E5">
            <w:pPr>
              <w:widowControl w:val="0"/>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Desde 1/07/09</w:t>
            </w:r>
          </w:p>
        </w:tc>
      </w:tr>
      <w:tr w:rsidR="00BC02E5" w14:paraId="4FD59087" w14:textId="77777777" w:rsidTr="00BC02E5">
        <w:tblPrEx>
          <w:tblBorders>
            <w:top w:val="none" w:sz="0" w:space="0" w:color="auto"/>
          </w:tblBorders>
          <w:tblCellMar>
            <w:top w:w="0" w:type="dxa"/>
            <w:bottom w:w="0" w:type="dxa"/>
          </w:tblCellMar>
        </w:tblPrEx>
        <w:trPr>
          <w:jc w:val="center"/>
        </w:trPr>
        <w:tc>
          <w:tcPr>
            <w:tcW w:w="671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0DB1803" w14:textId="77777777" w:rsidR="00BC02E5" w:rsidRDefault="00BC02E5" w:rsidP="00BC02E5">
            <w:pPr>
              <w:widowControl w:val="0"/>
              <w:autoSpaceDE w:val="0"/>
              <w:autoSpaceDN w:val="0"/>
              <w:adjustRightInd w:val="0"/>
              <w:spacing w:before="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Aportes al:</w:t>
            </w:r>
          </w:p>
          <w:p w14:paraId="5035224D" w14:textId="77777777" w:rsidR="00BC02E5" w:rsidRDefault="00BC02E5" w:rsidP="00BC02E5">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Sistema Integrado Previsional Argentino, Ley Nº 24.241 y sus modificaciones. (*)</w:t>
            </w:r>
          </w:p>
          <w:p w14:paraId="2171BD70" w14:textId="77777777" w:rsidR="00BC02E5" w:rsidRDefault="00BC02E5" w:rsidP="00BC02E5">
            <w:pPr>
              <w:widowControl w:val="0"/>
              <w:autoSpaceDE w:val="0"/>
              <w:autoSpaceDN w:val="0"/>
              <w:adjustRightInd w:val="0"/>
              <w:spacing w:before="3"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Instituto de Servicios Sociales para Jubilados y Pensionados, Ley Nº 19.032 y sus modificaciones.</w:t>
            </w:r>
          </w:p>
          <w:p w14:paraId="237D46E2" w14:textId="77777777" w:rsidR="00BC02E5" w:rsidRDefault="00BC02E5" w:rsidP="00BC02E5">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Régimen Nacional de Obras Sociales, Ley Nº 23.660 y sus modificaciones. Régimen Nacional del Seguro de Salud, Ley N° 23.661 y sus modificaciones</w:t>
            </w:r>
          </w:p>
        </w:tc>
        <w:tc>
          <w:tcPr>
            <w:tcW w:w="2070" w:type="dxa"/>
            <w:tcBorders>
              <w:top w:val="single" w:sz="2" w:space="0" w:color="A0A0A0"/>
              <w:left w:val="single" w:sz="2" w:space="0" w:color="A0A0A0"/>
              <w:bottom w:val="single" w:sz="2" w:space="0" w:color="A0A0A0"/>
            </w:tcBorders>
            <w:tcMar>
              <w:top w:w="100" w:type="nil"/>
              <w:right w:w="100" w:type="nil"/>
            </w:tcMar>
          </w:tcPr>
          <w:p w14:paraId="181513BC"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7BA2DFA5"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326AC0AB"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b/>
                <w:bCs/>
                <w:kern w:val="1"/>
                <w:sz w:val="29"/>
                <w:szCs w:val="29"/>
                <w:lang w:val="es-ES"/>
              </w:rPr>
            </w:pPr>
          </w:p>
          <w:p w14:paraId="446E202F" w14:textId="77777777" w:rsidR="00BC02E5" w:rsidRDefault="00BC02E5" w:rsidP="00BC02E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$ 9351,30</w:t>
            </w:r>
          </w:p>
        </w:tc>
      </w:tr>
      <w:tr w:rsidR="00BC02E5" w14:paraId="3942339A" w14:textId="77777777" w:rsidTr="00BC02E5">
        <w:tblPrEx>
          <w:tblBorders>
            <w:top w:val="none" w:sz="0" w:space="0" w:color="auto"/>
          </w:tblBorders>
          <w:tblCellMar>
            <w:top w:w="0" w:type="dxa"/>
            <w:bottom w:w="0" w:type="dxa"/>
          </w:tblCellMar>
        </w:tblPrEx>
        <w:trPr>
          <w:jc w:val="center"/>
        </w:trPr>
        <w:tc>
          <w:tcPr>
            <w:tcW w:w="671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F1662A2" w14:textId="77777777" w:rsidR="00BC02E5" w:rsidRDefault="00BC02E5" w:rsidP="00BC02E5">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Cuotas Ley Riesgos del Trabajo, Ley Nº 24.557 y sus modificaciones.</w:t>
            </w:r>
          </w:p>
        </w:tc>
        <w:tc>
          <w:tcPr>
            <w:tcW w:w="2070" w:type="dxa"/>
            <w:tcBorders>
              <w:top w:val="single" w:sz="2" w:space="0" w:color="A0A0A0"/>
              <w:left w:val="single" w:sz="2" w:space="0" w:color="A0A0A0"/>
              <w:bottom w:val="single" w:sz="2" w:space="0" w:color="A0A0A0"/>
            </w:tcBorders>
            <w:tcMar>
              <w:top w:w="100" w:type="nil"/>
              <w:right w:w="100" w:type="nil"/>
            </w:tcMar>
          </w:tcPr>
          <w:p w14:paraId="28D2C7A8"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$ 9.351,30</w:t>
            </w:r>
          </w:p>
        </w:tc>
      </w:tr>
      <w:tr w:rsidR="00BC02E5" w14:paraId="111B952F" w14:textId="77777777" w:rsidTr="00BC02E5">
        <w:tblPrEx>
          <w:tblBorders>
            <w:top w:val="none" w:sz="0" w:space="0" w:color="auto"/>
            <w:bottom w:val="single" w:sz="2" w:space="0" w:color="A0A0A0"/>
          </w:tblBorders>
          <w:tblCellMar>
            <w:top w:w="0" w:type="dxa"/>
            <w:bottom w:w="0" w:type="dxa"/>
          </w:tblCellMar>
        </w:tblPrEx>
        <w:trPr>
          <w:jc w:val="center"/>
        </w:trPr>
        <w:tc>
          <w:tcPr>
            <w:tcW w:w="671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BC25DEF"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b/>
                <w:bCs/>
                <w:kern w:val="1"/>
                <w:sz w:val="19"/>
                <w:szCs w:val="19"/>
                <w:lang w:val="es-ES"/>
              </w:rPr>
            </w:pPr>
          </w:p>
          <w:p w14:paraId="2A9A5C23" w14:textId="77777777" w:rsidR="00BC02E5" w:rsidRDefault="00BC02E5" w:rsidP="00BC02E5">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Contribuciones al:</w:t>
            </w:r>
          </w:p>
          <w:p w14:paraId="7ECD7B09"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BF5FDAF"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Sistema Integrado Previsional Argentino, Ley Nº 24.241 y sus modificaciones. Instituto de Servicios Sociales para Jubilados y Pensionados, Nº 19.032 y sus modificaciones.</w:t>
            </w:r>
          </w:p>
          <w:p w14:paraId="1711EE54"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5F0D87F" w14:textId="77777777" w:rsidR="00BC02E5" w:rsidRDefault="00BC02E5" w:rsidP="00BC02E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Régimen Nacional de Obras Sociales, Ley Nº 23.660 y sus modificaciones. Régimen Nacional del Seguro de Salud, Ley Nº 23.661 y sus modificaciones. Fondo Nacional de Empleo, Ley Nº 24.013 y sus modificaciones.</w:t>
            </w:r>
          </w:p>
          <w:p w14:paraId="23AE3AA8" w14:textId="77777777" w:rsidR="00BC02E5" w:rsidRDefault="00BC02E5" w:rsidP="00BC02E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E0D138C" w14:textId="77777777" w:rsidR="00BC02E5" w:rsidRDefault="00BC02E5" w:rsidP="00BC02E5">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Régimen de Asignaciones Familiares, Ley Nº 24.714 y sus modificaciones.</w:t>
            </w:r>
          </w:p>
        </w:tc>
        <w:tc>
          <w:tcPr>
            <w:tcW w:w="2070" w:type="dxa"/>
            <w:tcBorders>
              <w:top w:val="single" w:sz="2" w:space="0" w:color="A0A0A0"/>
              <w:left w:val="single" w:sz="2" w:space="0" w:color="A0A0A0"/>
              <w:bottom w:val="single" w:sz="2" w:space="0" w:color="A0A0A0"/>
            </w:tcBorders>
            <w:tcMar>
              <w:top w:w="100" w:type="nil"/>
              <w:right w:w="100" w:type="nil"/>
            </w:tcMar>
          </w:tcPr>
          <w:p w14:paraId="06B3DDDF"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3D5358CD"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4182916E"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49120473"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5341814C"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130A326E" w14:textId="77777777" w:rsidR="00BC02E5" w:rsidRDefault="00BC02E5" w:rsidP="00BC02E5">
            <w:pPr>
              <w:widowControl w:val="0"/>
              <w:autoSpaceDE w:val="0"/>
              <w:autoSpaceDN w:val="0"/>
              <w:adjustRightInd w:val="0"/>
              <w:spacing w:before="6" w:after="0" w:line="240" w:lineRule="auto"/>
              <w:ind w:right="-1"/>
              <w:rPr>
                <w:rFonts w:ascii="Times New Roman" w:hAnsi="Times New Roman" w:cs="Times New Roman"/>
                <w:b/>
                <w:bCs/>
                <w:kern w:val="1"/>
                <w:sz w:val="23"/>
                <w:szCs w:val="23"/>
                <w:lang w:val="es-ES"/>
              </w:rPr>
            </w:pPr>
          </w:p>
          <w:p w14:paraId="093D5612" w14:textId="77777777" w:rsidR="00BC02E5" w:rsidRDefault="00BC02E5" w:rsidP="00BC02E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Sin Límite Máximo</w:t>
            </w:r>
          </w:p>
        </w:tc>
      </w:tr>
    </w:tbl>
    <w:p w14:paraId="6A36D8BB"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b/>
          <w:bCs/>
          <w:kern w:val="1"/>
          <w:lang w:val="es-ES"/>
        </w:rPr>
      </w:pPr>
    </w:p>
    <w:p w14:paraId="552561AA" w14:textId="77777777" w:rsidR="00BC02E5" w:rsidRDefault="00BC02E5" w:rsidP="00BC02E5">
      <w:pPr>
        <w:widowControl w:val="0"/>
        <w:autoSpaceDE w:val="0"/>
        <w:autoSpaceDN w:val="0"/>
        <w:adjustRightInd w:val="0"/>
        <w:spacing w:before="19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En el caso de los regímenes especiales establecidos en las Leyes Nº 24.016, Nº 24.018, Nº 22.731 y Nº 22.929 y los Decretos Nº 137/05 y Nº 160/05, el cálculo de los aportes con destino al Sistema Integrado Previsional Argentino se efectuará sin considerar el límite máximo para su base imponible.</w:t>
      </w:r>
    </w:p>
    <w:p w14:paraId="16208789"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57813F7" w14:textId="77777777" w:rsidR="00BC02E5" w:rsidRDefault="00BC02E5" w:rsidP="00BC02E5">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p>
    <w:p w14:paraId="78FC3EE6" w14:textId="77777777" w:rsidR="00BC02E5" w:rsidRDefault="00BC02E5" w:rsidP="00BC02E5">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2673</w:t>
      </w:r>
    </w:p>
    <w:p w14:paraId="0005FD3D" w14:textId="77777777" w:rsidR="00BC02E5" w:rsidRDefault="00BC02E5" w:rsidP="00BC02E5">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0D0AE0F" w14:textId="77777777" w:rsidR="00BC02E5" w:rsidRDefault="00BC02E5" w:rsidP="00BC02E5">
      <w:pPr>
        <w:widowControl w:val="0"/>
        <w:tabs>
          <w:tab w:val="left" w:pos="785"/>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w:t>
      </w:r>
      <w:r>
        <w:rPr>
          <w:rFonts w:ascii="Trebuchet MS" w:hAnsi="Trebuchet MS" w:cs="Trebuchet MS"/>
          <w:kern w:val="1"/>
          <w:sz w:val="19"/>
          <w:szCs w:val="19"/>
          <w:lang w:val="es-ES"/>
        </w:rPr>
        <w:tab/>
        <w:t>Aportes mensuales de los trabajadores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autónomos.</w:t>
      </w:r>
    </w:p>
    <w:p w14:paraId="60B21EF6" w14:textId="77777777" w:rsidR="00BC02E5" w:rsidRDefault="00BC02E5" w:rsidP="00BC02E5">
      <w:pPr>
        <w:widowControl w:val="0"/>
        <w:autoSpaceDE w:val="0"/>
        <w:autoSpaceDN w:val="0"/>
        <w:adjustRightInd w:val="0"/>
        <w:spacing w:before="3" w:after="0" w:line="240" w:lineRule="auto"/>
        <w:ind w:right="-1"/>
        <w:rPr>
          <w:rFonts w:ascii="Times New Roman" w:hAnsi="Times New Roman" w:cs="Times New Roman"/>
          <w:kern w:val="1"/>
          <w:sz w:val="29"/>
          <w:szCs w:val="2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905"/>
        <w:gridCol w:w="3250"/>
        <w:gridCol w:w="3031"/>
      </w:tblGrid>
      <w:tr w:rsidR="00BC02E5" w14:paraId="75D59165" w14:textId="77777777" w:rsidTr="00BC02E5">
        <w:tblPrEx>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C5A9CA0" w14:textId="77777777" w:rsidR="00BC02E5" w:rsidRDefault="00BC02E5" w:rsidP="00BC02E5">
            <w:pPr>
              <w:widowControl w:val="0"/>
              <w:autoSpaceDE w:val="0"/>
              <w:autoSpaceDN w:val="0"/>
              <w:adjustRightInd w:val="0"/>
              <w:spacing w:before="125" w:after="0" w:line="237"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 xml:space="preserve">Categorías vigentes hasta febrero de </w:t>
            </w:r>
            <w:r>
              <w:rPr>
                <w:rFonts w:ascii="Trebuchet MS" w:hAnsi="Trebuchet MS" w:cs="Trebuchet MS"/>
                <w:b/>
                <w:bCs/>
                <w:spacing w:val="-5"/>
                <w:kern w:val="1"/>
                <w:sz w:val="19"/>
                <w:szCs w:val="19"/>
                <w:lang w:val="es-ES"/>
              </w:rPr>
              <w:t>2007</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B377F37" w14:textId="77777777" w:rsidR="00BC02E5" w:rsidRDefault="00BC02E5" w:rsidP="00BC02E5">
            <w:pPr>
              <w:widowControl w:val="0"/>
              <w:autoSpaceDE w:val="0"/>
              <w:autoSpaceDN w:val="0"/>
              <w:adjustRightInd w:val="0"/>
              <w:spacing w:before="17"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Compatibilización</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según Resolución Nº 6/09</w:t>
            </w:r>
            <w:r>
              <w:rPr>
                <w:rFonts w:ascii="Trebuchet MS" w:hAnsi="Trebuchet MS" w:cs="Trebuchet MS"/>
                <w:b/>
                <w:bCs/>
                <w:spacing w:val="-34"/>
                <w:kern w:val="1"/>
                <w:sz w:val="19"/>
                <w:szCs w:val="19"/>
                <w:lang w:val="es-ES"/>
              </w:rPr>
              <w:t xml:space="preserve"> </w:t>
            </w:r>
            <w:r>
              <w:rPr>
                <w:rFonts w:ascii="Trebuchet MS" w:hAnsi="Trebuchet MS" w:cs="Trebuchet MS"/>
                <w:b/>
                <w:bCs/>
                <w:kern w:val="1"/>
                <w:sz w:val="19"/>
                <w:szCs w:val="19"/>
                <w:lang w:val="es-ES"/>
              </w:rPr>
              <w:t>(SSS)</w:t>
            </w:r>
          </w:p>
          <w:p w14:paraId="0B1839B3" w14:textId="77777777" w:rsidR="00BC02E5" w:rsidRDefault="00BC02E5" w:rsidP="00BC02E5">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y Resolución Nº 65/09 (ANSES). Rentas de referencia en pesos</w:t>
            </w:r>
          </w:p>
        </w:tc>
        <w:tc>
          <w:tcPr>
            <w:tcW w:w="3031" w:type="dxa"/>
            <w:tcBorders>
              <w:top w:val="single" w:sz="2" w:space="0" w:color="A0A0A0"/>
              <w:left w:val="single" w:sz="2" w:space="0" w:color="A0A0A0"/>
              <w:bottom w:val="single" w:sz="2" w:space="0" w:color="A0A0A0"/>
            </w:tcBorders>
            <w:tcMar>
              <w:top w:w="100" w:type="nil"/>
              <w:right w:w="100" w:type="nil"/>
            </w:tcMar>
          </w:tcPr>
          <w:p w14:paraId="3B6A3DE7" w14:textId="77777777" w:rsidR="00BC02E5" w:rsidRDefault="00BC02E5" w:rsidP="00BC02E5">
            <w:pPr>
              <w:widowControl w:val="0"/>
              <w:autoSpaceDE w:val="0"/>
              <w:autoSpaceDN w:val="0"/>
              <w:adjustRightInd w:val="0"/>
              <w:spacing w:before="125"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Importes de las categorías vigentes hasta febrero de 2007 en pesos</w:t>
            </w:r>
          </w:p>
        </w:tc>
      </w:tr>
      <w:tr w:rsidR="00BC02E5" w14:paraId="10248E55"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D37BEAA"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A</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E9A33AE"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374,05</w:t>
            </w:r>
          </w:p>
        </w:tc>
        <w:tc>
          <w:tcPr>
            <w:tcW w:w="3031" w:type="dxa"/>
            <w:tcBorders>
              <w:top w:val="single" w:sz="2" w:space="0" w:color="A0A0A0"/>
              <w:left w:val="single" w:sz="2" w:space="0" w:color="A0A0A0"/>
              <w:bottom w:val="single" w:sz="2" w:space="0" w:color="A0A0A0"/>
            </w:tcBorders>
            <w:tcMar>
              <w:top w:w="100" w:type="nil"/>
              <w:right w:w="100" w:type="nil"/>
            </w:tcMar>
          </w:tcPr>
          <w:p w14:paraId="7CBD95B0"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119,69</w:t>
            </w:r>
          </w:p>
        </w:tc>
      </w:tr>
      <w:tr w:rsidR="00BC02E5" w14:paraId="26779A3D"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574FD10"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B</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541D32C4"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459,17</w:t>
            </w:r>
          </w:p>
        </w:tc>
        <w:tc>
          <w:tcPr>
            <w:tcW w:w="3031" w:type="dxa"/>
            <w:tcBorders>
              <w:top w:val="single" w:sz="2" w:space="0" w:color="A0A0A0"/>
              <w:left w:val="single" w:sz="2" w:space="0" w:color="A0A0A0"/>
              <w:bottom w:val="single" w:sz="2" w:space="0" w:color="A0A0A0"/>
            </w:tcBorders>
            <w:tcMar>
              <w:top w:w="100" w:type="nil"/>
              <w:right w:w="100" w:type="nil"/>
            </w:tcMar>
          </w:tcPr>
          <w:p w14:paraId="7F316EE1"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146,94</w:t>
            </w:r>
          </w:p>
        </w:tc>
      </w:tr>
      <w:tr w:rsidR="00BC02E5" w14:paraId="2E680568"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64CA3C"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B’</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6AF42DB"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459,17</w:t>
            </w:r>
          </w:p>
        </w:tc>
        <w:tc>
          <w:tcPr>
            <w:tcW w:w="3031" w:type="dxa"/>
            <w:tcBorders>
              <w:top w:val="single" w:sz="2" w:space="0" w:color="A0A0A0"/>
              <w:left w:val="single" w:sz="2" w:space="0" w:color="A0A0A0"/>
              <w:bottom w:val="single" w:sz="2" w:space="0" w:color="A0A0A0"/>
            </w:tcBorders>
            <w:tcMar>
              <w:top w:w="100" w:type="nil"/>
              <w:right w:w="100" w:type="nil"/>
            </w:tcMar>
          </w:tcPr>
          <w:p w14:paraId="5CA483FA"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160,71</w:t>
            </w:r>
          </w:p>
        </w:tc>
      </w:tr>
      <w:tr w:rsidR="00BC02E5" w14:paraId="3A6B6C2A"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7A43CB9"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C</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2BA6C29"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613,82</w:t>
            </w:r>
          </w:p>
        </w:tc>
        <w:tc>
          <w:tcPr>
            <w:tcW w:w="3031" w:type="dxa"/>
            <w:tcBorders>
              <w:top w:val="single" w:sz="2" w:space="0" w:color="A0A0A0"/>
              <w:left w:val="single" w:sz="2" w:space="0" w:color="A0A0A0"/>
              <w:bottom w:val="single" w:sz="2" w:space="0" w:color="A0A0A0"/>
            </w:tcBorders>
            <w:tcMar>
              <w:top w:w="100" w:type="nil"/>
              <w:right w:w="100" w:type="nil"/>
            </w:tcMar>
          </w:tcPr>
          <w:p w14:paraId="64D42A66"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196,42</w:t>
            </w:r>
          </w:p>
        </w:tc>
      </w:tr>
      <w:tr w:rsidR="00BC02E5" w14:paraId="11AB6B73"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6214A52"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62CF513"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613,82</w:t>
            </w:r>
          </w:p>
        </w:tc>
        <w:tc>
          <w:tcPr>
            <w:tcW w:w="3031" w:type="dxa"/>
            <w:tcBorders>
              <w:top w:val="single" w:sz="2" w:space="0" w:color="A0A0A0"/>
              <w:left w:val="single" w:sz="2" w:space="0" w:color="A0A0A0"/>
              <w:bottom w:val="single" w:sz="2" w:space="0" w:color="A0A0A0"/>
            </w:tcBorders>
            <w:tcMar>
              <w:top w:w="100" w:type="nil"/>
              <w:right w:w="100" w:type="nil"/>
            </w:tcMar>
          </w:tcPr>
          <w:p w14:paraId="05C27FBF"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214,83</w:t>
            </w:r>
          </w:p>
        </w:tc>
      </w:tr>
      <w:tr w:rsidR="00BC02E5" w14:paraId="528C4293"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845E2EE"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D</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C1FC198"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918,34</w:t>
            </w:r>
          </w:p>
        </w:tc>
        <w:tc>
          <w:tcPr>
            <w:tcW w:w="3031" w:type="dxa"/>
            <w:tcBorders>
              <w:top w:val="single" w:sz="2" w:space="0" w:color="A0A0A0"/>
              <w:left w:val="single" w:sz="2" w:space="0" w:color="A0A0A0"/>
              <w:bottom w:val="single" w:sz="2" w:space="0" w:color="A0A0A0"/>
            </w:tcBorders>
            <w:tcMar>
              <w:top w:w="100" w:type="nil"/>
              <w:right w:w="100" w:type="nil"/>
            </w:tcMar>
          </w:tcPr>
          <w:p w14:paraId="5952A4E1"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293,87</w:t>
            </w:r>
          </w:p>
        </w:tc>
      </w:tr>
      <w:tr w:rsidR="00BC02E5" w14:paraId="49831C54"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9E2DE63"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F7A65C4"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918,34</w:t>
            </w:r>
          </w:p>
        </w:tc>
        <w:tc>
          <w:tcPr>
            <w:tcW w:w="3031" w:type="dxa"/>
            <w:tcBorders>
              <w:top w:val="single" w:sz="2" w:space="0" w:color="A0A0A0"/>
              <w:left w:val="single" w:sz="2" w:space="0" w:color="A0A0A0"/>
              <w:bottom w:val="single" w:sz="2" w:space="0" w:color="A0A0A0"/>
            </w:tcBorders>
            <w:tcMar>
              <w:top w:w="100" w:type="nil"/>
              <w:right w:w="100" w:type="nil"/>
            </w:tcMar>
          </w:tcPr>
          <w:p w14:paraId="559ED5F6"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321,42</w:t>
            </w:r>
          </w:p>
        </w:tc>
      </w:tr>
      <w:tr w:rsidR="00BC02E5" w14:paraId="68C6AA43"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5E293D0"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E</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04D6F7A"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1533,36</w:t>
            </w:r>
          </w:p>
        </w:tc>
        <w:tc>
          <w:tcPr>
            <w:tcW w:w="3031" w:type="dxa"/>
            <w:tcBorders>
              <w:top w:val="single" w:sz="2" w:space="0" w:color="A0A0A0"/>
              <w:left w:val="single" w:sz="2" w:space="0" w:color="A0A0A0"/>
              <w:bottom w:val="single" w:sz="2" w:space="0" w:color="A0A0A0"/>
            </w:tcBorders>
            <w:tcMar>
              <w:top w:w="100" w:type="nil"/>
              <w:right w:w="100" w:type="nil"/>
            </w:tcMar>
          </w:tcPr>
          <w:p w14:paraId="55BA57C9"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490,68</w:t>
            </w:r>
          </w:p>
        </w:tc>
      </w:tr>
      <w:tr w:rsidR="00BC02E5" w14:paraId="574C14A3"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87EA9ED"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E49BDEB"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1533,36</w:t>
            </w:r>
          </w:p>
        </w:tc>
        <w:tc>
          <w:tcPr>
            <w:tcW w:w="3031" w:type="dxa"/>
            <w:tcBorders>
              <w:top w:val="single" w:sz="2" w:space="0" w:color="A0A0A0"/>
              <w:left w:val="single" w:sz="2" w:space="0" w:color="A0A0A0"/>
              <w:bottom w:val="single" w:sz="2" w:space="0" w:color="A0A0A0"/>
            </w:tcBorders>
            <w:tcMar>
              <w:top w:w="100" w:type="nil"/>
              <w:right w:w="100" w:type="nil"/>
            </w:tcMar>
          </w:tcPr>
          <w:p w14:paraId="0E07AB87"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536,68</w:t>
            </w:r>
          </w:p>
        </w:tc>
      </w:tr>
      <w:tr w:rsidR="00BC02E5" w14:paraId="5FABC755"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CC08CB4"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F</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1E2A6EA"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2144,79</w:t>
            </w:r>
          </w:p>
        </w:tc>
        <w:tc>
          <w:tcPr>
            <w:tcW w:w="3031" w:type="dxa"/>
            <w:tcBorders>
              <w:top w:val="single" w:sz="2" w:space="0" w:color="A0A0A0"/>
              <w:left w:val="single" w:sz="2" w:space="0" w:color="A0A0A0"/>
              <w:bottom w:val="single" w:sz="2" w:space="0" w:color="A0A0A0"/>
            </w:tcBorders>
            <w:tcMar>
              <w:top w:w="100" w:type="nil"/>
              <w:right w:w="100" w:type="nil"/>
            </w:tcMar>
          </w:tcPr>
          <w:p w14:paraId="0F2A2A77"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686,34</w:t>
            </w:r>
          </w:p>
        </w:tc>
      </w:tr>
      <w:tr w:rsidR="00BC02E5" w14:paraId="58FDC3DD"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C0AF93E"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G</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C08B8E9"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3065,53</w:t>
            </w:r>
          </w:p>
        </w:tc>
        <w:tc>
          <w:tcPr>
            <w:tcW w:w="3031" w:type="dxa"/>
            <w:tcBorders>
              <w:top w:val="single" w:sz="2" w:space="0" w:color="A0A0A0"/>
              <w:left w:val="single" w:sz="2" w:space="0" w:color="A0A0A0"/>
              <w:bottom w:val="single" w:sz="2" w:space="0" w:color="A0A0A0"/>
            </w:tcBorders>
            <w:tcMar>
              <w:top w:w="100" w:type="nil"/>
              <w:right w:w="100" w:type="nil"/>
            </w:tcMar>
          </w:tcPr>
          <w:p w14:paraId="65AA8002"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980,97</w:t>
            </w:r>
          </w:p>
        </w:tc>
      </w:tr>
      <w:tr w:rsidR="00BC02E5" w14:paraId="27B6935C"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A4FC7C9"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G’</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1B01CFA"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3065,53</w:t>
            </w:r>
          </w:p>
        </w:tc>
        <w:tc>
          <w:tcPr>
            <w:tcW w:w="3031" w:type="dxa"/>
            <w:tcBorders>
              <w:top w:val="single" w:sz="2" w:space="0" w:color="A0A0A0"/>
              <w:left w:val="single" w:sz="2" w:space="0" w:color="A0A0A0"/>
              <w:bottom w:val="single" w:sz="2" w:space="0" w:color="A0A0A0"/>
            </w:tcBorders>
            <w:tcMar>
              <w:top w:w="100" w:type="nil"/>
              <w:right w:w="100" w:type="nil"/>
            </w:tcMar>
          </w:tcPr>
          <w:p w14:paraId="5C5443B6" w14:textId="77777777" w:rsidR="00BC02E5" w:rsidRDefault="00BC02E5" w:rsidP="00BC02E5">
            <w:pPr>
              <w:widowControl w:val="0"/>
              <w:autoSpaceDE w:val="0"/>
              <w:autoSpaceDN w:val="0"/>
              <w:adjustRightInd w:val="0"/>
              <w:spacing w:before="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1072,93</w:t>
            </w:r>
          </w:p>
        </w:tc>
      </w:tr>
      <w:tr w:rsidR="00BC02E5" w14:paraId="0BEB06D2"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23FECAB"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H</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9671119"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4600,10</w:t>
            </w:r>
          </w:p>
        </w:tc>
        <w:tc>
          <w:tcPr>
            <w:tcW w:w="3031" w:type="dxa"/>
            <w:tcBorders>
              <w:top w:val="single" w:sz="2" w:space="0" w:color="A0A0A0"/>
              <w:left w:val="single" w:sz="2" w:space="0" w:color="A0A0A0"/>
              <w:bottom w:val="single" w:sz="2" w:space="0" w:color="A0A0A0"/>
            </w:tcBorders>
            <w:tcMar>
              <w:top w:w="100" w:type="nil"/>
              <w:right w:w="100" w:type="nil"/>
            </w:tcMar>
          </w:tcPr>
          <w:p w14:paraId="5207AFAB"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1472,03</w:t>
            </w:r>
          </w:p>
        </w:tc>
      </w:tr>
      <w:tr w:rsidR="00BC02E5" w14:paraId="77ABE146" w14:textId="77777777" w:rsidTr="00BC02E5">
        <w:tblPrEx>
          <w:tblBorders>
            <w:top w:val="none" w:sz="0" w:space="0" w:color="auto"/>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27155A5"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I</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0EF6CFC"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5754,63</w:t>
            </w:r>
          </w:p>
        </w:tc>
        <w:tc>
          <w:tcPr>
            <w:tcW w:w="3031" w:type="dxa"/>
            <w:tcBorders>
              <w:top w:val="single" w:sz="2" w:space="0" w:color="A0A0A0"/>
              <w:left w:val="single" w:sz="2" w:space="0" w:color="A0A0A0"/>
              <w:bottom w:val="single" w:sz="2" w:space="0" w:color="A0A0A0"/>
            </w:tcBorders>
            <w:tcMar>
              <w:top w:w="100" w:type="nil"/>
              <w:right w:w="100" w:type="nil"/>
            </w:tcMar>
          </w:tcPr>
          <w:p w14:paraId="5C34FBC7"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1841,48</w:t>
            </w:r>
          </w:p>
        </w:tc>
      </w:tr>
      <w:tr w:rsidR="00BC02E5" w14:paraId="3D91DFB7" w14:textId="77777777" w:rsidTr="00BC02E5">
        <w:tblPrEx>
          <w:tblBorders>
            <w:top w:val="none" w:sz="0" w:space="0" w:color="auto"/>
            <w:bottom w:val="single" w:sz="2" w:space="0" w:color="A0A0A0"/>
          </w:tblBorders>
          <w:tblCellMar>
            <w:top w:w="0" w:type="dxa"/>
            <w:bottom w:w="0" w:type="dxa"/>
          </w:tblCellMar>
        </w:tblPrEx>
        <w:trPr>
          <w:jc w:val="center"/>
        </w:trPr>
        <w:tc>
          <w:tcPr>
            <w:tcW w:w="190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7EE2E6C"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J</w:t>
            </w:r>
          </w:p>
        </w:tc>
        <w:tc>
          <w:tcPr>
            <w:tcW w:w="325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7779F9B"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5754,63</w:t>
            </w:r>
          </w:p>
        </w:tc>
        <w:tc>
          <w:tcPr>
            <w:tcW w:w="3031" w:type="dxa"/>
            <w:tcBorders>
              <w:top w:val="single" w:sz="2" w:space="0" w:color="A0A0A0"/>
              <w:left w:val="single" w:sz="2" w:space="0" w:color="A0A0A0"/>
              <w:bottom w:val="single" w:sz="2" w:space="0" w:color="A0A0A0"/>
            </w:tcBorders>
            <w:tcMar>
              <w:top w:w="100" w:type="nil"/>
              <w:right w:w="100" w:type="nil"/>
            </w:tcMar>
          </w:tcPr>
          <w:p w14:paraId="3332C3E4"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1841,48</w:t>
            </w:r>
          </w:p>
        </w:tc>
      </w:tr>
    </w:tbl>
    <w:p w14:paraId="79B09F0A" w14:textId="77777777" w:rsidR="00BC02E5" w:rsidRDefault="00BC02E5" w:rsidP="00BC02E5">
      <w:pPr>
        <w:widowControl w:val="0"/>
        <w:tabs>
          <w:tab w:val="left" w:pos="340"/>
        </w:tabs>
        <w:autoSpaceDE w:val="0"/>
        <w:autoSpaceDN w:val="0"/>
        <w:adjustRightInd w:val="0"/>
        <w:spacing w:before="99" w:after="0" w:line="240" w:lineRule="auto"/>
        <w:ind w:right="-1"/>
        <w:rPr>
          <w:rFonts w:ascii="Times New Roman" w:hAnsi="Times New Roman" w:cs="Times New Roman"/>
          <w:kern w:val="1"/>
          <w:sz w:val="15"/>
          <w:szCs w:val="15"/>
          <w:lang w:val="es-ES"/>
        </w:rPr>
      </w:pPr>
    </w:p>
    <w:p w14:paraId="07D22A30" w14:textId="77777777" w:rsidR="00BC02E5" w:rsidRDefault="00BC02E5" w:rsidP="00BC02E5">
      <w:pPr>
        <w:widowControl w:val="0"/>
        <w:tabs>
          <w:tab w:val="left" w:pos="340"/>
        </w:tabs>
        <w:autoSpaceDE w:val="0"/>
        <w:autoSpaceDN w:val="0"/>
        <w:adjustRightInd w:val="0"/>
        <w:spacing w:before="99" w:after="0" w:line="240" w:lineRule="auto"/>
        <w:ind w:right="-1"/>
        <w:rPr>
          <w:rFonts w:ascii="Times New Roman" w:hAnsi="Times New Roman" w:cs="Times New Roman"/>
          <w:kern w:val="1"/>
          <w:sz w:val="15"/>
          <w:szCs w:val="15"/>
          <w:lang w:val="es-ES"/>
        </w:rPr>
      </w:pPr>
    </w:p>
    <w:p w14:paraId="4C97E03B" w14:textId="24A9281D" w:rsidR="00BC02E5" w:rsidRPr="00BC02E5" w:rsidRDefault="00BC02E5" w:rsidP="00BC02E5">
      <w:pPr>
        <w:widowControl w:val="0"/>
        <w:tabs>
          <w:tab w:val="left" w:pos="340"/>
        </w:tabs>
        <w:autoSpaceDE w:val="0"/>
        <w:autoSpaceDN w:val="0"/>
        <w:adjustRightInd w:val="0"/>
        <w:spacing w:before="99" w:after="0" w:line="240" w:lineRule="auto"/>
        <w:ind w:right="-1"/>
        <w:rPr>
          <w:rFonts w:ascii="Times New Roman" w:hAnsi="Times New Roman" w:cs="Times New Roman"/>
          <w:kern w:val="1"/>
          <w:lang w:val="es-ES"/>
        </w:rPr>
      </w:pPr>
      <w:r>
        <w:rPr>
          <w:rFonts w:ascii="Trebuchet MS" w:hAnsi="Trebuchet MS" w:cs="Trebuchet MS"/>
          <w:kern w:val="1"/>
          <w:sz w:val="19"/>
          <w:szCs w:val="19"/>
          <w:lang w:val="es-ES"/>
        </w:rPr>
        <w:t>B)</w:t>
      </w:r>
      <w:r>
        <w:rPr>
          <w:rFonts w:ascii="Trebuchet MS" w:hAnsi="Trebuchet MS" w:cs="Trebuchet MS"/>
          <w:kern w:val="1"/>
          <w:sz w:val="19"/>
          <w:szCs w:val="19"/>
          <w:lang w:val="es-ES"/>
        </w:rPr>
        <w:tab/>
        <w:t>Beneficiarios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 que ingresen, reingresen o continúen en la actividad</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autónoma.</w:t>
      </w:r>
    </w:p>
    <w:p w14:paraId="79820342"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sz w:val="25"/>
          <w:szCs w:val="25"/>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86"/>
        <w:gridCol w:w="3151"/>
        <w:gridCol w:w="3060"/>
      </w:tblGrid>
      <w:tr w:rsidR="00BC02E5" w14:paraId="03A88B54" w14:textId="77777777" w:rsidTr="00BC02E5">
        <w:tblPrEx>
          <w:tblCellMar>
            <w:top w:w="0" w:type="dxa"/>
            <w:bottom w:w="0" w:type="dxa"/>
          </w:tblCellMar>
        </w:tblPrEx>
        <w:trPr>
          <w:jc w:val="center"/>
        </w:trPr>
        <w:tc>
          <w:tcPr>
            <w:tcW w:w="16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BC3F44A" w14:textId="77777777" w:rsidR="00BC02E5" w:rsidRDefault="00BC02E5" w:rsidP="00BC02E5">
            <w:pPr>
              <w:widowControl w:val="0"/>
              <w:autoSpaceDE w:val="0"/>
              <w:autoSpaceDN w:val="0"/>
              <w:adjustRightInd w:val="0"/>
              <w:spacing w:before="126" w:after="0" w:line="237"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 xml:space="preserve">Categoría vigente hasta febrero de </w:t>
            </w:r>
            <w:r>
              <w:rPr>
                <w:rFonts w:ascii="Trebuchet MS" w:hAnsi="Trebuchet MS" w:cs="Trebuchet MS"/>
                <w:b/>
                <w:bCs/>
                <w:spacing w:val="-5"/>
                <w:kern w:val="1"/>
                <w:sz w:val="19"/>
                <w:szCs w:val="19"/>
                <w:lang w:val="es-ES"/>
              </w:rPr>
              <w:t>2007</w:t>
            </w:r>
          </w:p>
        </w:tc>
        <w:tc>
          <w:tcPr>
            <w:tcW w:w="3151"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77F715A" w14:textId="77777777" w:rsidR="00BC02E5" w:rsidRDefault="00BC02E5" w:rsidP="00BC02E5">
            <w:pPr>
              <w:widowControl w:val="0"/>
              <w:autoSpaceDE w:val="0"/>
              <w:autoSpaceDN w:val="0"/>
              <w:adjustRightInd w:val="0"/>
              <w:spacing w:before="20"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Compatibilización según Resolución Nº 6/09 (SSS)</w:t>
            </w:r>
          </w:p>
          <w:p w14:paraId="6F2C8BEB" w14:textId="77777777" w:rsidR="00BC02E5" w:rsidRDefault="00BC02E5" w:rsidP="00BC02E5">
            <w:pPr>
              <w:widowControl w:val="0"/>
              <w:autoSpaceDE w:val="0"/>
              <w:autoSpaceDN w:val="0"/>
              <w:adjustRightInd w:val="0"/>
              <w:spacing w:before="5"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y Resolución Nº 65/09 (ANSES). Rentas de referencia en pesos</w:t>
            </w:r>
          </w:p>
        </w:tc>
        <w:tc>
          <w:tcPr>
            <w:tcW w:w="3060" w:type="dxa"/>
            <w:tcBorders>
              <w:top w:val="single" w:sz="2" w:space="0" w:color="A0A0A0"/>
              <w:left w:val="single" w:sz="2" w:space="0" w:color="A0A0A0"/>
              <w:bottom w:val="single" w:sz="2" w:space="0" w:color="A0A0A0"/>
            </w:tcBorders>
            <w:tcMar>
              <w:top w:w="100" w:type="nil"/>
              <w:right w:w="100" w:type="nil"/>
            </w:tcMar>
          </w:tcPr>
          <w:p w14:paraId="1B00AAE3" w14:textId="77777777" w:rsidR="00BC02E5" w:rsidRDefault="00BC02E5" w:rsidP="00BC02E5">
            <w:pPr>
              <w:widowControl w:val="0"/>
              <w:autoSpaceDE w:val="0"/>
              <w:autoSpaceDN w:val="0"/>
              <w:adjustRightInd w:val="0"/>
              <w:spacing w:before="126"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de la categoría vigente hasta febrero de</w:t>
            </w:r>
            <w:r>
              <w:rPr>
                <w:rFonts w:ascii="Trebuchet MS" w:hAnsi="Trebuchet MS" w:cs="Trebuchet MS"/>
                <w:b/>
                <w:bCs/>
                <w:spacing w:val="-34"/>
                <w:kern w:val="1"/>
                <w:sz w:val="19"/>
                <w:szCs w:val="19"/>
                <w:lang w:val="es-ES"/>
              </w:rPr>
              <w:t xml:space="preserve"> </w:t>
            </w:r>
            <w:r>
              <w:rPr>
                <w:rFonts w:ascii="Trebuchet MS" w:hAnsi="Trebuchet MS" w:cs="Trebuchet MS"/>
                <w:b/>
                <w:bCs/>
                <w:kern w:val="1"/>
                <w:sz w:val="19"/>
                <w:szCs w:val="19"/>
                <w:lang w:val="es-ES"/>
              </w:rPr>
              <w:t>2007 en</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pesos</w:t>
            </w:r>
          </w:p>
        </w:tc>
      </w:tr>
      <w:tr w:rsidR="00BC02E5" w14:paraId="3655E0EE" w14:textId="77777777" w:rsidTr="00BC02E5">
        <w:tblPrEx>
          <w:tblBorders>
            <w:top w:val="none" w:sz="0" w:space="0" w:color="auto"/>
            <w:bottom w:val="single" w:sz="2" w:space="0" w:color="A0A0A0"/>
          </w:tblBorders>
          <w:tblCellMar>
            <w:top w:w="0" w:type="dxa"/>
            <w:bottom w:w="0" w:type="dxa"/>
          </w:tblCellMar>
        </w:tblPrEx>
        <w:trPr>
          <w:jc w:val="center"/>
        </w:trPr>
        <w:tc>
          <w:tcPr>
            <w:tcW w:w="16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F5C637" w14:textId="77777777" w:rsidR="00BC02E5" w:rsidRDefault="00BC02E5" w:rsidP="00BC02E5">
            <w:pPr>
              <w:widowControl w:val="0"/>
              <w:autoSpaceDE w:val="0"/>
              <w:autoSpaceDN w:val="0"/>
              <w:adjustRightInd w:val="0"/>
              <w:spacing w:before="9"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A</w:t>
            </w:r>
          </w:p>
        </w:tc>
        <w:tc>
          <w:tcPr>
            <w:tcW w:w="3151"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6C22EBB"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374,05</w:t>
            </w:r>
          </w:p>
        </w:tc>
        <w:tc>
          <w:tcPr>
            <w:tcW w:w="3060" w:type="dxa"/>
            <w:tcBorders>
              <w:top w:val="single" w:sz="2" w:space="0" w:color="A0A0A0"/>
              <w:left w:val="single" w:sz="2" w:space="0" w:color="A0A0A0"/>
              <w:bottom w:val="single" w:sz="2" w:space="0" w:color="A0A0A0"/>
            </w:tcBorders>
            <w:tcMar>
              <w:top w:w="100" w:type="nil"/>
              <w:right w:w="100" w:type="nil"/>
            </w:tcMar>
          </w:tcPr>
          <w:p w14:paraId="5287946C" w14:textId="77777777" w:rsidR="00BC02E5" w:rsidRDefault="00BC02E5" w:rsidP="00BC02E5">
            <w:pPr>
              <w:widowControl w:val="0"/>
              <w:autoSpaceDE w:val="0"/>
              <w:autoSpaceDN w:val="0"/>
              <w:adjustRightInd w:val="0"/>
              <w:spacing w:before="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100,99</w:t>
            </w:r>
          </w:p>
        </w:tc>
      </w:tr>
    </w:tbl>
    <w:p w14:paraId="17A2E14E" w14:textId="77777777" w:rsidR="00BC02E5" w:rsidRDefault="00BC02E5" w:rsidP="00BC02E5">
      <w:pPr>
        <w:widowControl w:val="0"/>
        <w:autoSpaceDE w:val="0"/>
        <w:autoSpaceDN w:val="0"/>
        <w:adjustRightInd w:val="0"/>
        <w:spacing w:before="8" w:after="0" w:line="240" w:lineRule="auto"/>
        <w:ind w:right="-1"/>
        <w:rPr>
          <w:rFonts w:ascii="Times New Roman" w:hAnsi="Times New Roman" w:cs="Times New Roman"/>
          <w:kern w:val="1"/>
          <w:sz w:val="23"/>
          <w:szCs w:val="23"/>
          <w:lang w:val="es-ES"/>
        </w:rPr>
      </w:pPr>
    </w:p>
    <w:p w14:paraId="5EAA34D1" w14:textId="77777777" w:rsidR="00BC02E5" w:rsidRDefault="00BC02E5" w:rsidP="00BC02E5">
      <w:pPr>
        <w:widowControl w:val="0"/>
        <w:tabs>
          <w:tab w:val="left" w:pos="345"/>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w:t>
      </w:r>
      <w:r>
        <w:rPr>
          <w:rFonts w:ascii="Trebuchet MS" w:hAnsi="Trebuchet MS" w:cs="Trebuchet MS"/>
          <w:kern w:val="1"/>
          <w:sz w:val="19"/>
          <w:szCs w:val="19"/>
          <w:lang w:val="es-ES"/>
        </w:rPr>
        <w:tab/>
        <w:t>Amas de casa que opten por el aporte reducido previsto por la Ley Nº</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24.828.</w:t>
      </w:r>
    </w:p>
    <w:p w14:paraId="42B91AB4" w14:textId="77777777" w:rsidR="00BC02E5" w:rsidRDefault="00BC02E5" w:rsidP="00BC02E5">
      <w:pPr>
        <w:widowControl w:val="0"/>
        <w:autoSpaceDE w:val="0"/>
        <w:autoSpaceDN w:val="0"/>
        <w:adjustRightInd w:val="0"/>
        <w:spacing w:before="2" w:after="0" w:line="240" w:lineRule="auto"/>
        <w:ind w:right="-1"/>
        <w:rPr>
          <w:rFonts w:ascii="Times New Roman" w:hAnsi="Times New Roman" w:cs="Times New Roman"/>
          <w:kern w:val="1"/>
          <w:sz w:val="25"/>
          <w:szCs w:val="25"/>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73"/>
        <w:gridCol w:w="3129"/>
        <w:gridCol w:w="3036"/>
      </w:tblGrid>
      <w:tr w:rsidR="00BC02E5" w14:paraId="4FCDA5CC" w14:textId="77777777" w:rsidTr="00BC02E5">
        <w:tblPrEx>
          <w:tblCellMar>
            <w:top w:w="0" w:type="dxa"/>
            <w:bottom w:w="0" w:type="dxa"/>
          </w:tblCellMar>
        </w:tblPrEx>
        <w:trPr>
          <w:jc w:val="center"/>
        </w:trPr>
        <w:tc>
          <w:tcPr>
            <w:tcW w:w="1673"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24250FE" w14:textId="77777777" w:rsidR="00BC02E5" w:rsidRDefault="00BC02E5" w:rsidP="00BC02E5">
            <w:pPr>
              <w:widowControl w:val="0"/>
              <w:autoSpaceDE w:val="0"/>
              <w:autoSpaceDN w:val="0"/>
              <w:adjustRightInd w:val="0"/>
              <w:spacing w:before="125" w:after="0" w:line="237" w:lineRule="auto"/>
              <w:ind w:right="-1"/>
              <w:jc w:val="center"/>
              <w:rPr>
                <w:rFonts w:ascii="Times New Roman" w:hAnsi="Times New Roman" w:cs="Times New Roman"/>
                <w:b/>
                <w:bCs/>
                <w:kern w:val="1"/>
                <w:sz w:val="19"/>
                <w:szCs w:val="19"/>
                <w:lang w:val="es-ES"/>
              </w:rPr>
            </w:pPr>
            <w:bookmarkStart w:id="0" w:name="_GoBack"/>
            <w:r>
              <w:rPr>
                <w:rFonts w:ascii="Trebuchet MS" w:hAnsi="Trebuchet MS" w:cs="Trebuchet MS"/>
                <w:b/>
                <w:bCs/>
                <w:kern w:val="1"/>
                <w:sz w:val="19"/>
                <w:szCs w:val="19"/>
                <w:lang w:val="es-ES"/>
              </w:rPr>
              <w:t xml:space="preserve">Categoría vigente hasta febrero de </w:t>
            </w:r>
            <w:r>
              <w:rPr>
                <w:rFonts w:ascii="Trebuchet MS" w:hAnsi="Trebuchet MS" w:cs="Trebuchet MS"/>
                <w:b/>
                <w:bCs/>
                <w:spacing w:val="-5"/>
                <w:kern w:val="1"/>
                <w:sz w:val="19"/>
                <w:szCs w:val="19"/>
                <w:lang w:val="es-ES"/>
              </w:rPr>
              <w:t>2007</w:t>
            </w:r>
          </w:p>
        </w:tc>
        <w:tc>
          <w:tcPr>
            <w:tcW w:w="3129"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552A05CD" w14:textId="77777777" w:rsidR="00BC02E5" w:rsidRDefault="00BC02E5" w:rsidP="00BC02E5">
            <w:pPr>
              <w:widowControl w:val="0"/>
              <w:autoSpaceDE w:val="0"/>
              <w:autoSpaceDN w:val="0"/>
              <w:adjustRightInd w:val="0"/>
              <w:spacing w:before="15"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Compatibilización según Resolución Nº 6/09 (SSS)</w:t>
            </w:r>
          </w:p>
          <w:p w14:paraId="482D6808" w14:textId="77777777" w:rsidR="00BC02E5" w:rsidRDefault="00BC02E5" w:rsidP="00BC02E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y Resolución Nº 65/09 (ANSES). Rentas de referencia en pesos</w:t>
            </w:r>
          </w:p>
        </w:tc>
        <w:tc>
          <w:tcPr>
            <w:tcW w:w="3036" w:type="dxa"/>
            <w:tcBorders>
              <w:top w:val="single" w:sz="2" w:space="0" w:color="A0A0A0"/>
              <w:left w:val="single" w:sz="2" w:space="0" w:color="A0A0A0"/>
              <w:bottom w:val="single" w:sz="2" w:space="0" w:color="A0A0A0"/>
            </w:tcBorders>
            <w:tcMar>
              <w:top w:w="100" w:type="nil"/>
              <w:right w:w="100" w:type="nil"/>
            </w:tcMar>
          </w:tcPr>
          <w:p w14:paraId="10FCDD97" w14:textId="77777777" w:rsidR="00BC02E5" w:rsidRDefault="00BC02E5" w:rsidP="00BC02E5">
            <w:pPr>
              <w:widowControl w:val="0"/>
              <w:autoSpaceDE w:val="0"/>
              <w:autoSpaceDN w:val="0"/>
              <w:adjustRightInd w:val="0"/>
              <w:spacing w:before="125"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de la categoría vigente hasta febrero de</w:t>
            </w:r>
            <w:r>
              <w:rPr>
                <w:rFonts w:ascii="Trebuchet MS" w:hAnsi="Trebuchet MS" w:cs="Trebuchet MS"/>
                <w:b/>
                <w:bCs/>
                <w:spacing w:val="-33"/>
                <w:kern w:val="1"/>
                <w:sz w:val="19"/>
                <w:szCs w:val="19"/>
                <w:lang w:val="es-ES"/>
              </w:rPr>
              <w:t xml:space="preserve"> </w:t>
            </w:r>
            <w:r>
              <w:rPr>
                <w:rFonts w:ascii="Trebuchet MS" w:hAnsi="Trebuchet MS" w:cs="Trebuchet MS"/>
                <w:b/>
                <w:bCs/>
                <w:kern w:val="1"/>
                <w:sz w:val="19"/>
                <w:szCs w:val="19"/>
                <w:lang w:val="es-ES"/>
              </w:rPr>
              <w:t>2007 en</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pesos</w:t>
            </w:r>
          </w:p>
        </w:tc>
      </w:tr>
      <w:tr w:rsidR="00BC02E5" w14:paraId="3B9E04CA" w14:textId="77777777" w:rsidTr="00BC02E5">
        <w:tblPrEx>
          <w:tblBorders>
            <w:top w:val="none" w:sz="0" w:space="0" w:color="auto"/>
            <w:bottom w:val="single" w:sz="2" w:space="0" w:color="A0A0A0"/>
          </w:tblBorders>
          <w:tblCellMar>
            <w:top w:w="0" w:type="dxa"/>
            <w:bottom w:w="0" w:type="dxa"/>
          </w:tblCellMar>
        </w:tblPrEx>
        <w:trPr>
          <w:jc w:val="center"/>
        </w:trPr>
        <w:tc>
          <w:tcPr>
            <w:tcW w:w="1673"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F5E68F0" w14:textId="77777777" w:rsidR="00BC02E5" w:rsidRDefault="00BC02E5" w:rsidP="00BC02E5">
            <w:pPr>
              <w:widowControl w:val="0"/>
              <w:autoSpaceDE w:val="0"/>
              <w:autoSpaceDN w:val="0"/>
              <w:adjustRightInd w:val="0"/>
              <w:spacing w:before="11" w:after="0" w:line="240"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A</w:t>
            </w:r>
          </w:p>
        </w:tc>
        <w:tc>
          <w:tcPr>
            <w:tcW w:w="3129"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3EC9343"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374,05</w:t>
            </w:r>
          </w:p>
        </w:tc>
        <w:tc>
          <w:tcPr>
            <w:tcW w:w="3036" w:type="dxa"/>
            <w:tcBorders>
              <w:top w:val="single" w:sz="2" w:space="0" w:color="A0A0A0"/>
              <w:left w:val="single" w:sz="2" w:space="0" w:color="A0A0A0"/>
              <w:bottom w:val="single" w:sz="2" w:space="0" w:color="A0A0A0"/>
            </w:tcBorders>
            <w:tcMar>
              <w:top w:w="100" w:type="nil"/>
              <w:right w:w="100" w:type="nil"/>
            </w:tcMar>
          </w:tcPr>
          <w:p w14:paraId="25DA1D2D" w14:textId="77777777" w:rsidR="00BC02E5" w:rsidRDefault="00BC02E5" w:rsidP="00BC02E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41,14</w:t>
            </w:r>
          </w:p>
        </w:tc>
      </w:tr>
      <w:bookmarkEnd w:id="0"/>
    </w:tbl>
    <w:p w14:paraId="382A9120" w14:textId="77777777" w:rsidR="00BC02E5" w:rsidRDefault="00BC02E5" w:rsidP="00BC02E5">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BC02E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0000019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start w:val="1"/>
      <w:numFmt w:val="upperLetter"/>
      <w:lvlText w:val="%2."/>
      <w:lvlJc w:val="left"/>
      <w:pPr>
        <w:ind w:left="1440" w:hanging="360"/>
      </w:pPr>
    </w:lvl>
    <w:lvl w:ilvl="2" w:tplc="0000044F">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upperLetter"/>
      <w:lvlText w:val="%2."/>
      <w:lvlJc w:val="left"/>
      <w:pPr>
        <w:ind w:left="1440" w:hanging="360"/>
      </w:pPr>
    </w:lvl>
    <w:lvl w:ilvl="2" w:tplc="000004B3">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upperLetter"/>
      <w:lvlText w:val="%2."/>
      <w:lvlJc w:val="left"/>
      <w:pPr>
        <w:ind w:left="1440" w:hanging="360"/>
      </w:pPr>
    </w:lvl>
    <w:lvl w:ilvl="2" w:tplc="00000517">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upperLetter"/>
      <w:lvlText w:val="%2."/>
      <w:lvlJc w:val="left"/>
      <w:pPr>
        <w:ind w:left="1440" w:hanging="360"/>
      </w:pPr>
    </w:lvl>
    <w:lvl w:ilvl="2" w:tplc="0000057B">
      <w:start w:val="1"/>
      <w:numFmt w:val="upp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21"/>
  </w:num>
  <w:num w:numId="3">
    <w:abstractNumId w:val="18"/>
  </w:num>
  <w:num w:numId="4">
    <w:abstractNumId w:val="19"/>
  </w:num>
  <w:num w:numId="5">
    <w:abstractNumId w:val="15"/>
  </w:num>
  <w:num w:numId="6">
    <w:abstractNumId w:val="16"/>
  </w:num>
  <w:num w:numId="7">
    <w:abstractNumId w:val="16"/>
    <w:lvlOverride w:ilvl="1">
      <w:startOverride w:val="1"/>
    </w:lvlOverride>
  </w:num>
  <w:num w:numId="8">
    <w:abstractNumId w:val="16"/>
    <w:lvlOverride w:ilvl="1">
      <w:startOverride w:val="5"/>
    </w:lvlOverride>
  </w:num>
  <w:num w:numId="9">
    <w:abstractNumId w:val="16"/>
    <w:lvlOverride w:ilvl="1">
      <w:startOverride w:val="5"/>
    </w:lvlOverride>
  </w:num>
  <w:num w:numId="10">
    <w:abstractNumId w:val="20"/>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3D64"/>
    <w:rsid w:val="00AC3BA6"/>
    <w:rsid w:val="00B21F6A"/>
    <w:rsid w:val="00B64518"/>
    <w:rsid w:val="00B6751E"/>
    <w:rsid w:val="00B91930"/>
    <w:rsid w:val="00BC02E5"/>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1630</Words>
  <Characters>8967</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2021-05-28T22:57:00Z</dcterms:created>
  <dcterms:modified xsi:type="dcterms:W3CDTF">2021-05-28T22:57:00Z</dcterms:modified>
</cp:coreProperties>
</file>