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8CE20" w14:textId="77777777" w:rsidR="00A95680" w:rsidRDefault="00A95680" w:rsidP="00A95680">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7786E95" w14:textId="77777777" w:rsidR="00A95680" w:rsidRDefault="00A95680" w:rsidP="00A95680">
      <w:pPr>
        <w:widowControl w:val="0"/>
        <w:autoSpaceDE w:val="0"/>
        <w:autoSpaceDN w:val="0"/>
        <w:adjustRightInd w:val="0"/>
        <w:spacing w:after="0" w:line="20" w:lineRule="exact"/>
        <w:ind w:right="-1"/>
        <w:rPr>
          <w:rFonts w:ascii="Times New Roman" w:hAnsi="Times New Roman" w:cs="Times New Roman"/>
          <w:sz w:val="2"/>
          <w:szCs w:val="2"/>
          <w:lang w:val="es-ES"/>
        </w:rPr>
      </w:pPr>
    </w:p>
    <w:p w14:paraId="3236EC26"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00E331E" w14:textId="77777777" w:rsidR="00A95680" w:rsidRDefault="00A95680" w:rsidP="00A95680">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7E07734B" w14:textId="4BE2EB26" w:rsidR="00A95680" w:rsidRDefault="00A95680" w:rsidP="00A9568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BASE IMPONIBLE MÍNIMA Y MÁXIMA</w:t>
      </w:r>
    </w:p>
    <w:p w14:paraId="3BCBBA0D" w14:textId="7EDEFED3" w:rsidR="00A95680" w:rsidRDefault="00A95680" w:rsidP="00A9568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ADMINISTRACIÓN NACIONAL DE LA SEGURIDAD SOCIAL</w:t>
      </w:r>
    </w:p>
    <w:p w14:paraId="11AD4863" w14:textId="77777777" w:rsidR="00A95680" w:rsidRDefault="00A95680" w:rsidP="00A95680">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27 / 2014</w:t>
      </w:r>
    </w:p>
    <w:p w14:paraId="3FBEBFE7"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b/>
          <w:bCs/>
          <w:lang w:val="es-ES"/>
        </w:rPr>
      </w:pPr>
    </w:p>
    <w:p w14:paraId="13D4D4C4"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66F3207E" w14:textId="77777777" w:rsidR="00A95680" w:rsidRDefault="00A95680" w:rsidP="00A95680">
      <w:pPr>
        <w:widowControl w:val="0"/>
        <w:autoSpaceDE w:val="0"/>
        <w:autoSpaceDN w:val="0"/>
        <w:adjustRightInd w:val="0"/>
        <w:spacing w:after="0" w:line="240" w:lineRule="auto"/>
        <w:ind w:right="-1"/>
        <w:rPr>
          <w:rFonts w:ascii="Trebuchet MS" w:hAnsi="Trebuchet MS" w:cs="Trebuchet MS"/>
          <w:b/>
          <w:bCs/>
          <w:sz w:val="20"/>
          <w:szCs w:val="20"/>
          <w:lang w:val="es-ES"/>
        </w:rPr>
      </w:pPr>
      <w:proofErr w:type="spellStart"/>
      <w:r>
        <w:rPr>
          <w:rFonts w:ascii="Trebuchet MS" w:hAnsi="Trebuchet MS" w:cs="Trebuchet MS"/>
          <w:b/>
          <w:bCs/>
          <w:sz w:val="20"/>
          <w:szCs w:val="20"/>
          <w:lang w:val="es-ES"/>
        </w:rPr>
        <w:t>Apruébanse</w:t>
      </w:r>
      <w:proofErr w:type="spellEnd"/>
      <w:r>
        <w:rPr>
          <w:rFonts w:ascii="Trebuchet MS" w:hAnsi="Trebuchet MS" w:cs="Trebuchet MS"/>
          <w:b/>
          <w:bCs/>
          <w:sz w:val="20"/>
          <w:szCs w:val="20"/>
          <w:lang w:val="es-ES"/>
        </w:rPr>
        <w:t xml:space="preserve"> coeficientes de actualización de las remuneraciones mensuales percibidas por los afiliados que hubiesen prestado servicios en relación de dependencia.</w:t>
      </w:r>
    </w:p>
    <w:p w14:paraId="183271F2" w14:textId="77777777" w:rsidR="00A95680" w:rsidRDefault="00A95680" w:rsidP="00A95680">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624A012B" w14:textId="77777777" w:rsidR="00A95680" w:rsidRDefault="00A95680" w:rsidP="00A95680">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4/2/2014</w:t>
      </w:r>
    </w:p>
    <w:p w14:paraId="4C1BA790"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BF80A17" w14:textId="77777777" w:rsidR="00A95680" w:rsidRDefault="00A95680" w:rsidP="00A95680">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55A7F8D5" w14:textId="77777777" w:rsidR="00A95680" w:rsidRDefault="00A95680" w:rsidP="00A95680">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801F379" w14:textId="77777777" w:rsidR="00A95680" w:rsidRDefault="00A95680" w:rsidP="00A95680">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El Expediente Nº 024-99-81503345-7-790 del Registro de esta ADMINISTRACION NACIONAL DE LA SEGURIDAD SOCIAL (ANSES), las Leyes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24.241 y 26.417 y sus modificatorias, la Resolución SSS Nº 6 de fecha 25 de febrero de 2009 y la Resolución D.E.-N Nº 266 de fecha 15 de agosto de 2013, y</w:t>
      </w:r>
    </w:p>
    <w:p w14:paraId="6DE6389A" w14:textId="77777777" w:rsidR="00A95680" w:rsidRDefault="00A95680" w:rsidP="00A95680">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4166F5F" w14:textId="77777777" w:rsidR="00A95680" w:rsidRDefault="00A95680" w:rsidP="00A95680">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BBB5A10"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D7B0DC0" w14:textId="77777777" w:rsidR="00A95680" w:rsidRDefault="00A95680" w:rsidP="00A95680">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34CB54D8"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782B0FE"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Nº 26.417 estableció la movilidad de las prestaciones del Régimen Previsional Público, actualmente  denominado  SISTEMA  INTEGRADO  PREVISIONAL  ARGENTINO  (SIPA),  instituido  por  la  Ley   Nº</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26.425.</w:t>
      </w:r>
    </w:p>
    <w:p w14:paraId="6BCCE7E6"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E9447D"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SSS Nº 6/09 determinó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cálculo del promedio de remuneraciones en relación de dependencia para determinar la Prestación Compensatoria (PC), conforme lo estipulado por el citado artículo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12.</w:t>
      </w:r>
    </w:p>
    <w:p w14:paraId="45F53279" w14:textId="77777777" w:rsidR="00A95680" w:rsidRDefault="00A95680" w:rsidP="00A9568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9E153C"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los artículos 4° y 8° de la Resolución SSS Nº 6/09 facultaron a esta ADMINISTRACION NACIONAL DE LA SEGURIDAD SOCIAL (ANSES) para fijar las pautas de aplicación de la movilidad de las prestaciones del SISTEMA INTEGRADO PREVISIONAL ARGENTINO (SIPA), según los lineamientos establecidos por dicha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norma.</w:t>
      </w:r>
    </w:p>
    <w:p w14:paraId="4DA1915D"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526C35" w14:textId="77777777" w:rsidR="00A95680" w:rsidRDefault="00A95680" w:rsidP="00A9568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D.E.-N Nº 266/13 aprobó los coeficientes de actualización de las remuneraciones mensuales percibidas por los afiliados que hubiesen prestado tareas en relación de dependencia, cesados a partir del 31 de agosto de 2013 o que continúen en actividad a partir del 1° de septiembre de 2013, según las pautas fijadas por la Resolución SSS Nº 6/09.</w:t>
      </w:r>
    </w:p>
    <w:p w14:paraId="570E1BC6"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4C51B2"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 de la Resolución D.E.- N Nº 266/13 determinó el valor de la movilidad prevista en el artículo 32 de la Ley Nº 24.241, en tanto que los artículos 5° y 6° de la antedicha Resolución determinaron los haberes mínimos y máximos vigentes a partir de septiembre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2013.</w:t>
      </w:r>
    </w:p>
    <w:p w14:paraId="31E7008B"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0C9709"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otra parte, los artículos 7° y 8° de la resolución mencionada en el considerando anterior fijaron la base imponible mínima y máxima para el cálculo de los aportes y el importe de la Prestación Básica Universal (PBU), respectivamente.</w:t>
      </w:r>
    </w:p>
    <w:p w14:paraId="2C0AF323"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1E4867"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según lo preceptuado por el artículo 6° de la Ley Nº 26.417 debe determinarse el valor de la movilidad de las prestaciones alcanzadas por la citada ley que regirá a partir de marzo de 2014, como así también ajustar desde dicho mes los montos de los haberes mínimos y máximos, la base imponible mínima y máxima </w:t>
      </w:r>
      <w:r>
        <w:rPr>
          <w:rFonts w:ascii="Trebuchet MS" w:hAnsi="Trebuchet MS" w:cs="Trebuchet MS"/>
          <w:kern w:val="1"/>
          <w:sz w:val="20"/>
          <w:szCs w:val="20"/>
          <w:lang w:val="es-ES"/>
        </w:rPr>
        <w:lastRenderedPageBreak/>
        <w:t>para el cálculo de los aportes y el importe de la Prestación Básica Universal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(PBU).</w:t>
      </w:r>
    </w:p>
    <w:p w14:paraId="13CC6439" w14:textId="77777777" w:rsidR="00A95680" w:rsidRDefault="00A95680" w:rsidP="00A95680">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32D9927" w14:textId="77777777" w:rsidR="00A95680" w:rsidRDefault="00A95680" w:rsidP="00A95680">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fin de efectuar el cálculo del ingreso base para determinar los haberes de la Prestación Compensatoria (PC), la Prestación Adicional por Permanencia (PAP), el Retiro por Invalidez y la Pensión por Fallecimiento de afiliado en actividad, de los afiliados al SIPA instituido por la Ley Nº 26.425, y de sus derechohabientes, resulta necesario aprobar los coeficientes de actualización de las remuneraciones por el período enero de 1945 a febrero de 2014 inclusive, teniendo en cuenta las previsiones del artículo 2° de la Ley 26.417 reglamentado por el artículo 4° de la Resolución SSS Nº 6/09.</w:t>
      </w:r>
    </w:p>
    <w:p w14:paraId="27593AB8" w14:textId="77777777" w:rsidR="00A95680" w:rsidRDefault="00A95680" w:rsidP="00A9568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2E7E9C"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Asuntos Jurídicos ha tomado la intervención de su competencia.</w:t>
      </w:r>
    </w:p>
    <w:p w14:paraId="03BBF161"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27CD62"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36 de la Ley Nº 24.241, el artículo 3° del Decreto Nº 2.741/91 y el artículo 1° del Decreto Nº 154/11.</w:t>
      </w:r>
    </w:p>
    <w:p w14:paraId="7DFF1CD0"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014D33" w14:textId="77777777" w:rsidR="00A95680" w:rsidRDefault="00A95680" w:rsidP="00A9568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2FFB7E43" w14:textId="77777777" w:rsidR="00A95680" w:rsidRDefault="00A95680" w:rsidP="00A95680">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5E2796EC" w14:textId="77777777" w:rsidR="00A95680" w:rsidRDefault="00A95680" w:rsidP="00A95680">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DIRECTOR EJECUTIVO DE LA ADMINISTRACION NACIONAL DE LA SEGURIDAD SOCIAL RESUELVE:</w:t>
      </w:r>
    </w:p>
    <w:p w14:paraId="2FD5B99F"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3ED317" w14:textId="77777777" w:rsidR="00A95680" w:rsidRDefault="00A95680" w:rsidP="00A9568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w:t>
      </w: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coeficientes de actualización de las remuneraciones mensuales percibidas por los afiliados que hubiesen prestado tareas en relación de dependencia, cesados a partir del 28 de febrero de 2014 o que continúen en actividad a partir del 1° de marzo de 2014, de conformidad con los valores consignados en el ANEXO que integra la presente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resolución.</w:t>
      </w:r>
    </w:p>
    <w:p w14:paraId="4634FA63" w14:textId="77777777" w:rsidR="00A95680" w:rsidRDefault="00A95680" w:rsidP="00A95680">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3A91EA2"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091F1F"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2° — </w:t>
      </w:r>
      <w:proofErr w:type="spellStart"/>
      <w:r>
        <w:rPr>
          <w:rFonts w:ascii="Trebuchet MS" w:hAnsi="Trebuchet MS" w:cs="Trebuchet MS"/>
          <w:kern w:val="1"/>
          <w:sz w:val="20"/>
          <w:szCs w:val="20"/>
          <w:lang w:val="es-ES"/>
        </w:rPr>
        <w:t>Dispónese</w:t>
      </w:r>
      <w:proofErr w:type="spellEnd"/>
      <w:r>
        <w:rPr>
          <w:rFonts w:ascii="Trebuchet MS" w:hAnsi="Trebuchet MS" w:cs="Trebuchet MS"/>
          <w:kern w:val="1"/>
          <w:sz w:val="20"/>
          <w:szCs w:val="20"/>
          <w:lang w:val="es-ES"/>
        </w:rPr>
        <w:t xml:space="preserve"> que las remuneraciones de los afiliados que cesaren en la actividad a partir del 28 de febrero de 2014 o los que, encontrándose encuadrados en la compatibilidad establecida por el artículo 34 de la Ley Nº 24.241, continúen en actividad y solicitaren el beneficio a partir del 1° de marzo de 2014, se actualizarán a los fines establecidos por el artículo 24 inciso a) de la Ley Nº 24.241, texto según el artículo 12 de la Ley Nº 26.417, mediante la aplicación de los coeficientes elaborados según las pautas fijadas por la Resolución SSS Nº 6/09, aprobados en el artículo anterior.</w:t>
      </w:r>
    </w:p>
    <w:p w14:paraId="6AFB9BCF" w14:textId="77777777" w:rsidR="00A95680" w:rsidRDefault="00A95680" w:rsidP="00A9568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1955334"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La actualización de las remuneraciones previstas en los artículos precedentes se practicará multiplicando las mismas por el coeficiente que corresponda al año y al mes en que se devengaron.</w:t>
      </w:r>
    </w:p>
    <w:p w14:paraId="68A5C73B" w14:textId="77777777" w:rsidR="00A95680" w:rsidRDefault="00A95680" w:rsidP="00A9568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AD91E5E"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que el valor de la movilidad prevista en el artículo 32 de la Ley Nº 24.241 y sus modificatorias, según el texto introducido por el artículo 6° de la Ley Nº 26.417, correspondiente al mes de marzo de 2014 es de ONCE CON TREINTA Y UN CENTESIMOS POR CIENTO (11,31%) para las prestaciones mencionadas en el artículo 2° de la Resolución SSS Nº 6/09, el cual se aplicará al haber mensual total de cada una de ellas que se devengue o hubiese correspondido devengar al mes de febrero de 2014.</w:t>
      </w:r>
    </w:p>
    <w:p w14:paraId="366EC042" w14:textId="77777777" w:rsidR="00A95680" w:rsidRDefault="00A95680" w:rsidP="00A9568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1D28216"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 El haber mínimo garantizado vigente a partir del mes de marzo de 2014, establecido de conformidad con las previsiones del artículo 8° de la Ley Nº 26.417, será de PESOS DOS MIL SETECIENTOS CINCUENTA Y SIETE CON TRECE CENTAVOS ($ 2.757,13).</w:t>
      </w:r>
    </w:p>
    <w:p w14:paraId="13D5653B" w14:textId="7ADA6852"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9936BC" w14:textId="6185312D"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58240" behindDoc="1" locked="0" layoutInCell="1" allowOverlap="1" wp14:editId="4DBC76CB">
                <wp:simplePos x="0" y="0"/>
                <wp:positionH relativeFrom="page">
                  <wp:posOffset>516255</wp:posOffset>
                </wp:positionH>
                <wp:positionV relativeFrom="paragraph">
                  <wp:posOffset>532130</wp:posOffset>
                </wp:positionV>
                <wp:extent cx="6451600" cy="923925"/>
                <wp:effectExtent l="0" t="0" r="25400" b="15875"/>
                <wp:wrapThrough wrapText="bothSides">
                  <wp:wrapPolygon edited="0">
                    <wp:start x="0" y="0"/>
                    <wp:lineTo x="0" y="21377"/>
                    <wp:lineTo x="21600" y="21377"/>
                    <wp:lineTo x="2160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923925"/>
                        </a:xfrm>
                        <a:prstGeom prst="rect">
                          <a:avLst/>
                        </a:prstGeom>
                        <a:solidFill>
                          <a:srgbClr val="F3F3F3"/>
                        </a:solidFill>
                        <a:ln w="12192">
                          <a:solidFill>
                            <a:srgbClr val="000000"/>
                          </a:solidFill>
                          <a:prstDash val="solid"/>
                          <a:miter lim="800000"/>
                          <a:headEnd/>
                          <a:tailEnd/>
                        </a:ln>
                      </wps:spPr>
                      <wps:txbx>
                        <w:txbxContent>
                          <w:p w14:paraId="1ED021B4" w14:textId="77777777" w:rsidR="00A95680" w:rsidRDefault="00A95680">
                            <w:pPr>
                              <w:pStyle w:val="Textodecuerpo"/>
                              <w:spacing w:before="10"/>
                            </w:pPr>
                          </w:p>
                          <w:p w14:paraId="31A9AE37" w14:textId="77777777" w:rsidR="00A95680" w:rsidRDefault="00A95680">
                            <w:pPr>
                              <w:pStyle w:val="Textodecuerpo"/>
                              <w:ind w:left="109" w:right="110"/>
                              <w:jc w:val="both"/>
                            </w:pPr>
                            <w:r>
                              <w:t>Artículo 7° — Las bases imponibles mínima y máxima previstas en el primer párrafo del artículo 9° de la Ley Nº 24.241, texto según la Ley Nº 26.222, quedan establecidas en la suma de PESOS NOVECIENTOS CINCUENTA Y NUEVE CON UN CENTAVO ($</w:t>
                            </w:r>
                            <w:r>
                              <w:rPr>
                                <w:spacing w:val="37"/>
                              </w:rPr>
                              <w:t xml:space="preserve"> </w:t>
                            </w:r>
                            <w:r>
                              <w:t>959,01) y PESOS TREINTA Y UN MIL CIENTO SESENTA Y SIETE CON CINCUENTA Y</w:t>
                            </w:r>
                          </w:p>
                          <w:p w14:paraId="558D33D2" w14:textId="77777777" w:rsidR="00A95680" w:rsidRDefault="00A95680">
                            <w:pPr>
                              <w:pStyle w:val="Textodecuerpo"/>
                              <w:spacing w:line="232" w:lineRule="exact"/>
                              <w:ind w:left="109"/>
                              <w:jc w:val="both"/>
                            </w:pPr>
                            <w:r>
                              <w:t>SEIS CENTAVOS ($ 31.167,56) respectivamente, a partir del período devengado marzo de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40.65pt;margin-top:41.9pt;width:508pt;height:7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" fillcolor="#f3f3f3" strokeweight=".96pt">
                <v:textbox inset="0,0,0,0">
                  <w:txbxContent>
                    <w:p w14:paraId="1ED021B4" w14:textId="77777777" w:rsidR="00A95680" w:rsidRDefault="00A95680">
                      <w:pPr>
                        <w:pStyle w:val="Textodecuerpo"/>
                        <w:spacing w:before="10"/>
                      </w:pPr>
                    </w:p>
                    <w:p w14:paraId="31A9AE37" w14:textId="77777777" w:rsidR="00A95680" w:rsidRDefault="00A95680">
                      <w:pPr>
                        <w:pStyle w:val="Textodecuerpo"/>
                        <w:ind w:left="109" w:right="110"/>
                        <w:jc w:val="both"/>
                      </w:pPr>
                      <w:r>
                        <w:t>Artículo 7° — Las bases imponibles mínima y máxima previstas en el primer párrafo del artículo 9° de la Ley Nº 24.241, texto según la Ley Nº 26.222, quedan establecidas en la suma de PESOS NOVECIENTOS CINCUENTA Y NUEVE CON UN CENTAVO ($</w:t>
                      </w:r>
                      <w:r>
                        <w:rPr>
                          <w:spacing w:val="37"/>
                        </w:rPr>
                        <w:t xml:space="preserve"> </w:t>
                      </w:r>
                      <w:r>
                        <w:t>959,01) y PESOS TREINTA Y UN MIL CIENTO SESENTA Y SIETE CON CINCUENTA Y</w:t>
                      </w:r>
                    </w:p>
                    <w:p w14:paraId="558D33D2" w14:textId="77777777" w:rsidR="00A95680" w:rsidRDefault="00A95680">
                      <w:pPr>
                        <w:pStyle w:val="Textodecuerpo"/>
                        <w:spacing w:line="232" w:lineRule="exact"/>
                        <w:ind w:left="109"/>
                        <w:jc w:val="both"/>
                      </w:pPr>
                      <w:r>
                        <w:t>SEIS CENTAVOS ($ 31.167,56) respectivamente, a partir del período devengado marzo de 2014.</w:t>
                      </w:r>
                    </w:p>
                  </w:txbxContent>
                </v:textbox>
                <w10:wrap type="through" anchorx="page"/>
              </v:shape>
            </w:pict>
          </mc:Fallback>
        </mc:AlternateContent>
      </w:r>
      <w:r>
        <w:rPr>
          <w:rFonts w:ascii="Trebuchet MS" w:hAnsi="Trebuchet MS" w:cs="Trebuchet MS"/>
          <w:kern w:val="1"/>
          <w:sz w:val="20"/>
          <w:szCs w:val="20"/>
          <w:lang w:val="es-ES"/>
        </w:rPr>
        <w:t>Artículo 6° — El haber máximo vigente a partir del mes de marzo de 2014 establecido de conformidad con las previsiones del artículo 9° de la Ley Nº 26.417 será de PESOS VEINTE MIL CIENTO NOVENTA Y NUEVE CON VEINTICINCO CENTAVOS ($ 20.199,25).</w:t>
      </w:r>
    </w:p>
    <w:p w14:paraId="5B8D58E4" w14:textId="3982946F"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58980129" w14:textId="27CBEFFF"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1CD5D43E" w14:textId="77777777" w:rsidR="00A95680" w:rsidRDefault="00A95680" w:rsidP="00A95680">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bookmarkStart w:id="0" w:name="_GoBack"/>
      <w:bookmarkEnd w:id="0"/>
    </w:p>
    <w:p w14:paraId="523C116F" w14:textId="77777777" w:rsidR="00A95680" w:rsidRDefault="00A95680" w:rsidP="00A95680">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6575B107" w14:textId="77777777" w:rsidR="00A95680" w:rsidRDefault="00A95680" w:rsidP="00A95680">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8°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el importe de la Prestación Básica Universal (PBU) prevista en el artículo 19 de la Ley Nº 24.241, aplicable a partir del mes de marzo de 2014, en la suma de PESOS UN MIL TRESCIENTOS DOS CON CINCUENTA Y OCHO CENTAVOS ($ 1.302,58).</w:t>
      </w:r>
    </w:p>
    <w:p w14:paraId="6F155459" w14:textId="77777777" w:rsidR="00A95680" w:rsidRDefault="00A95680" w:rsidP="00A95680">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2051CF5F"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8D3EDB" w14:textId="77777777" w:rsidR="00A95680" w:rsidRDefault="00A95680" w:rsidP="00A95680">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9° —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 la DIRECCION GENERAL DISEÑO DE NORMAS Y PROCESOS para la elaboración y aprobación de las normas de procedimiento que fueran necesarias para implementar lo dispuesto en la presente resolución.</w:t>
      </w:r>
    </w:p>
    <w:p w14:paraId="2EB16579" w14:textId="77777777" w:rsidR="00A95680" w:rsidRDefault="00A95680" w:rsidP="00A9568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8EADFE"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10. — Regístrese,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DIRECCION NACIONAL DEL REGISTRO OFICIAL y, oportunamente, archívese. — Diego L. </w:t>
      </w:r>
      <w:proofErr w:type="spellStart"/>
      <w:r>
        <w:rPr>
          <w:rFonts w:ascii="Trebuchet MS" w:hAnsi="Trebuchet MS" w:cs="Trebuchet MS"/>
          <w:kern w:val="1"/>
          <w:sz w:val="20"/>
          <w:szCs w:val="20"/>
          <w:lang w:val="es-ES"/>
        </w:rPr>
        <w:t>Bossio</w:t>
      </w:r>
      <w:proofErr w:type="spellEnd"/>
      <w:r>
        <w:rPr>
          <w:rFonts w:ascii="Trebuchet MS" w:hAnsi="Trebuchet MS" w:cs="Trebuchet MS"/>
          <w:kern w:val="1"/>
          <w:sz w:val="20"/>
          <w:szCs w:val="20"/>
          <w:lang w:val="es-ES"/>
        </w:rPr>
        <w:t>.</w:t>
      </w:r>
    </w:p>
    <w:p w14:paraId="0AB5DDB7" w14:textId="77777777" w:rsidR="00A95680" w:rsidRDefault="00A95680" w:rsidP="00A9568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NOTA: El/los Anexo/s que integra/n este(a) Resolución se publican en la edición web del BORA — </w:t>
      </w:r>
      <w:hyperlink r:id="rId8" w:history="1">
        <w:r>
          <w:rPr>
            <w:rFonts w:ascii="Trebuchet MS" w:hAnsi="Trebuchet MS" w:cs="Trebuchet MS"/>
            <w:kern w:val="1"/>
            <w:sz w:val="20"/>
            <w:szCs w:val="20"/>
            <w:lang w:val="es-ES"/>
          </w:rPr>
          <w:t xml:space="preserve">www.boletinoficial.gov.ar— </w:t>
        </w:r>
      </w:hyperlink>
      <w:r>
        <w:rPr>
          <w:rFonts w:ascii="Trebuchet MS" w:hAnsi="Trebuchet MS" w:cs="Trebuchet MS"/>
          <w:kern w:val="1"/>
          <w:sz w:val="20"/>
          <w:szCs w:val="20"/>
          <w:lang w:val="es-ES"/>
        </w:rPr>
        <w:t>y también podrán ser consultados en la Sede Central de esta Dirección Nacional (Suipacha 767 - Ciudad Autónoma de Buenos Aires).</w:t>
      </w:r>
    </w:p>
    <w:p w14:paraId="6CDB0543" w14:textId="39F7095A" w:rsidR="00592F1B" w:rsidRPr="00AC3BA6" w:rsidRDefault="00592F1B" w:rsidP="00A95680">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95680"/>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95680"/>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95680"/>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95680"/>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95680"/>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letinoficial.gov.ar/"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6017</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2021-05-20T23:25:00Z</dcterms:created>
  <dcterms:modified xsi:type="dcterms:W3CDTF">2021-05-20T23:25:00Z</dcterms:modified>
</cp:coreProperties>
</file>