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4AA11" w14:textId="77777777" w:rsidR="0003462F" w:rsidRDefault="0003462F" w:rsidP="0003462F">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2AED02ED" w14:textId="77777777" w:rsidR="0003462F" w:rsidRDefault="0003462F" w:rsidP="0003462F">
      <w:pPr>
        <w:widowControl w:val="0"/>
        <w:autoSpaceDE w:val="0"/>
        <w:autoSpaceDN w:val="0"/>
        <w:adjustRightInd w:val="0"/>
        <w:spacing w:after="0" w:line="20" w:lineRule="exact"/>
        <w:ind w:right="-1"/>
        <w:rPr>
          <w:rFonts w:ascii="Times New Roman" w:hAnsi="Times New Roman" w:cs="Times New Roman"/>
          <w:sz w:val="2"/>
          <w:szCs w:val="2"/>
          <w:lang w:val="es-ES"/>
        </w:rPr>
      </w:pPr>
    </w:p>
    <w:p w14:paraId="61961324" w14:textId="77777777" w:rsidR="0003462F" w:rsidRDefault="0003462F" w:rsidP="0003462F">
      <w:pPr>
        <w:widowControl w:val="0"/>
        <w:autoSpaceDE w:val="0"/>
        <w:autoSpaceDN w:val="0"/>
        <w:adjustRightInd w:val="0"/>
        <w:spacing w:before="4" w:after="0" w:line="240" w:lineRule="auto"/>
        <w:ind w:right="-1"/>
        <w:rPr>
          <w:rFonts w:ascii="Times New Roman" w:hAnsi="Times New Roman" w:cs="Times New Roman"/>
          <w:sz w:val="11"/>
          <w:szCs w:val="11"/>
          <w:lang w:val="es-ES"/>
        </w:rPr>
      </w:pPr>
    </w:p>
    <w:p w14:paraId="0F05D45A" w14:textId="77777777" w:rsidR="0003462F" w:rsidRDefault="0003462F" w:rsidP="0003462F">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ACTUALIZACIÓN SUELDOS PERSONAL NO DOCENTE DE ESTABLECIMIENTOS PRIVADOS </w:t>
      </w:r>
    </w:p>
    <w:p w14:paraId="55692C23" w14:textId="6DB03EF6" w:rsidR="0003462F" w:rsidRDefault="0003462F" w:rsidP="0003462F">
      <w:pPr>
        <w:widowControl w:val="0"/>
        <w:autoSpaceDE w:val="0"/>
        <w:autoSpaceDN w:val="0"/>
        <w:adjustRightInd w:val="0"/>
        <w:spacing w:before="99"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CONSEJO GREMIAL DE LA ENSEÑANZA PRIVADA</w:t>
      </w:r>
    </w:p>
    <w:p w14:paraId="3ECF0F4F" w14:textId="77777777" w:rsidR="0003462F" w:rsidRDefault="0003462F" w:rsidP="0003462F">
      <w:pPr>
        <w:widowControl w:val="0"/>
        <w:autoSpaceDE w:val="0"/>
        <w:autoSpaceDN w:val="0"/>
        <w:adjustRightInd w:val="0"/>
        <w:spacing w:after="0" w:line="217" w:lineRule="exact"/>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03/2010</w:t>
      </w:r>
    </w:p>
    <w:p w14:paraId="288B2650" w14:textId="77777777" w:rsidR="0003462F" w:rsidRDefault="0003462F" w:rsidP="0003462F">
      <w:pPr>
        <w:widowControl w:val="0"/>
        <w:autoSpaceDE w:val="0"/>
        <w:autoSpaceDN w:val="0"/>
        <w:adjustRightInd w:val="0"/>
        <w:spacing w:after="0" w:line="240" w:lineRule="auto"/>
        <w:ind w:right="-1"/>
        <w:rPr>
          <w:rFonts w:ascii="Times New Roman" w:hAnsi="Times New Roman" w:cs="Times New Roman"/>
          <w:b/>
          <w:bCs/>
          <w:sz w:val="16"/>
          <w:szCs w:val="16"/>
          <w:lang w:val="es-ES"/>
        </w:rPr>
      </w:pPr>
    </w:p>
    <w:p w14:paraId="7D499204" w14:textId="46D74351" w:rsidR="0003462F" w:rsidRDefault="0003462F" w:rsidP="0003462F">
      <w:pPr>
        <w:widowControl w:val="0"/>
        <w:autoSpaceDE w:val="0"/>
        <w:autoSpaceDN w:val="0"/>
        <w:adjustRightInd w:val="0"/>
        <w:spacing w:before="10" w:after="0" w:line="240" w:lineRule="auto"/>
        <w:ind w:right="-1"/>
        <w:rPr>
          <w:rFonts w:ascii="Times New Roman" w:hAnsi="Times New Roman" w:cs="Times New Roman"/>
          <w:b/>
          <w:bCs/>
          <w:sz w:val="6"/>
          <w:szCs w:val="6"/>
          <w:lang w:val="es-ES"/>
        </w:rPr>
      </w:pPr>
      <w:r>
        <w:rPr>
          <w:rFonts w:ascii="Trebuchet MS" w:hAnsi="Trebuchet MS" w:cs="Trebuchet MS"/>
          <w:noProof/>
          <w:sz w:val="19"/>
          <w:szCs w:val="19"/>
          <w:lang w:val="es-ES" w:eastAsia="es-ES"/>
        </w:rPr>
        <mc:AlternateContent>
          <mc:Choice Requires="wps">
            <w:drawing>
              <wp:anchor distT="0" distB="0" distL="0" distR="0" simplePos="0" relativeHeight="251658240" behindDoc="1" locked="0" layoutInCell="1" allowOverlap="1" wp14:editId="64FBD52A">
                <wp:simplePos x="0" y="0"/>
                <wp:positionH relativeFrom="page">
                  <wp:posOffset>2116455</wp:posOffset>
                </wp:positionH>
                <wp:positionV relativeFrom="paragraph">
                  <wp:posOffset>47625</wp:posOffset>
                </wp:positionV>
                <wp:extent cx="3366135" cy="180975"/>
                <wp:effectExtent l="0" t="0" r="37465" b="22225"/>
                <wp:wrapThrough wrapText="bothSides">
                  <wp:wrapPolygon edited="0">
                    <wp:start x="0" y="0"/>
                    <wp:lineTo x="0" y="21221"/>
                    <wp:lineTo x="21677" y="21221"/>
                    <wp:lineTo x="21677" y="0"/>
                    <wp:lineTo x="0" y="0"/>
                  </wp:wrapPolygon>
                </wp:wrapThrough>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97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5149FF" w14:textId="77777777" w:rsidR="0003462F" w:rsidRDefault="0003462F">
                            <w:pPr>
                              <w:spacing w:before="8"/>
                              <w:ind w:left="860"/>
                              <w:rPr>
                                <w:b/>
                                <w:sz w:val="19"/>
                              </w:rPr>
                            </w:pPr>
                            <w:r>
                              <w:rPr>
                                <w:b/>
                                <w:sz w:val="19"/>
                              </w:rPr>
                              <w:t>MODIFICA A LA RESOLUCIÓN N° 2 / 2009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Cuadro de texto 1" o:spid="_x0000_s1026" type="#_x0000_t202" style="position:absolute;margin-left:166.65pt;margin-top:3.75pt;width:265.0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" filled="f" strokeweight="1.44pt">
                <v:textbox inset="0,0,0,0">
                  <w:txbxContent>
                    <w:p w14:paraId="1F5149FF" w14:textId="77777777" w:rsidR="0003462F" w:rsidRDefault="0003462F">
                      <w:pPr>
                        <w:spacing w:before="8"/>
                        <w:ind w:left="860"/>
                        <w:rPr>
                          <w:b/>
                          <w:sz w:val="19"/>
                        </w:rPr>
                      </w:pPr>
                      <w:r>
                        <w:rPr>
                          <w:b/>
                          <w:sz w:val="19"/>
                        </w:rPr>
                        <w:t>MODIFICA A LA RESOLUCIÓN N° 2 / 2009</w:t>
                      </w:r>
                    </w:p>
                  </w:txbxContent>
                </v:textbox>
                <w10:wrap type="through" anchorx="page"/>
              </v:shape>
            </w:pict>
          </mc:Fallback>
        </mc:AlternateContent>
      </w:r>
    </w:p>
    <w:p w14:paraId="0652E987" w14:textId="695A435D" w:rsidR="0003462F" w:rsidRDefault="0003462F" w:rsidP="0003462F">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p>
    <w:p w14:paraId="308CCDE1" w14:textId="77777777" w:rsidR="0003462F" w:rsidRDefault="0003462F" w:rsidP="0003462F">
      <w:pPr>
        <w:widowControl w:val="0"/>
        <w:autoSpaceDE w:val="0"/>
        <w:autoSpaceDN w:val="0"/>
        <w:adjustRightInd w:val="0"/>
        <w:spacing w:before="99" w:after="0" w:line="240" w:lineRule="auto"/>
        <w:ind w:right="-1"/>
        <w:rPr>
          <w:rFonts w:ascii="Trebuchet MS" w:hAnsi="Trebuchet MS" w:cs="Trebuchet MS"/>
          <w:sz w:val="19"/>
          <w:szCs w:val="19"/>
          <w:lang w:val="es-ES"/>
        </w:rPr>
      </w:pPr>
    </w:p>
    <w:p w14:paraId="0A73A42F" w14:textId="77777777" w:rsidR="0003462F" w:rsidRDefault="0003462F" w:rsidP="0003462F">
      <w:pPr>
        <w:widowControl w:val="0"/>
        <w:autoSpaceDE w:val="0"/>
        <w:autoSpaceDN w:val="0"/>
        <w:adjustRightInd w:val="0"/>
        <w:spacing w:before="99" w:after="0" w:line="240" w:lineRule="auto"/>
        <w:ind w:right="-1"/>
        <w:jc w:val="right"/>
        <w:rPr>
          <w:rFonts w:ascii="Trebuchet MS" w:hAnsi="Trebuchet MS" w:cs="Trebuchet MS"/>
          <w:sz w:val="19"/>
          <w:szCs w:val="19"/>
          <w:lang w:val="es-ES"/>
        </w:rPr>
      </w:pPr>
      <w:bookmarkStart w:id="0" w:name="_GoBack"/>
      <w:bookmarkEnd w:id="0"/>
      <w:r>
        <w:rPr>
          <w:rFonts w:ascii="Trebuchet MS" w:hAnsi="Trebuchet MS" w:cs="Trebuchet MS"/>
          <w:sz w:val="19"/>
          <w:szCs w:val="19"/>
          <w:lang w:val="es-ES"/>
        </w:rPr>
        <w:t>Buenos Aires, 23 de Marzo de 2010</w:t>
      </w:r>
    </w:p>
    <w:p w14:paraId="116E54F3" w14:textId="77777777" w:rsidR="0003462F" w:rsidRDefault="0003462F" w:rsidP="0003462F">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50BDB8C1" w14:textId="77777777" w:rsidR="0003462F" w:rsidRDefault="0003462F" w:rsidP="0003462F">
      <w:pPr>
        <w:widowControl w:val="0"/>
        <w:autoSpaceDE w:val="0"/>
        <w:autoSpaceDN w:val="0"/>
        <w:adjustRightInd w:val="0"/>
        <w:spacing w:after="0" w:line="240" w:lineRule="auto"/>
        <w:ind w:right="-1"/>
        <w:jc w:val="both"/>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las atribuciones conferidas por los Artículos 18º inc. B y 31 Inciso 2º de la Ley 13.047 y;</w:t>
      </w:r>
    </w:p>
    <w:p w14:paraId="1965B316" w14:textId="77777777" w:rsidR="0003462F" w:rsidRDefault="0003462F" w:rsidP="0003462F">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D9406D7" w14:textId="77777777" w:rsidR="0003462F" w:rsidRDefault="0003462F" w:rsidP="0003462F">
      <w:pPr>
        <w:widowControl w:val="0"/>
        <w:autoSpaceDE w:val="0"/>
        <w:autoSpaceDN w:val="0"/>
        <w:adjustRightInd w:val="0"/>
        <w:spacing w:after="0" w:line="220" w:lineRule="exact"/>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62D75A9E" w14:textId="77777777" w:rsidR="0003462F" w:rsidRDefault="0003462F" w:rsidP="0003462F">
      <w:pPr>
        <w:widowControl w:val="0"/>
        <w:autoSpaceDE w:val="0"/>
        <w:autoSpaceDN w:val="0"/>
        <w:adjustRightInd w:val="0"/>
        <w:spacing w:before="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los distintos representantes gremiales del personal no docente han solicitado por ante este Consejo se apruebe una recomposición salarial del sector, Sindicato Argentino de Empleados y Obreros de la Enseñanza Privada (S.A.E.O.E.P.) mediante Actuación Interna Nº 79/2010 y Sindicato de Obreros y Empleados de la Educación y de la Minoridad (S.O.E.M.E.) por Actuación Interna 80/2010;</w:t>
      </w:r>
    </w:p>
    <w:p w14:paraId="7ABC4A9E" w14:textId="77777777" w:rsidR="0003462F" w:rsidRDefault="0003462F" w:rsidP="0003462F">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24878CD5" w14:textId="77777777" w:rsidR="0003462F" w:rsidRDefault="0003462F" w:rsidP="00034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Gremial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considerado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oportuno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hacer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extensivo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dichos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beneficios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al personal no docente comprendido en los incisos b) y c) del Art 18 de la Ley</w:t>
      </w:r>
      <w:r>
        <w:rPr>
          <w:rFonts w:ascii="Trebuchet MS" w:hAnsi="Trebuchet MS" w:cs="Trebuchet MS"/>
          <w:spacing w:val="-37"/>
          <w:kern w:val="1"/>
          <w:sz w:val="19"/>
          <w:szCs w:val="19"/>
          <w:lang w:val="es-ES"/>
        </w:rPr>
        <w:t xml:space="preserve"> </w:t>
      </w:r>
      <w:r>
        <w:rPr>
          <w:rFonts w:ascii="Trebuchet MS" w:hAnsi="Trebuchet MS" w:cs="Trebuchet MS"/>
          <w:kern w:val="1"/>
          <w:sz w:val="19"/>
          <w:szCs w:val="19"/>
          <w:lang w:val="es-ES"/>
        </w:rPr>
        <w:t>13.047;</w:t>
      </w:r>
    </w:p>
    <w:p w14:paraId="7F327D8C" w14:textId="77777777" w:rsidR="0003462F" w:rsidRDefault="0003462F" w:rsidP="00034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F66C0EB" w14:textId="77777777" w:rsidR="0003462F" w:rsidRDefault="0003462F" w:rsidP="00034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sesión de fecha 23 de marzo de 2010, se aprobó por unanimidad el dictado del presente acto administrativo, conforme lo determina la Ley 13.047 en sus Artículos 18 inciso b) y 31;</w:t>
      </w:r>
    </w:p>
    <w:p w14:paraId="6403D5B4" w14:textId="77777777" w:rsidR="0003462F" w:rsidRDefault="0003462F" w:rsidP="00034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22A4E89" w14:textId="77777777" w:rsidR="0003462F" w:rsidRDefault="0003462F" w:rsidP="0003462F">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en uso de facultades propias</w:t>
      </w:r>
    </w:p>
    <w:p w14:paraId="2C137FB7" w14:textId="77777777" w:rsidR="0003462F" w:rsidRDefault="0003462F" w:rsidP="00034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3174DD4" w14:textId="77777777" w:rsidR="0003462F" w:rsidRDefault="0003462F" w:rsidP="0003462F">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CONSEJO GREMIAL DE ENSEÑANZA PRIVADA</w:t>
      </w:r>
    </w:p>
    <w:p w14:paraId="301166EE" w14:textId="77777777" w:rsidR="0003462F" w:rsidRDefault="0003462F" w:rsidP="0003462F">
      <w:pPr>
        <w:widowControl w:val="0"/>
        <w:autoSpaceDE w:val="0"/>
        <w:autoSpaceDN w:val="0"/>
        <w:adjustRightInd w:val="0"/>
        <w:spacing w:before="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Reunido en sesión ordinaria RESUELVE:</w:t>
      </w:r>
    </w:p>
    <w:p w14:paraId="26A672AF" w14:textId="77777777" w:rsidR="0003462F" w:rsidRDefault="0003462F" w:rsidP="0003462F">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5A8A7339" w14:textId="77777777" w:rsidR="0003462F" w:rsidRDefault="0003462F" w:rsidP="00034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1º - Establecer a partir del 1º de marzo de 2010 para todo el personal no docente incluido en el Artículo 18 inciso b) de la Ley 13.047, que se desempeña en los establecimientos privados de enseñanza comprendidos en el Art. 2º inciso a) de la referida normativa, los siguientes sueldos básicos:</w:t>
      </w:r>
    </w:p>
    <w:p w14:paraId="0C732EC5" w14:textId="77777777" w:rsidR="0003462F" w:rsidRDefault="0003462F" w:rsidP="0003462F">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39D605F9" w14:textId="77777777" w:rsidR="0003462F" w:rsidRDefault="0003462F" w:rsidP="0003462F">
      <w:pPr>
        <w:widowControl w:val="0"/>
        <w:tabs>
          <w:tab w:val="left" w:pos="331"/>
          <w:tab w:val="left" w:pos="6099"/>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Maestranza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48</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semanales:</w:t>
      </w:r>
      <w:r>
        <w:rPr>
          <w:rFonts w:ascii="Trebuchet MS" w:hAnsi="Trebuchet MS" w:cs="Trebuchet MS"/>
          <w:kern w:val="1"/>
          <w:sz w:val="19"/>
          <w:szCs w:val="19"/>
          <w:lang w:val="es-ES"/>
        </w:rPr>
        <w:tab/>
        <w:t>$</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2.070,00</w:t>
      </w:r>
    </w:p>
    <w:p w14:paraId="62AFE318" w14:textId="6A66D6FF" w:rsidR="0003462F" w:rsidRDefault="0003462F" w:rsidP="0003462F">
      <w:pPr>
        <w:widowControl w:val="0"/>
        <w:tabs>
          <w:tab w:val="left" w:pos="337"/>
          <w:tab w:val="left" w:pos="6100"/>
          <w:tab w:val="left" w:pos="6538"/>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hora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semanal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60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minutos:</w:t>
      </w:r>
      <w:r>
        <w:rPr>
          <w:rFonts w:ascii="Trebuchet MS" w:hAnsi="Trebuchet MS" w:cs="Trebuchet MS"/>
          <w:kern w:val="1"/>
          <w:sz w:val="19"/>
          <w:szCs w:val="19"/>
          <w:lang w:val="es-ES"/>
        </w:rPr>
        <w:tab/>
        <w:t>$</w:t>
      </w:r>
      <w:r>
        <w:rPr>
          <w:rFonts w:ascii="Trebuchet MS" w:hAnsi="Trebuchet MS" w:cs="Trebuchet MS"/>
          <w:kern w:val="1"/>
          <w:sz w:val="19"/>
          <w:szCs w:val="19"/>
          <w:lang w:val="es-ES"/>
        </w:rPr>
        <w:t>55,79</w:t>
      </w:r>
    </w:p>
    <w:p w14:paraId="10A7EE0F" w14:textId="77777777" w:rsidR="0003462F" w:rsidRDefault="0003462F" w:rsidP="0003462F">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645CDD" w14:textId="77777777" w:rsidR="0003462F" w:rsidRDefault="0003462F" w:rsidP="00034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2º - Establecer a partir del 1º de Marzo de 2010 para todo el personal no docente incluido en el Artículo 18 inciso b) de la Ley 13.047, que se desempeña en los establecimientos privados de enseñanza comprendidos en el Art. 2º incisos b) y c) de la referida normativa, los siguientes sueldos básicos:</w:t>
      </w:r>
    </w:p>
    <w:p w14:paraId="464B5297" w14:textId="77777777" w:rsidR="0003462F" w:rsidRDefault="0003462F" w:rsidP="0003462F">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2AC4F8F" w14:textId="77777777" w:rsidR="0003462F" w:rsidRDefault="0003462F" w:rsidP="0003462F">
      <w:pPr>
        <w:widowControl w:val="0"/>
        <w:tabs>
          <w:tab w:val="left" w:pos="331"/>
          <w:tab w:val="left" w:pos="6099"/>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Maestranza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48</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semanales:</w:t>
      </w:r>
      <w:r>
        <w:rPr>
          <w:rFonts w:ascii="Trebuchet MS" w:hAnsi="Trebuchet MS" w:cs="Trebuchet MS"/>
          <w:kern w:val="1"/>
          <w:sz w:val="19"/>
          <w:szCs w:val="19"/>
          <w:lang w:val="es-ES"/>
        </w:rPr>
        <w:tab/>
        <w:t>$</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2.070,00</w:t>
      </w:r>
    </w:p>
    <w:p w14:paraId="3774FF96" w14:textId="77777777" w:rsidR="0003462F" w:rsidRDefault="0003462F" w:rsidP="0003462F">
      <w:pPr>
        <w:widowControl w:val="0"/>
        <w:tabs>
          <w:tab w:val="left" w:pos="337"/>
          <w:tab w:val="left" w:pos="6102"/>
        </w:tabs>
        <w:autoSpaceDE w:val="0"/>
        <w:autoSpaceDN w:val="0"/>
        <w:adjustRightInd w:val="0"/>
        <w:spacing w:after="0" w:line="220" w:lineRule="exact"/>
        <w:ind w:right="-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Personal Administrativo, por 48</w:t>
      </w:r>
      <w:r>
        <w:rPr>
          <w:rFonts w:ascii="Trebuchet MS" w:hAnsi="Trebuchet MS" w:cs="Trebuchet MS"/>
          <w:spacing w:val="-38"/>
          <w:kern w:val="1"/>
          <w:sz w:val="19"/>
          <w:szCs w:val="19"/>
          <w:lang w:val="es-ES"/>
        </w:rPr>
        <w:t xml:space="preserve">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semanales:</w:t>
      </w:r>
      <w:r>
        <w:rPr>
          <w:rFonts w:ascii="Trebuchet MS" w:hAnsi="Trebuchet MS" w:cs="Trebuchet MS"/>
          <w:kern w:val="1"/>
          <w:sz w:val="19"/>
          <w:szCs w:val="19"/>
          <w:lang w:val="es-ES"/>
        </w:rPr>
        <w:tab/>
        <w:t>$</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2.070,00</w:t>
      </w:r>
    </w:p>
    <w:p w14:paraId="1E7DE0C8" w14:textId="77777777" w:rsidR="0003462F" w:rsidRDefault="0003462F" w:rsidP="0003462F">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5E25107A" w14:textId="77777777" w:rsidR="0003462F" w:rsidRDefault="0003462F" w:rsidP="0003462F">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3º - Cuando el personal a que se refieren los artículos 1º y 2º cumpla tareas en tiempo inferior a 48 </w:t>
      </w:r>
      <w:proofErr w:type="spellStart"/>
      <w:r>
        <w:rPr>
          <w:rFonts w:ascii="Trebuchet MS" w:hAnsi="Trebuchet MS" w:cs="Trebuchet MS"/>
          <w:kern w:val="1"/>
          <w:sz w:val="19"/>
          <w:szCs w:val="19"/>
          <w:lang w:val="es-ES"/>
        </w:rPr>
        <w:t>hs</w:t>
      </w:r>
      <w:proofErr w:type="spellEnd"/>
      <w:r>
        <w:rPr>
          <w:rFonts w:ascii="Trebuchet MS" w:hAnsi="Trebuchet MS" w:cs="Trebuchet MS"/>
          <w:kern w:val="1"/>
          <w:sz w:val="19"/>
          <w:szCs w:val="19"/>
          <w:lang w:val="es-ES"/>
        </w:rPr>
        <w:t xml:space="preserve"> semanales, el sueldo mínimo se establecerá en forma proporcional.</w:t>
      </w:r>
    </w:p>
    <w:p w14:paraId="4EF5FE86" w14:textId="77777777" w:rsidR="0003462F" w:rsidRDefault="0003462F" w:rsidP="0003462F">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E322B3A" w14:textId="77777777" w:rsidR="0003462F" w:rsidRDefault="0003462F" w:rsidP="0003462F">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 Las remuneraciones previstas en los artículos precedentes podrán ser compensadas hasta su concurrencia con los montos que, cualquiera sea su naturaleza o denominación, los empleadores se encontraran abonando a su personal con anterioridad a la entrada en vigencia de la presente resolución. El cumplimiento de esta Resolución no podrá importar en ningún caso disminución alguna de la retribución que el personal percibe en la actualidad.</w:t>
      </w:r>
    </w:p>
    <w:p w14:paraId="75B13406" w14:textId="77777777" w:rsidR="0003462F" w:rsidRDefault="0003462F" w:rsidP="0003462F">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48C41A0" w14:textId="5E48BEF8" w:rsidR="0003462F" w:rsidRDefault="0003462F" w:rsidP="0003462F">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 Desglosar la presente Resolución para su registro y archivo previa sustitución por copia autenticada en estos actuados remitiendo copia a los Ministerios de Educación de las Provincias y de</w:t>
      </w:r>
      <w:r>
        <w:rPr>
          <w:rFonts w:ascii="Trebuchet MS" w:hAnsi="Trebuchet MS" w:cs="Trebuchet MS"/>
          <w:spacing w:val="5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kern w:val="1"/>
          <w:sz w:val="19"/>
          <w:szCs w:val="19"/>
          <w:lang w:val="es-ES"/>
        </w:rPr>
        <w:t xml:space="preserve"> </w:t>
      </w:r>
      <w:r>
        <w:rPr>
          <w:rFonts w:ascii="Trebuchet MS" w:hAnsi="Trebuchet MS" w:cs="Trebuchet MS"/>
          <w:kern w:val="1"/>
          <w:sz w:val="19"/>
          <w:szCs w:val="19"/>
          <w:lang w:val="es-ES"/>
        </w:rPr>
        <w:t>Ciudad Autónoma de Buenos Aires. Notifíquese a la Dirección Nacional de Comercio Interior y a la Administración Federal de Ingresos Públicos a sus efectos.</w:t>
      </w:r>
    </w:p>
    <w:p w14:paraId="43BE8D49" w14:textId="77777777" w:rsidR="0003462F" w:rsidRDefault="0003462F" w:rsidP="0003462F">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003F1499" w14:textId="77777777" w:rsidR="0003462F" w:rsidRDefault="0003462F" w:rsidP="0003462F">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6º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y archívese.</w:t>
      </w:r>
    </w:p>
    <w:p w14:paraId="6CDB0543" w14:textId="39F7095A" w:rsidR="00592F1B" w:rsidRPr="00AC3BA6" w:rsidRDefault="00592F1B" w:rsidP="0003462F">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03462F"/>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2681</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2021-05-24T19:35:00Z</dcterms:created>
  <dcterms:modified xsi:type="dcterms:W3CDTF">2021-05-24T19:35:00Z</dcterms:modified>
</cp:coreProperties>
</file>