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A1" w:rsidRDefault="00631E9B">
      <w:pPr>
        <w:pStyle w:val="Heading1"/>
      </w:pPr>
      <w:bookmarkStart w:id="0" w:name="_GoBack"/>
      <w:bookmarkEnd w:id="0"/>
      <w:r>
        <w:rPr>
          <w:spacing w:val="-1"/>
          <w:w w:val="65"/>
        </w:rPr>
        <w:t>Consej</w:t>
      </w:r>
      <w:r>
        <w:rPr>
          <w:w w:val="65"/>
        </w:rPr>
        <w:t>o</w:t>
      </w:r>
      <w:r>
        <w:rPr>
          <w:spacing w:val="-34"/>
        </w:rPr>
        <w:t xml:space="preserve"> </w:t>
      </w:r>
      <w:r>
        <w:rPr>
          <w:w w:val="68"/>
        </w:rPr>
        <w:t>Fede</w:t>
      </w:r>
      <w:r>
        <w:rPr>
          <w:spacing w:val="-2"/>
          <w:w w:val="68"/>
        </w:rPr>
        <w:t>r</w:t>
      </w:r>
      <w:r>
        <w:rPr>
          <w:w w:val="64"/>
        </w:rPr>
        <w:t>al</w:t>
      </w:r>
      <w:r>
        <w:rPr>
          <w:spacing w:val="-33"/>
        </w:rPr>
        <w:t xml:space="preserve"> </w:t>
      </w:r>
      <w:r>
        <w:rPr>
          <w:spacing w:val="-1"/>
          <w:w w:val="52"/>
        </w:rPr>
        <w:t>d</w:t>
      </w:r>
      <w:r>
        <w:rPr>
          <w:w w:val="52"/>
        </w:rPr>
        <w:t>e</w:t>
      </w:r>
      <w:r>
        <w:rPr>
          <w:spacing w:val="-34"/>
        </w:rPr>
        <w:t xml:space="preserve"> </w:t>
      </w:r>
      <w:r>
        <w:rPr>
          <w:spacing w:val="-3"/>
          <w:w w:val="114"/>
        </w:rPr>
        <w:t>E</w:t>
      </w:r>
      <w:r>
        <w:rPr>
          <w:spacing w:val="-1"/>
          <w:w w:val="55"/>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headerReference w:type="default" r:id="rId8"/>
          <w:footerReference w:type="default" r:id="rId9"/>
          <w:type w:val="continuous"/>
          <w:pgSz w:w="15840" w:h="12240" w:orient="landscape"/>
          <w:pgMar w:top="1620" w:right="520" w:bottom="460" w:left="900" w:header="600" w:footer="275" w:gutter="0"/>
          <w:pgNumType w:start="1"/>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479"/>
        </w:trPr>
        <w:tc>
          <w:tcPr>
            <w:tcW w:w="576" w:type="dxa"/>
            <w:shd w:val="clear" w:color="auto" w:fill="BFBFBF"/>
          </w:tcPr>
          <w:p w:rsidR="000F3AA1" w:rsidRDefault="00631E9B">
            <w:pPr>
              <w:pStyle w:val="TableParagraph"/>
              <w:spacing w:before="119"/>
              <w:ind w:left="71"/>
              <w:rPr>
                <w:b/>
                <w:sz w:val="20"/>
              </w:rPr>
            </w:pPr>
            <w:r>
              <w:rPr>
                <w:b/>
                <w:sz w:val="20"/>
              </w:rPr>
              <w:t>MES</w:t>
            </w:r>
          </w:p>
        </w:tc>
        <w:tc>
          <w:tcPr>
            <w:tcW w:w="485" w:type="dxa"/>
            <w:shd w:val="clear" w:color="auto" w:fill="BFBFBF"/>
          </w:tcPr>
          <w:p w:rsidR="000F3AA1" w:rsidRDefault="00631E9B">
            <w:pPr>
              <w:pStyle w:val="TableParagraph"/>
              <w:spacing w:before="119"/>
              <w:ind w:left="50" w:right="39"/>
              <w:jc w:val="center"/>
              <w:rPr>
                <w:b/>
                <w:sz w:val="20"/>
              </w:rPr>
            </w:pPr>
            <w:r>
              <w:rPr>
                <w:b/>
                <w:sz w:val="20"/>
              </w:rPr>
              <w:t>DÍA</w:t>
            </w:r>
          </w:p>
        </w:tc>
        <w:tc>
          <w:tcPr>
            <w:tcW w:w="4469" w:type="dxa"/>
            <w:shd w:val="clear" w:color="auto" w:fill="BFBFBF"/>
          </w:tcPr>
          <w:p w:rsidR="000F3AA1" w:rsidRDefault="00631E9B">
            <w:pPr>
              <w:pStyle w:val="TableParagraph"/>
              <w:spacing w:before="119"/>
              <w:ind w:left="215" w:right="210"/>
              <w:jc w:val="center"/>
              <w:rPr>
                <w:b/>
                <w:sz w:val="20"/>
              </w:rPr>
            </w:pPr>
            <w:r>
              <w:rPr>
                <w:b/>
                <w:sz w:val="20"/>
              </w:rPr>
              <w:t>DENOMINACIÓN</w:t>
            </w:r>
          </w:p>
        </w:tc>
        <w:tc>
          <w:tcPr>
            <w:tcW w:w="7515" w:type="dxa"/>
            <w:shd w:val="clear" w:color="auto" w:fill="BFBFBF"/>
          </w:tcPr>
          <w:p w:rsidR="000F3AA1" w:rsidRDefault="00631E9B">
            <w:pPr>
              <w:pStyle w:val="TableParagraph"/>
              <w:spacing w:before="119"/>
              <w:ind w:left="3218" w:right="3213"/>
              <w:jc w:val="center"/>
              <w:rPr>
                <w:b/>
                <w:sz w:val="20"/>
              </w:rPr>
            </w:pPr>
            <w:r>
              <w:rPr>
                <w:b/>
                <w:sz w:val="20"/>
              </w:rPr>
              <w:t>TEMÁTICA</w:t>
            </w:r>
          </w:p>
        </w:tc>
        <w:tc>
          <w:tcPr>
            <w:tcW w:w="1136" w:type="dxa"/>
            <w:shd w:val="clear" w:color="auto" w:fill="BFBFBF"/>
          </w:tcPr>
          <w:p w:rsidR="000F3AA1" w:rsidRDefault="00631E9B">
            <w:pPr>
              <w:pStyle w:val="TableParagraph"/>
              <w:spacing w:before="119"/>
              <w:ind w:left="54" w:right="52"/>
              <w:jc w:val="center"/>
              <w:rPr>
                <w:b/>
                <w:sz w:val="20"/>
              </w:rPr>
            </w:pPr>
            <w:r>
              <w:rPr>
                <w:b/>
                <w:sz w:val="20"/>
              </w:rPr>
              <w:t>ODS (*) N°</w:t>
            </w:r>
          </w:p>
        </w:tc>
      </w:tr>
      <w:tr w:rsidR="000F3AA1">
        <w:trPr>
          <w:trHeight w:val="1840"/>
        </w:trPr>
        <w:tc>
          <w:tcPr>
            <w:tcW w:w="576" w:type="dxa"/>
            <w:vMerge w:val="restart"/>
            <w:shd w:val="clear" w:color="auto" w:fill="BFBFBF"/>
            <w:textDirection w:val="btLr"/>
          </w:tcPr>
          <w:p w:rsidR="000F3AA1" w:rsidRDefault="00631E9B">
            <w:pPr>
              <w:pStyle w:val="TableParagraph"/>
              <w:spacing w:before="172"/>
              <w:ind w:left="1805" w:right="1809"/>
              <w:jc w:val="center"/>
              <w:rPr>
                <w:b/>
                <w:sz w:val="20"/>
              </w:rPr>
            </w:pPr>
            <w:r>
              <w:rPr>
                <w:b/>
                <w:sz w:val="20"/>
              </w:rPr>
              <w:t>MARZO</w:t>
            </w: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5"/>
              </w:rPr>
            </w:pPr>
          </w:p>
          <w:p w:rsidR="000F3AA1" w:rsidRDefault="00631E9B">
            <w:pPr>
              <w:pStyle w:val="TableParagraph"/>
              <w:ind w:left="9"/>
              <w:jc w:val="center"/>
              <w:rPr>
                <w:b/>
                <w:sz w:val="20"/>
              </w:rPr>
            </w:pPr>
            <w:r>
              <w:rPr>
                <w:b/>
                <w:w w:val="99"/>
                <w:sz w:val="20"/>
              </w:rPr>
              <w:t>8</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5"/>
              </w:rPr>
            </w:pPr>
          </w:p>
          <w:p w:rsidR="000F3AA1" w:rsidRDefault="00631E9B">
            <w:pPr>
              <w:pStyle w:val="TableParagraph"/>
              <w:ind w:left="215" w:right="210"/>
              <w:jc w:val="center"/>
              <w:rPr>
                <w:sz w:val="20"/>
              </w:rPr>
            </w:pPr>
            <w:r>
              <w:rPr>
                <w:sz w:val="20"/>
              </w:rPr>
              <w:t>Día Internacional de la Mujer</w:t>
            </w:r>
          </w:p>
        </w:tc>
        <w:tc>
          <w:tcPr>
            <w:tcW w:w="7515" w:type="dxa"/>
          </w:tcPr>
          <w:p w:rsidR="000F3AA1" w:rsidRDefault="00631E9B">
            <w:pPr>
              <w:pStyle w:val="TableParagraph"/>
              <w:ind w:left="69" w:right="61"/>
              <w:jc w:val="both"/>
              <w:rPr>
                <w:sz w:val="20"/>
              </w:rPr>
            </w:pPr>
            <w:r>
              <w:rPr>
                <w:sz w:val="20"/>
              </w:rPr>
              <w:t xml:space="preserve">Desde su constitución, en 1945, la Organización de Naciones Unidas ha trabajado para afirmar el principio de igualdad de género, promoviendo la participación de mujeres y hombres, en idénticas condiciones, en el logro del desarrollo sostenible, la paz, la </w:t>
            </w:r>
            <w:r>
              <w:rPr>
                <w:sz w:val="20"/>
              </w:rPr>
              <w:t>seguridad y el pleno respeto de los derechos humanos. El empoderamiento de la mujer sigue siendo un elemento central de los esfuerzos de Naciones Unidas para hacer frente a los desafíos sociales, económicos y políticos en todo el mundo.</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5"/>
              </w:rPr>
            </w:pPr>
          </w:p>
          <w:p w:rsidR="000F3AA1" w:rsidRDefault="00631E9B">
            <w:pPr>
              <w:pStyle w:val="TableParagraph"/>
              <w:ind w:left="4"/>
              <w:jc w:val="center"/>
              <w:rPr>
                <w:b/>
                <w:sz w:val="20"/>
              </w:rPr>
            </w:pPr>
            <w:r>
              <w:rPr>
                <w:b/>
                <w:w w:val="99"/>
                <w:sz w:val="20"/>
              </w:rPr>
              <w:t>5</w:t>
            </w:r>
          </w:p>
        </w:tc>
      </w:tr>
      <w:tr w:rsidR="000F3AA1">
        <w:trPr>
          <w:trHeight w:val="1610"/>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left="44" w:right="39"/>
              <w:jc w:val="center"/>
              <w:rPr>
                <w:b/>
                <w:sz w:val="20"/>
              </w:rPr>
            </w:pPr>
            <w:r>
              <w:rPr>
                <w:b/>
                <w:sz w:val="20"/>
              </w:rPr>
              <w:t>24</w:t>
            </w:r>
          </w:p>
        </w:tc>
        <w:tc>
          <w:tcPr>
            <w:tcW w:w="4469" w:type="dxa"/>
          </w:tcPr>
          <w:p w:rsidR="000F3AA1" w:rsidRDefault="000F3AA1">
            <w:pPr>
              <w:pStyle w:val="TableParagraph"/>
              <w:rPr>
                <w:b/>
              </w:rPr>
            </w:pPr>
          </w:p>
          <w:p w:rsidR="000F3AA1" w:rsidRDefault="000F3AA1">
            <w:pPr>
              <w:pStyle w:val="TableParagraph"/>
              <w:spacing w:before="9"/>
              <w:rPr>
                <w:b/>
                <w:sz w:val="17"/>
              </w:rPr>
            </w:pPr>
          </w:p>
          <w:p w:rsidR="000F3AA1" w:rsidRDefault="00631E9B">
            <w:pPr>
              <w:pStyle w:val="TableParagraph"/>
              <w:ind w:left="93" w:right="85" w:firstLine="1"/>
              <w:jc w:val="center"/>
              <w:rPr>
                <w:sz w:val="20"/>
              </w:rPr>
            </w:pPr>
            <w:r>
              <w:rPr>
                <w:sz w:val="20"/>
              </w:rPr>
              <w:t>Día Internacional del Derecho a la Verdad en relación con violaciones graves de los Derechos Humanos y de la dignidad de las Víctimas</w:t>
            </w:r>
          </w:p>
        </w:tc>
        <w:tc>
          <w:tcPr>
            <w:tcW w:w="7515" w:type="dxa"/>
          </w:tcPr>
          <w:p w:rsidR="000F3AA1" w:rsidRDefault="00631E9B">
            <w:pPr>
              <w:pStyle w:val="TableParagraph"/>
              <w:ind w:left="69" w:right="90"/>
              <w:rPr>
                <w:i/>
                <w:sz w:val="20"/>
              </w:rPr>
            </w:pPr>
            <w:r>
              <w:rPr>
                <w:sz w:val="20"/>
              </w:rPr>
              <w:t xml:space="preserve">La Asamblea General de Naciones Unidas instauró esta fecha en conmemoración de la muerte de Monseñor Oscar Romero, quien consagró su vida a la promoción y protección de los derechos humanos en El Salvador. Esta efeméride está dedicada no solo a recordar a </w:t>
            </w:r>
            <w:r>
              <w:rPr>
                <w:sz w:val="20"/>
              </w:rPr>
              <w:t xml:space="preserve">las víctimas de violaciones de los derechos fundamentales, sino a destacar la importancia del derecho a la verdad y la justicia. </w:t>
            </w:r>
            <w:r>
              <w:rPr>
                <w:i/>
                <w:sz w:val="20"/>
              </w:rPr>
              <w:t>Coincide con el Día Nacional por la Memoria, la Verdad y la</w:t>
            </w:r>
            <w:r>
              <w:rPr>
                <w:i/>
                <w:spacing w:val="-17"/>
                <w:sz w:val="20"/>
              </w:rPr>
              <w:t xml:space="preserve"> </w:t>
            </w:r>
            <w:r>
              <w:rPr>
                <w:i/>
                <w:sz w:val="20"/>
              </w:rPr>
              <w:t>Justicia.</w:t>
            </w:r>
          </w:p>
        </w:tc>
        <w:tc>
          <w:tcPr>
            <w:tcW w:w="1136"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left="54" w:right="50"/>
              <w:jc w:val="center"/>
              <w:rPr>
                <w:b/>
                <w:sz w:val="20"/>
              </w:rPr>
            </w:pPr>
            <w:r>
              <w:rPr>
                <w:b/>
                <w:sz w:val="20"/>
              </w:rPr>
              <w:t>16</w:t>
            </w:r>
          </w:p>
        </w:tc>
      </w:tr>
      <w:tr w:rsidR="000F3AA1">
        <w:trPr>
          <w:trHeight w:val="918"/>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spacing w:before="6"/>
              <w:rPr>
                <w:b/>
                <w:sz w:val="29"/>
              </w:rPr>
            </w:pPr>
          </w:p>
          <w:p w:rsidR="000F3AA1" w:rsidRDefault="00631E9B">
            <w:pPr>
              <w:pStyle w:val="TableParagraph"/>
              <w:ind w:left="44" w:right="39"/>
              <w:jc w:val="center"/>
              <w:rPr>
                <w:b/>
                <w:sz w:val="20"/>
              </w:rPr>
            </w:pPr>
            <w:r>
              <w:rPr>
                <w:b/>
                <w:sz w:val="20"/>
              </w:rPr>
              <w:t>26</w:t>
            </w:r>
          </w:p>
        </w:tc>
        <w:tc>
          <w:tcPr>
            <w:tcW w:w="4469" w:type="dxa"/>
          </w:tcPr>
          <w:p w:rsidR="000F3AA1" w:rsidRDefault="000F3AA1">
            <w:pPr>
              <w:pStyle w:val="TableParagraph"/>
              <w:spacing w:before="9"/>
              <w:rPr>
                <w:b/>
                <w:sz w:val="29"/>
              </w:rPr>
            </w:pPr>
          </w:p>
          <w:p w:rsidR="000F3AA1" w:rsidRDefault="00631E9B">
            <w:pPr>
              <w:pStyle w:val="TableParagraph"/>
              <w:ind w:left="215" w:right="211"/>
              <w:jc w:val="center"/>
              <w:rPr>
                <w:sz w:val="20"/>
              </w:rPr>
            </w:pPr>
            <w:r>
              <w:rPr>
                <w:sz w:val="20"/>
              </w:rPr>
              <w:t>Día del MERCOSUR</w:t>
            </w:r>
          </w:p>
        </w:tc>
        <w:tc>
          <w:tcPr>
            <w:tcW w:w="7515" w:type="dxa"/>
          </w:tcPr>
          <w:p w:rsidR="000F3AA1" w:rsidRDefault="00631E9B">
            <w:pPr>
              <w:pStyle w:val="TableParagraph"/>
              <w:ind w:left="69" w:right="61"/>
              <w:jc w:val="both"/>
              <w:rPr>
                <w:sz w:val="20"/>
              </w:rPr>
            </w:pPr>
            <w:r>
              <w:rPr>
                <w:sz w:val="20"/>
              </w:rPr>
              <w:t>En esta fecha se conmemora la rúbrica del Tratado de Asunción (26 de marzo de 1991), que dio origen al Mercado Común del Sur, conformado inicialmente por Argentina, Brasil, Paraguay y Uruguay.</w:t>
            </w:r>
          </w:p>
        </w:tc>
        <w:tc>
          <w:tcPr>
            <w:tcW w:w="1136" w:type="dxa"/>
          </w:tcPr>
          <w:p w:rsidR="000F3AA1" w:rsidRDefault="000F3AA1">
            <w:pPr>
              <w:pStyle w:val="TableParagraph"/>
              <w:spacing w:before="6"/>
              <w:rPr>
                <w:b/>
                <w:sz w:val="29"/>
              </w:rPr>
            </w:pPr>
          </w:p>
          <w:p w:rsidR="000F3AA1" w:rsidRDefault="00631E9B">
            <w:pPr>
              <w:pStyle w:val="TableParagraph"/>
              <w:ind w:left="54" w:right="48"/>
              <w:jc w:val="center"/>
              <w:rPr>
                <w:b/>
                <w:sz w:val="20"/>
              </w:rPr>
            </w:pPr>
            <w:r>
              <w:rPr>
                <w:b/>
                <w:sz w:val="20"/>
              </w:rPr>
              <w:t>Todos</w:t>
            </w:r>
          </w:p>
        </w:tc>
      </w:tr>
      <w:tr w:rsidR="000F3AA1">
        <w:trPr>
          <w:trHeight w:val="1379"/>
        </w:trPr>
        <w:tc>
          <w:tcPr>
            <w:tcW w:w="576" w:type="dxa"/>
            <w:vMerge w:val="restart"/>
            <w:tcBorders>
              <w:bottom w:val="nil"/>
            </w:tcBorders>
            <w:shd w:val="clear" w:color="auto" w:fill="BFBFBF"/>
            <w:textDirection w:val="btLr"/>
          </w:tcPr>
          <w:p w:rsidR="000F3AA1" w:rsidRDefault="00631E9B">
            <w:pPr>
              <w:pStyle w:val="TableParagraph"/>
              <w:spacing w:before="172"/>
              <w:ind w:left="1176" w:right="1179"/>
              <w:jc w:val="center"/>
              <w:rPr>
                <w:b/>
                <w:sz w:val="20"/>
              </w:rPr>
            </w:pPr>
            <w:r>
              <w:rPr>
                <w:b/>
                <w:sz w:val="20"/>
              </w:rPr>
              <w:t>ABRIL</w:t>
            </w:r>
          </w:p>
        </w:tc>
        <w:tc>
          <w:tcPr>
            <w:tcW w:w="485"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left="9"/>
              <w:jc w:val="center"/>
              <w:rPr>
                <w:b/>
                <w:sz w:val="20"/>
              </w:rPr>
            </w:pPr>
            <w:r>
              <w:rPr>
                <w:b/>
                <w:w w:val="99"/>
                <w:sz w:val="20"/>
              </w:rPr>
              <w:t>6</w:t>
            </w:r>
          </w:p>
        </w:tc>
        <w:tc>
          <w:tcPr>
            <w:tcW w:w="4469" w:type="dxa"/>
          </w:tcPr>
          <w:p w:rsidR="000F3AA1" w:rsidRDefault="000F3AA1">
            <w:pPr>
              <w:pStyle w:val="TableParagraph"/>
              <w:rPr>
                <w:b/>
              </w:rPr>
            </w:pPr>
          </w:p>
          <w:p w:rsidR="000F3AA1" w:rsidRDefault="000F3AA1">
            <w:pPr>
              <w:pStyle w:val="TableParagraph"/>
              <w:spacing w:before="9"/>
              <w:rPr>
                <w:b/>
                <w:sz w:val="17"/>
              </w:rPr>
            </w:pPr>
          </w:p>
          <w:p w:rsidR="000F3AA1" w:rsidRDefault="00631E9B">
            <w:pPr>
              <w:pStyle w:val="TableParagraph"/>
              <w:ind w:left="1878" w:right="89" w:hanging="1764"/>
              <w:rPr>
                <w:sz w:val="20"/>
              </w:rPr>
            </w:pPr>
            <w:r>
              <w:rPr>
                <w:sz w:val="20"/>
              </w:rPr>
              <w:t>Día Internacional del Deporte para el Desarrollo y la Paz</w:t>
            </w:r>
          </w:p>
        </w:tc>
        <w:tc>
          <w:tcPr>
            <w:tcW w:w="7515" w:type="dxa"/>
          </w:tcPr>
          <w:p w:rsidR="000F3AA1" w:rsidRDefault="00631E9B">
            <w:pPr>
              <w:pStyle w:val="TableParagraph"/>
              <w:ind w:left="69" w:right="60"/>
              <w:jc w:val="both"/>
              <w:rPr>
                <w:sz w:val="20"/>
              </w:rPr>
            </w:pPr>
            <w:r>
              <w:rPr>
                <w:sz w:val="20"/>
              </w:rPr>
              <w:t>Mediante la instauración de esta efeméride, ONU invita a los Estados Miembros, a las organizaciones internacionales, regionales y nacionales competentes y a la sociedad civil a cooperar entre sí y c</w:t>
            </w:r>
            <w:r>
              <w:rPr>
                <w:sz w:val="20"/>
              </w:rPr>
              <w:t>rear conciencia sobre el rol del deporte como herramienta eficaz y flexible en la promoción de la paz, el progreso social y el desarrollo sostenible.</w:t>
            </w:r>
          </w:p>
        </w:tc>
        <w:tc>
          <w:tcPr>
            <w:tcW w:w="1136"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left="54" w:right="52"/>
              <w:jc w:val="center"/>
              <w:rPr>
                <w:b/>
                <w:sz w:val="20"/>
              </w:rPr>
            </w:pPr>
            <w:r>
              <w:rPr>
                <w:b/>
                <w:sz w:val="20"/>
              </w:rPr>
              <w:t>3 y 16</w:t>
            </w:r>
          </w:p>
        </w:tc>
      </w:tr>
      <w:tr w:rsidR="000F3AA1">
        <w:trPr>
          <w:trHeight w:val="690"/>
        </w:trPr>
        <w:tc>
          <w:tcPr>
            <w:tcW w:w="576" w:type="dxa"/>
            <w:vMerge/>
            <w:tcBorders>
              <w:top w:val="nil"/>
              <w:bottom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spacing w:before="6"/>
              <w:rPr>
                <w:b/>
                <w:sz w:val="19"/>
              </w:rPr>
            </w:pPr>
          </w:p>
          <w:p w:rsidR="000F3AA1" w:rsidRDefault="00631E9B">
            <w:pPr>
              <w:pStyle w:val="TableParagraph"/>
              <w:ind w:left="9"/>
              <w:jc w:val="center"/>
              <w:rPr>
                <w:b/>
                <w:sz w:val="20"/>
              </w:rPr>
            </w:pPr>
            <w:r>
              <w:rPr>
                <w:b/>
                <w:w w:val="99"/>
                <w:sz w:val="20"/>
              </w:rPr>
              <w:t>7</w:t>
            </w:r>
          </w:p>
        </w:tc>
        <w:tc>
          <w:tcPr>
            <w:tcW w:w="4469" w:type="dxa"/>
          </w:tcPr>
          <w:p w:rsidR="000F3AA1" w:rsidRDefault="000F3AA1">
            <w:pPr>
              <w:pStyle w:val="TableParagraph"/>
              <w:spacing w:before="8"/>
              <w:rPr>
                <w:b/>
                <w:sz w:val="19"/>
              </w:rPr>
            </w:pPr>
          </w:p>
          <w:p w:rsidR="000F3AA1" w:rsidRDefault="00631E9B">
            <w:pPr>
              <w:pStyle w:val="TableParagraph"/>
              <w:spacing w:before="1"/>
              <w:ind w:left="215" w:right="212"/>
              <w:jc w:val="center"/>
              <w:rPr>
                <w:sz w:val="20"/>
              </w:rPr>
            </w:pPr>
            <w:r>
              <w:rPr>
                <w:sz w:val="20"/>
              </w:rPr>
              <w:t>Día Mundial de la Salud</w:t>
            </w:r>
          </w:p>
        </w:tc>
        <w:tc>
          <w:tcPr>
            <w:tcW w:w="7515" w:type="dxa"/>
          </w:tcPr>
          <w:p w:rsidR="000F3AA1" w:rsidRDefault="00631E9B">
            <w:pPr>
              <w:pStyle w:val="TableParagraph"/>
              <w:spacing w:line="230" w:lineRule="exact"/>
              <w:ind w:left="69" w:right="59"/>
              <w:jc w:val="both"/>
              <w:rPr>
                <w:sz w:val="20"/>
              </w:rPr>
            </w:pPr>
            <w:r>
              <w:rPr>
                <w:sz w:val="20"/>
              </w:rPr>
              <w:t>La fecha conmemora la creación de la Organización Mundial de la Salud, en 1948. Cada año recoge una temática distinta (en 2016 tuvo como tema la diabetes, en 2017 el tópico central será la depresión).</w:t>
            </w:r>
          </w:p>
        </w:tc>
        <w:tc>
          <w:tcPr>
            <w:tcW w:w="1136" w:type="dxa"/>
          </w:tcPr>
          <w:p w:rsidR="000F3AA1" w:rsidRDefault="000F3AA1">
            <w:pPr>
              <w:pStyle w:val="TableParagraph"/>
              <w:spacing w:before="6"/>
              <w:rPr>
                <w:b/>
                <w:sz w:val="19"/>
              </w:rPr>
            </w:pPr>
          </w:p>
          <w:p w:rsidR="000F3AA1" w:rsidRDefault="00631E9B">
            <w:pPr>
              <w:pStyle w:val="TableParagraph"/>
              <w:ind w:left="4"/>
              <w:jc w:val="center"/>
              <w:rPr>
                <w:b/>
                <w:sz w:val="20"/>
              </w:rPr>
            </w:pPr>
            <w:r>
              <w:rPr>
                <w:b/>
                <w:w w:val="99"/>
                <w:sz w:val="20"/>
              </w:rPr>
              <w:t>3</w:t>
            </w:r>
          </w:p>
        </w:tc>
      </w:tr>
      <w:tr w:rsidR="000F3AA1">
        <w:trPr>
          <w:trHeight w:val="918"/>
        </w:trPr>
        <w:tc>
          <w:tcPr>
            <w:tcW w:w="576" w:type="dxa"/>
            <w:vMerge/>
            <w:tcBorders>
              <w:top w:val="nil"/>
              <w:bottom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spacing w:before="6"/>
              <w:rPr>
                <w:b/>
                <w:sz w:val="29"/>
              </w:rPr>
            </w:pPr>
          </w:p>
          <w:p w:rsidR="000F3AA1" w:rsidRDefault="00631E9B">
            <w:pPr>
              <w:pStyle w:val="TableParagraph"/>
              <w:ind w:left="44" w:right="39"/>
              <w:jc w:val="center"/>
              <w:rPr>
                <w:b/>
                <w:sz w:val="20"/>
              </w:rPr>
            </w:pPr>
            <w:r>
              <w:rPr>
                <w:b/>
                <w:sz w:val="20"/>
              </w:rPr>
              <w:t>22</w:t>
            </w:r>
          </w:p>
        </w:tc>
        <w:tc>
          <w:tcPr>
            <w:tcW w:w="4469" w:type="dxa"/>
          </w:tcPr>
          <w:p w:rsidR="000F3AA1" w:rsidRDefault="000F3AA1">
            <w:pPr>
              <w:pStyle w:val="TableParagraph"/>
              <w:spacing w:before="9"/>
              <w:rPr>
                <w:b/>
                <w:sz w:val="29"/>
              </w:rPr>
            </w:pPr>
          </w:p>
          <w:p w:rsidR="000F3AA1" w:rsidRDefault="00631E9B">
            <w:pPr>
              <w:pStyle w:val="TableParagraph"/>
              <w:ind w:left="215" w:right="206"/>
              <w:jc w:val="center"/>
              <w:rPr>
                <w:sz w:val="20"/>
              </w:rPr>
            </w:pPr>
            <w:r>
              <w:rPr>
                <w:sz w:val="20"/>
              </w:rPr>
              <w:t>Día Internacional de la Madre Tierra</w:t>
            </w:r>
          </w:p>
        </w:tc>
        <w:tc>
          <w:tcPr>
            <w:tcW w:w="7515" w:type="dxa"/>
          </w:tcPr>
          <w:p w:rsidR="000F3AA1" w:rsidRDefault="00631E9B">
            <w:pPr>
              <w:pStyle w:val="TableParagraph"/>
              <w:ind w:left="69" w:right="97"/>
              <w:rPr>
                <w:sz w:val="20"/>
              </w:rPr>
            </w:pPr>
            <w:r>
              <w:rPr>
                <w:sz w:val="20"/>
              </w:rPr>
              <w:t>Este día fue establecido por la Asamblea General de ONU en 2009, “convencida de</w:t>
            </w:r>
            <w:r>
              <w:rPr>
                <w:spacing w:val="7"/>
                <w:sz w:val="20"/>
              </w:rPr>
              <w:t xml:space="preserve"> </w:t>
            </w:r>
            <w:r>
              <w:rPr>
                <w:sz w:val="20"/>
              </w:rPr>
              <w:t>que</w:t>
            </w:r>
            <w:r>
              <w:rPr>
                <w:spacing w:val="10"/>
                <w:sz w:val="20"/>
              </w:rPr>
              <w:t xml:space="preserve"> </w:t>
            </w:r>
            <w:r>
              <w:rPr>
                <w:sz w:val="20"/>
              </w:rPr>
              <w:t>para</w:t>
            </w:r>
            <w:r>
              <w:rPr>
                <w:spacing w:val="10"/>
                <w:sz w:val="20"/>
              </w:rPr>
              <w:t xml:space="preserve"> </w:t>
            </w:r>
            <w:r>
              <w:rPr>
                <w:sz w:val="20"/>
              </w:rPr>
              <w:t>alcanzar</w:t>
            </w:r>
            <w:r>
              <w:rPr>
                <w:spacing w:val="12"/>
                <w:sz w:val="20"/>
              </w:rPr>
              <w:t xml:space="preserve"> </w:t>
            </w:r>
            <w:r>
              <w:rPr>
                <w:sz w:val="20"/>
              </w:rPr>
              <w:t>un</w:t>
            </w:r>
            <w:r>
              <w:rPr>
                <w:spacing w:val="10"/>
                <w:sz w:val="20"/>
              </w:rPr>
              <w:t xml:space="preserve"> </w:t>
            </w:r>
            <w:r>
              <w:rPr>
                <w:sz w:val="20"/>
              </w:rPr>
              <w:t>justo</w:t>
            </w:r>
            <w:r>
              <w:rPr>
                <w:spacing w:val="8"/>
                <w:sz w:val="20"/>
              </w:rPr>
              <w:t xml:space="preserve"> </w:t>
            </w:r>
            <w:r>
              <w:rPr>
                <w:sz w:val="20"/>
              </w:rPr>
              <w:t>equilibrio</w:t>
            </w:r>
            <w:r>
              <w:rPr>
                <w:spacing w:val="9"/>
                <w:sz w:val="20"/>
              </w:rPr>
              <w:t xml:space="preserve"> </w:t>
            </w:r>
            <w:r>
              <w:rPr>
                <w:sz w:val="20"/>
              </w:rPr>
              <w:t>entre</w:t>
            </w:r>
            <w:r>
              <w:rPr>
                <w:spacing w:val="11"/>
                <w:sz w:val="20"/>
              </w:rPr>
              <w:t xml:space="preserve"> </w:t>
            </w:r>
            <w:r>
              <w:rPr>
                <w:sz w:val="20"/>
              </w:rPr>
              <w:t>las</w:t>
            </w:r>
            <w:r>
              <w:rPr>
                <w:spacing w:val="12"/>
                <w:sz w:val="20"/>
              </w:rPr>
              <w:t xml:space="preserve"> </w:t>
            </w:r>
            <w:r>
              <w:rPr>
                <w:sz w:val="20"/>
              </w:rPr>
              <w:t>necesidades</w:t>
            </w:r>
            <w:r>
              <w:rPr>
                <w:spacing w:val="9"/>
                <w:sz w:val="20"/>
              </w:rPr>
              <w:t xml:space="preserve"> </w:t>
            </w:r>
            <w:r>
              <w:rPr>
                <w:sz w:val="20"/>
              </w:rPr>
              <w:t>económicas,</w:t>
            </w:r>
          </w:p>
          <w:p w:rsidR="000F3AA1" w:rsidRDefault="00631E9B">
            <w:pPr>
              <w:pStyle w:val="TableParagraph"/>
              <w:spacing w:before="3" w:line="228" w:lineRule="exact"/>
              <w:ind w:left="69" w:right="97"/>
              <w:rPr>
                <w:sz w:val="20"/>
              </w:rPr>
            </w:pPr>
            <w:r>
              <w:rPr>
                <w:sz w:val="20"/>
              </w:rPr>
              <w:t>sociales y ambientales de las generaciones presentes y futuras es necesario promover la armonía con la n</w:t>
            </w:r>
            <w:r>
              <w:rPr>
                <w:sz w:val="20"/>
              </w:rPr>
              <w:t>aturaleza y la Tierra”.</w:t>
            </w:r>
          </w:p>
        </w:tc>
        <w:tc>
          <w:tcPr>
            <w:tcW w:w="1136" w:type="dxa"/>
          </w:tcPr>
          <w:p w:rsidR="000F3AA1" w:rsidRDefault="000F3AA1">
            <w:pPr>
              <w:pStyle w:val="TableParagraph"/>
              <w:spacing w:before="6"/>
              <w:rPr>
                <w:b/>
                <w:sz w:val="29"/>
              </w:rPr>
            </w:pPr>
          </w:p>
          <w:p w:rsidR="000F3AA1" w:rsidRDefault="00631E9B">
            <w:pPr>
              <w:pStyle w:val="TableParagraph"/>
              <w:ind w:left="54" w:right="48"/>
              <w:jc w:val="center"/>
              <w:rPr>
                <w:b/>
                <w:sz w:val="20"/>
              </w:rPr>
            </w:pPr>
            <w:r>
              <w:rPr>
                <w:b/>
                <w:sz w:val="20"/>
              </w:rPr>
              <w:t>Todos</w:t>
            </w:r>
          </w:p>
        </w:tc>
      </w:tr>
    </w:tbl>
    <w:p w:rsidR="000F3AA1" w:rsidRDefault="000F3AA1">
      <w:pPr>
        <w:jc w:val="center"/>
        <w:rPr>
          <w:sz w:val="20"/>
        </w:rPr>
        <w:sectPr w:rsidR="000F3AA1">
          <w:type w:val="continuous"/>
          <w:pgSz w:w="15840" w:h="12240" w:orient="landscape"/>
          <w:pgMar w:top="1620" w:right="520" w:bottom="460" w:left="900" w:header="720" w:footer="720" w:gutter="0"/>
          <w:cols w:space="720"/>
        </w:sectPr>
      </w:pPr>
    </w:p>
    <w:p w:rsidR="000F3AA1" w:rsidRDefault="00631E9B">
      <w:pPr>
        <w:spacing w:before="220"/>
        <w:ind w:left="540"/>
        <w:rPr>
          <w:rFonts w:ascii="Times New Roman" w:hAnsi="Times New Roman"/>
          <w:i/>
          <w:sz w:val="40"/>
        </w:rPr>
      </w:pPr>
      <w:r>
        <w:rPr>
          <w:rFonts w:ascii="Times New Roman" w:hAnsi="Times New Roman"/>
          <w:i/>
          <w:spacing w:val="-1"/>
          <w:w w:val="65"/>
          <w:sz w:val="40"/>
        </w:rPr>
        <w:lastRenderedPageBreak/>
        <w:t>Consej</w:t>
      </w:r>
      <w:r>
        <w:rPr>
          <w:rFonts w:ascii="Times New Roman" w:hAnsi="Times New Roman"/>
          <w:i/>
          <w:w w:val="65"/>
          <w:sz w:val="40"/>
        </w:rPr>
        <w:t>o</w:t>
      </w:r>
      <w:r>
        <w:rPr>
          <w:rFonts w:ascii="Times New Roman" w:hAnsi="Times New Roman"/>
          <w:i/>
          <w:spacing w:val="-34"/>
          <w:sz w:val="40"/>
        </w:rPr>
        <w:t xml:space="preserve"> </w:t>
      </w:r>
      <w:r>
        <w:rPr>
          <w:rFonts w:ascii="Times New Roman" w:hAnsi="Times New Roman"/>
          <w:i/>
          <w:w w:val="68"/>
          <w:sz w:val="40"/>
        </w:rPr>
        <w:t>Fede</w:t>
      </w:r>
      <w:r>
        <w:rPr>
          <w:rFonts w:ascii="Times New Roman" w:hAnsi="Times New Roman"/>
          <w:i/>
          <w:spacing w:val="-2"/>
          <w:w w:val="68"/>
          <w:sz w:val="40"/>
        </w:rPr>
        <w:t>r</w:t>
      </w:r>
      <w:r>
        <w:rPr>
          <w:rFonts w:ascii="Times New Roman" w:hAnsi="Times New Roman"/>
          <w:i/>
          <w:w w:val="64"/>
          <w:sz w:val="40"/>
        </w:rPr>
        <w:t>al</w:t>
      </w:r>
      <w:r>
        <w:rPr>
          <w:rFonts w:ascii="Times New Roman" w:hAnsi="Times New Roman"/>
          <w:i/>
          <w:spacing w:val="-33"/>
          <w:sz w:val="40"/>
        </w:rPr>
        <w:t xml:space="preserve"> </w:t>
      </w:r>
      <w:r>
        <w:rPr>
          <w:rFonts w:ascii="Times New Roman" w:hAnsi="Times New Roman"/>
          <w:i/>
          <w:spacing w:val="-1"/>
          <w:w w:val="52"/>
          <w:sz w:val="40"/>
        </w:rPr>
        <w:t>d</w:t>
      </w:r>
      <w:r>
        <w:rPr>
          <w:rFonts w:ascii="Times New Roman" w:hAnsi="Times New Roman"/>
          <w:i/>
          <w:w w:val="52"/>
          <w:sz w:val="40"/>
        </w:rPr>
        <w:t>e</w:t>
      </w:r>
      <w:r>
        <w:rPr>
          <w:rFonts w:ascii="Times New Roman" w:hAnsi="Times New Roman"/>
          <w:i/>
          <w:spacing w:val="-34"/>
          <w:sz w:val="40"/>
        </w:rPr>
        <w:t xml:space="preserve"> </w:t>
      </w:r>
      <w:r>
        <w:rPr>
          <w:rFonts w:ascii="Times New Roman" w:hAnsi="Times New Roman"/>
          <w:i/>
          <w:spacing w:val="-3"/>
          <w:w w:val="114"/>
          <w:sz w:val="40"/>
        </w:rPr>
        <w:t>E</w:t>
      </w:r>
      <w:r>
        <w:rPr>
          <w:rFonts w:ascii="Times New Roman" w:hAnsi="Times New Roman"/>
          <w:i/>
          <w:spacing w:val="-1"/>
          <w:w w:val="55"/>
          <w:sz w:val="40"/>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1610"/>
        </w:trPr>
        <w:tc>
          <w:tcPr>
            <w:tcW w:w="576" w:type="dxa"/>
            <w:tcBorders>
              <w:top w:val="nil"/>
            </w:tcBorders>
            <w:shd w:val="clear" w:color="auto" w:fill="BFBFBF"/>
          </w:tcPr>
          <w:p w:rsidR="000F3AA1" w:rsidRDefault="000F3AA1">
            <w:pPr>
              <w:pStyle w:val="TableParagraph"/>
              <w:rPr>
                <w:rFonts w:ascii="Times New Roman"/>
                <w:sz w:val="20"/>
              </w:rPr>
            </w:pPr>
          </w:p>
        </w:tc>
        <w:tc>
          <w:tcPr>
            <w:tcW w:w="485" w:type="dxa"/>
            <w:tcBorders>
              <w:top w:val="nil"/>
            </w:tcBorders>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right="123"/>
              <w:jc w:val="right"/>
              <w:rPr>
                <w:b/>
                <w:sz w:val="20"/>
              </w:rPr>
            </w:pPr>
            <w:r>
              <w:rPr>
                <w:b/>
                <w:w w:val="95"/>
                <w:sz w:val="20"/>
              </w:rPr>
              <w:t>23</w:t>
            </w:r>
          </w:p>
        </w:tc>
        <w:tc>
          <w:tcPr>
            <w:tcW w:w="4469" w:type="dxa"/>
            <w:tcBorders>
              <w:top w:val="nil"/>
            </w:tcBorders>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0"/>
              <w:ind w:left="215" w:right="212"/>
              <w:jc w:val="center"/>
              <w:rPr>
                <w:sz w:val="20"/>
              </w:rPr>
            </w:pPr>
            <w:r>
              <w:rPr>
                <w:sz w:val="20"/>
              </w:rPr>
              <w:t>Día Mundial del Libro y del Derecho de Autor</w:t>
            </w:r>
          </w:p>
        </w:tc>
        <w:tc>
          <w:tcPr>
            <w:tcW w:w="7515" w:type="dxa"/>
            <w:tcBorders>
              <w:top w:val="nil"/>
            </w:tcBorders>
          </w:tcPr>
          <w:p w:rsidR="000F3AA1" w:rsidRDefault="00631E9B">
            <w:pPr>
              <w:pStyle w:val="TableParagraph"/>
              <w:ind w:left="69" w:right="59"/>
              <w:jc w:val="both"/>
              <w:rPr>
                <w:sz w:val="20"/>
              </w:rPr>
            </w:pPr>
            <w:r>
              <w:rPr>
                <w:sz w:val="20"/>
              </w:rPr>
              <w:t xml:space="preserve">El 23 de abril es un día simbólico para la literatura mundial ya que ese día en 1616 fallecieron Cervantes, Shakespeare e Inca Garcilaso de la Vega. En 1995, UNESCO decidió rendir un homenaje universal a los libros y a los autores en esta fecha, alentando </w:t>
            </w:r>
            <w:r>
              <w:rPr>
                <w:sz w:val="20"/>
              </w:rPr>
              <w:t>a todos –en particular a los jóvenes– a descubrir el placer de la lectura y valorar la contribución de quienes impulsaron el progreso social y cultural de la humanidad.</w:t>
            </w:r>
          </w:p>
        </w:tc>
        <w:tc>
          <w:tcPr>
            <w:tcW w:w="1136" w:type="dxa"/>
            <w:tcBorders>
              <w:top w:val="nil"/>
            </w:tcBorders>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left="481"/>
              <w:rPr>
                <w:b/>
                <w:sz w:val="20"/>
              </w:rPr>
            </w:pPr>
            <w:r>
              <w:rPr>
                <w:b/>
                <w:w w:val="99"/>
                <w:sz w:val="20"/>
              </w:rPr>
              <w:t>4</w:t>
            </w:r>
          </w:p>
        </w:tc>
      </w:tr>
      <w:tr w:rsidR="000F3AA1">
        <w:trPr>
          <w:trHeight w:val="1837"/>
        </w:trPr>
        <w:tc>
          <w:tcPr>
            <w:tcW w:w="576" w:type="dxa"/>
            <w:shd w:val="clear" w:color="auto" w:fill="BFBFBF"/>
            <w:textDirection w:val="btLr"/>
          </w:tcPr>
          <w:p w:rsidR="000F3AA1" w:rsidRDefault="00631E9B">
            <w:pPr>
              <w:pStyle w:val="TableParagraph"/>
              <w:spacing w:before="172"/>
              <w:ind w:left="598" w:right="598"/>
              <w:jc w:val="center"/>
              <w:rPr>
                <w:b/>
                <w:sz w:val="20"/>
              </w:rPr>
            </w:pPr>
            <w:r>
              <w:rPr>
                <w:b/>
                <w:sz w:val="20"/>
              </w:rPr>
              <w:t>MAYO</w:t>
            </w: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5"/>
              </w:rPr>
            </w:pPr>
          </w:p>
          <w:p w:rsidR="000F3AA1" w:rsidRDefault="00631E9B">
            <w:pPr>
              <w:pStyle w:val="TableParagraph"/>
              <w:ind w:right="123"/>
              <w:jc w:val="right"/>
              <w:rPr>
                <w:b/>
                <w:sz w:val="20"/>
              </w:rPr>
            </w:pPr>
            <w:r>
              <w:rPr>
                <w:b/>
                <w:w w:val="95"/>
                <w:sz w:val="20"/>
              </w:rPr>
              <w:t>21</w:t>
            </w:r>
          </w:p>
        </w:tc>
        <w:tc>
          <w:tcPr>
            <w:tcW w:w="4469"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0"/>
              <w:ind w:left="1228" w:right="222" w:hanging="980"/>
              <w:rPr>
                <w:sz w:val="20"/>
              </w:rPr>
            </w:pPr>
            <w:r>
              <w:rPr>
                <w:sz w:val="20"/>
              </w:rPr>
              <w:t>Día Mundial de la Diversidad Cultural para el Diálogo y el Desarrollo</w:t>
            </w:r>
          </w:p>
        </w:tc>
        <w:tc>
          <w:tcPr>
            <w:tcW w:w="7515" w:type="dxa"/>
          </w:tcPr>
          <w:p w:rsidR="000F3AA1" w:rsidRDefault="00631E9B">
            <w:pPr>
              <w:pStyle w:val="TableParagraph"/>
              <w:ind w:left="69" w:right="59"/>
              <w:jc w:val="both"/>
              <w:rPr>
                <w:sz w:val="20"/>
              </w:rPr>
            </w:pPr>
            <w:r>
              <w:rPr>
                <w:sz w:val="20"/>
              </w:rPr>
              <w:t xml:space="preserve">Esta fecha representa una oportunidad para profundizar en la comprensión de los valores de la diversidad cultural y avanzar en los objetivos de la Convención sobre la Protección y la Promoción de la Diversidad de las Expresiones Culturales (2005): apoyar </w:t>
            </w:r>
            <w:r>
              <w:rPr>
                <w:sz w:val="20"/>
              </w:rPr>
              <w:t>los sistemas sostenibles de gobierno para la cultura; lograr un flujo equilibrado de los bienes y servicios culturales y aumentar la movilidad de artistas y profesionales de la cultura; integración de la cultura en las políticas de desarrollo sostenible; y</w:t>
            </w:r>
            <w:r>
              <w:rPr>
                <w:sz w:val="20"/>
              </w:rPr>
              <w:t xml:space="preserve"> promover los derechos humanos y las libertades</w:t>
            </w:r>
            <w:r>
              <w:rPr>
                <w:spacing w:val="-24"/>
                <w:sz w:val="20"/>
              </w:rPr>
              <w:t xml:space="preserve"> </w:t>
            </w:r>
            <w:r>
              <w:rPr>
                <w:sz w:val="20"/>
              </w:rPr>
              <w:t>fundamentales.</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5"/>
              </w:rPr>
            </w:pPr>
          </w:p>
          <w:p w:rsidR="000F3AA1" w:rsidRDefault="00631E9B">
            <w:pPr>
              <w:pStyle w:val="TableParagraph"/>
              <w:ind w:left="454"/>
              <w:rPr>
                <w:b/>
                <w:sz w:val="20"/>
              </w:rPr>
            </w:pPr>
            <w:r>
              <w:rPr>
                <w:b/>
                <w:sz w:val="20"/>
              </w:rPr>
              <w:t>11</w:t>
            </w:r>
          </w:p>
        </w:tc>
      </w:tr>
      <w:tr w:rsidR="000F3AA1">
        <w:trPr>
          <w:trHeight w:val="1840"/>
        </w:trPr>
        <w:tc>
          <w:tcPr>
            <w:tcW w:w="576" w:type="dxa"/>
            <w:vMerge w:val="restart"/>
            <w:shd w:val="clear" w:color="auto" w:fill="BFBFBF"/>
            <w:textDirection w:val="btLr"/>
          </w:tcPr>
          <w:p w:rsidR="000F3AA1" w:rsidRDefault="00631E9B">
            <w:pPr>
              <w:pStyle w:val="TableParagraph"/>
              <w:spacing w:before="172"/>
              <w:ind w:left="1863" w:right="1864"/>
              <w:jc w:val="center"/>
              <w:rPr>
                <w:b/>
                <w:sz w:val="20"/>
              </w:rPr>
            </w:pPr>
            <w:r>
              <w:rPr>
                <w:b/>
                <w:sz w:val="20"/>
              </w:rPr>
              <w:t>JUNIO</w:t>
            </w: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5"/>
              </w:rPr>
            </w:pPr>
          </w:p>
          <w:p w:rsidR="000F3AA1" w:rsidRDefault="00631E9B">
            <w:pPr>
              <w:pStyle w:val="TableParagraph"/>
              <w:ind w:right="175"/>
              <w:jc w:val="right"/>
              <w:rPr>
                <w:b/>
                <w:sz w:val="20"/>
              </w:rPr>
            </w:pPr>
            <w:r>
              <w:rPr>
                <w:b/>
                <w:w w:val="99"/>
                <w:sz w:val="20"/>
              </w:rPr>
              <w:t>5</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9"/>
              <w:rPr>
                <w:b/>
                <w:sz w:val="25"/>
              </w:rPr>
            </w:pPr>
          </w:p>
          <w:p w:rsidR="000F3AA1" w:rsidRDefault="00631E9B">
            <w:pPr>
              <w:pStyle w:val="TableParagraph"/>
              <w:spacing w:before="1"/>
              <w:ind w:left="215" w:right="208"/>
              <w:jc w:val="center"/>
              <w:rPr>
                <w:sz w:val="20"/>
              </w:rPr>
            </w:pPr>
            <w:r>
              <w:rPr>
                <w:sz w:val="20"/>
              </w:rPr>
              <w:t>Día Mundial del Medio Ambiente</w:t>
            </w:r>
          </w:p>
        </w:tc>
        <w:tc>
          <w:tcPr>
            <w:tcW w:w="7515" w:type="dxa"/>
          </w:tcPr>
          <w:p w:rsidR="000F3AA1" w:rsidRDefault="00631E9B">
            <w:pPr>
              <w:pStyle w:val="TableParagraph"/>
              <w:ind w:left="69" w:right="60"/>
              <w:jc w:val="both"/>
              <w:rPr>
                <w:sz w:val="20"/>
              </w:rPr>
            </w:pPr>
            <w:r>
              <w:rPr>
                <w:sz w:val="20"/>
              </w:rPr>
              <w:t>Este día es el vehículo principal de las Naciones Unidas para promover la sensibilización y la adopción de medidas para el medio ambiente. Asimismo, sirve como base para que las acciones individuales se reúnan en un poder colectivo, que impacte positivamen</w:t>
            </w:r>
            <w:r>
              <w:rPr>
                <w:sz w:val="20"/>
              </w:rPr>
              <w:t>te en todo el planeta. Es la oportunidad para que todos los individuos asuman la responsabilidad de cuidar el Medio Ambiente, convirtiéndose en agentes de cambio. La fecha coincide con la creación del PNUMA.</w:t>
            </w:r>
          </w:p>
        </w:tc>
        <w:tc>
          <w:tcPr>
            <w:tcW w:w="1136"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0"/>
              <w:ind w:left="205"/>
              <w:rPr>
                <w:b/>
                <w:sz w:val="20"/>
              </w:rPr>
            </w:pPr>
            <w:r>
              <w:rPr>
                <w:b/>
                <w:sz w:val="20"/>
              </w:rPr>
              <w:t>6, 7,</w:t>
            </w:r>
            <w:r>
              <w:rPr>
                <w:b/>
                <w:spacing w:val="-9"/>
                <w:sz w:val="20"/>
              </w:rPr>
              <w:t xml:space="preserve"> </w:t>
            </w:r>
            <w:r>
              <w:rPr>
                <w:b/>
                <w:sz w:val="20"/>
              </w:rPr>
              <w:t>13,</w:t>
            </w:r>
          </w:p>
          <w:p w:rsidR="000F3AA1" w:rsidRDefault="00631E9B">
            <w:pPr>
              <w:pStyle w:val="TableParagraph"/>
              <w:ind w:left="231"/>
              <w:rPr>
                <w:b/>
                <w:sz w:val="20"/>
              </w:rPr>
            </w:pPr>
            <w:r>
              <w:rPr>
                <w:b/>
                <w:sz w:val="20"/>
              </w:rPr>
              <w:t>14 y</w:t>
            </w:r>
            <w:r>
              <w:rPr>
                <w:b/>
                <w:spacing w:val="-6"/>
                <w:sz w:val="20"/>
              </w:rPr>
              <w:t xml:space="preserve"> </w:t>
            </w:r>
            <w:r>
              <w:rPr>
                <w:b/>
                <w:sz w:val="20"/>
              </w:rPr>
              <w:t>15</w:t>
            </w:r>
          </w:p>
        </w:tc>
      </w:tr>
      <w:tr w:rsidR="000F3AA1">
        <w:trPr>
          <w:trHeight w:val="2529"/>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631E9B">
            <w:pPr>
              <w:pStyle w:val="TableParagraph"/>
              <w:spacing w:before="132"/>
              <w:ind w:right="175"/>
              <w:jc w:val="right"/>
              <w:rPr>
                <w:b/>
                <w:sz w:val="20"/>
              </w:rPr>
            </w:pPr>
            <w:r>
              <w:rPr>
                <w:b/>
                <w:w w:val="99"/>
                <w:sz w:val="20"/>
              </w:rPr>
              <w:t>8</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631E9B">
            <w:pPr>
              <w:pStyle w:val="TableParagraph"/>
              <w:spacing w:before="134"/>
              <w:ind w:left="215" w:right="211"/>
              <w:jc w:val="center"/>
              <w:rPr>
                <w:sz w:val="20"/>
              </w:rPr>
            </w:pPr>
            <w:r>
              <w:rPr>
                <w:sz w:val="20"/>
              </w:rPr>
              <w:t>Día Mundial de los Océanos</w:t>
            </w:r>
          </w:p>
        </w:tc>
        <w:tc>
          <w:tcPr>
            <w:tcW w:w="7515" w:type="dxa"/>
          </w:tcPr>
          <w:p w:rsidR="000F3AA1" w:rsidRDefault="00631E9B">
            <w:pPr>
              <w:pStyle w:val="TableParagraph"/>
              <w:ind w:left="69" w:right="60"/>
              <w:jc w:val="both"/>
              <w:rPr>
                <w:sz w:val="20"/>
              </w:rPr>
            </w:pPr>
            <w:r>
              <w:rPr>
                <w:sz w:val="20"/>
              </w:rPr>
              <w:t>El concepto de un «Día Mundial de los Océanos» fue propuesto por primera vez en 1992 en la Cumbre de la Tierra en Río de Janeiro como una manera de celebrar los océanos que comparten los países de mundo y nuestra relación persona</w:t>
            </w:r>
            <w:r>
              <w:rPr>
                <w:sz w:val="20"/>
              </w:rPr>
              <w:t>l con el mar, así como para crear conciencia sobre el papel crucial que los océanos desempeñan en nuestras vidas y las distintas maneras en que las personas pueden ayudar a</w:t>
            </w:r>
            <w:r>
              <w:rPr>
                <w:spacing w:val="1"/>
                <w:sz w:val="20"/>
              </w:rPr>
              <w:t xml:space="preserve"> </w:t>
            </w:r>
            <w:r>
              <w:rPr>
                <w:sz w:val="20"/>
              </w:rPr>
              <w:t>protegerlos.</w:t>
            </w:r>
          </w:p>
          <w:p w:rsidR="000F3AA1" w:rsidRDefault="00631E9B">
            <w:pPr>
              <w:pStyle w:val="TableParagraph"/>
              <w:ind w:left="69" w:right="60"/>
              <w:jc w:val="both"/>
              <w:rPr>
                <w:sz w:val="20"/>
              </w:rPr>
            </w:pPr>
            <w:r>
              <w:rPr>
                <w:sz w:val="20"/>
              </w:rPr>
              <w:t xml:space="preserve">La Comisión Oceanográfica Intergubernamental (COI) de la Organización </w:t>
            </w:r>
            <w:r>
              <w:rPr>
                <w:sz w:val="20"/>
              </w:rPr>
              <w:t>de las Naciones Unidas para la Educación, la Ciencia y la Cultura (UNESCO) patrocina la Red Océano Mundial, que desde el 2002 desempeña un papel fundamental en la</w:t>
            </w:r>
          </w:p>
          <w:p w:rsidR="000F3AA1" w:rsidRDefault="00631E9B">
            <w:pPr>
              <w:pStyle w:val="TableParagraph"/>
              <w:spacing w:before="3" w:line="228" w:lineRule="exact"/>
              <w:ind w:left="69" w:right="60"/>
              <w:jc w:val="both"/>
              <w:rPr>
                <w:sz w:val="20"/>
              </w:rPr>
            </w:pPr>
            <w:r>
              <w:rPr>
                <w:sz w:val="20"/>
              </w:rPr>
              <w:t xml:space="preserve">organización de eventos para sensibilizar al público sobre la importancia del océano el 8 de </w:t>
            </w:r>
            <w:r>
              <w:rPr>
                <w:sz w:val="20"/>
              </w:rPr>
              <w:t>junio.</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631E9B">
            <w:pPr>
              <w:pStyle w:val="TableParagraph"/>
              <w:spacing w:before="132"/>
              <w:ind w:left="454"/>
              <w:rPr>
                <w:b/>
                <w:sz w:val="20"/>
              </w:rPr>
            </w:pPr>
            <w:r>
              <w:rPr>
                <w:b/>
                <w:sz w:val="20"/>
              </w:rPr>
              <w:t>14</w:t>
            </w:r>
          </w:p>
        </w:tc>
      </w:tr>
    </w:tbl>
    <w:p w:rsidR="000F3AA1" w:rsidRDefault="000F3AA1">
      <w:pPr>
        <w:rPr>
          <w:sz w:val="20"/>
        </w:rPr>
        <w:sectPr w:rsidR="000F3AA1">
          <w:type w:val="continuous"/>
          <w:pgSz w:w="15840" w:h="12240" w:orient="landscape"/>
          <w:pgMar w:top="1620" w:right="520" w:bottom="460" w:left="900" w:header="720" w:footer="720" w:gutter="0"/>
          <w:cols w:space="720"/>
        </w:sectPr>
      </w:pPr>
    </w:p>
    <w:p w:rsidR="000F3AA1" w:rsidRDefault="00631E9B">
      <w:pPr>
        <w:spacing w:before="220"/>
        <w:ind w:left="540"/>
        <w:rPr>
          <w:rFonts w:ascii="Times New Roman" w:hAnsi="Times New Roman"/>
          <w:i/>
          <w:sz w:val="40"/>
        </w:rPr>
      </w:pPr>
      <w:r>
        <w:rPr>
          <w:rFonts w:ascii="Times New Roman" w:hAnsi="Times New Roman"/>
          <w:i/>
          <w:spacing w:val="-1"/>
          <w:w w:val="65"/>
          <w:sz w:val="40"/>
        </w:rPr>
        <w:lastRenderedPageBreak/>
        <w:t>Consej</w:t>
      </w:r>
      <w:r>
        <w:rPr>
          <w:rFonts w:ascii="Times New Roman" w:hAnsi="Times New Roman"/>
          <w:i/>
          <w:w w:val="65"/>
          <w:sz w:val="40"/>
        </w:rPr>
        <w:t>o</w:t>
      </w:r>
      <w:r>
        <w:rPr>
          <w:rFonts w:ascii="Times New Roman" w:hAnsi="Times New Roman"/>
          <w:i/>
          <w:spacing w:val="-34"/>
          <w:sz w:val="40"/>
        </w:rPr>
        <w:t xml:space="preserve"> </w:t>
      </w:r>
      <w:r>
        <w:rPr>
          <w:rFonts w:ascii="Times New Roman" w:hAnsi="Times New Roman"/>
          <w:i/>
          <w:w w:val="68"/>
          <w:sz w:val="40"/>
        </w:rPr>
        <w:t>Fede</w:t>
      </w:r>
      <w:r>
        <w:rPr>
          <w:rFonts w:ascii="Times New Roman" w:hAnsi="Times New Roman"/>
          <w:i/>
          <w:spacing w:val="-2"/>
          <w:w w:val="68"/>
          <w:sz w:val="40"/>
        </w:rPr>
        <w:t>r</w:t>
      </w:r>
      <w:r>
        <w:rPr>
          <w:rFonts w:ascii="Times New Roman" w:hAnsi="Times New Roman"/>
          <w:i/>
          <w:w w:val="64"/>
          <w:sz w:val="40"/>
        </w:rPr>
        <w:t>al</w:t>
      </w:r>
      <w:r>
        <w:rPr>
          <w:rFonts w:ascii="Times New Roman" w:hAnsi="Times New Roman"/>
          <w:i/>
          <w:spacing w:val="-33"/>
          <w:sz w:val="40"/>
        </w:rPr>
        <w:t xml:space="preserve"> </w:t>
      </w:r>
      <w:r>
        <w:rPr>
          <w:rFonts w:ascii="Times New Roman" w:hAnsi="Times New Roman"/>
          <w:i/>
          <w:spacing w:val="-1"/>
          <w:w w:val="52"/>
          <w:sz w:val="40"/>
        </w:rPr>
        <w:t>d</w:t>
      </w:r>
      <w:r>
        <w:rPr>
          <w:rFonts w:ascii="Times New Roman" w:hAnsi="Times New Roman"/>
          <w:i/>
          <w:w w:val="52"/>
          <w:sz w:val="40"/>
        </w:rPr>
        <w:t>e</w:t>
      </w:r>
      <w:r>
        <w:rPr>
          <w:rFonts w:ascii="Times New Roman" w:hAnsi="Times New Roman"/>
          <w:i/>
          <w:spacing w:val="-34"/>
          <w:sz w:val="40"/>
        </w:rPr>
        <w:t xml:space="preserve"> </w:t>
      </w:r>
      <w:r>
        <w:rPr>
          <w:rFonts w:ascii="Times New Roman" w:hAnsi="Times New Roman"/>
          <w:i/>
          <w:spacing w:val="-3"/>
          <w:w w:val="114"/>
          <w:sz w:val="40"/>
        </w:rPr>
        <w:t>E</w:t>
      </w:r>
      <w:r>
        <w:rPr>
          <w:rFonts w:ascii="Times New Roman" w:hAnsi="Times New Roman"/>
          <w:i/>
          <w:spacing w:val="-1"/>
          <w:w w:val="55"/>
          <w:sz w:val="40"/>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3218"/>
        </w:trPr>
        <w:tc>
          <w:tcPr>
            <w:tcW w:w="576" w:type="dxa"/>
            <w:vMerge w:val="restart"/>
            <w:tcBorders>
              <w:top w:val="nil"/>
            </w:tcBorders>
            <w:shd w:val="clear" w:color="auto" w:fill="BFBFBF"/>
          </w:tcPr>
          <w:p w:rsidR="000F3AA1" w:rsidRDefault="000F3AA1">
            <w:pPr>
              <w:pStyle w:val="TableParagraph"/>
              <w:rPr>
                <w:rFonts w:ascii="Times New Roman"/>
                <w:sz w:val="20"/>
              </w:rPr>
            </w:pPr>
          </w:p>
        </w:tc>
        <w:tc>
          <w:tcPr>
            <w:tcW w:w="485" w:type="dxa"/>
            <w:tcBorders>
              <w:top w:val="nil"/>
            </w:tcBorders>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6"/>
              <w:rPr>
                <w:b/>
                <w:sz w:val="19"/>
              </w:rPr>
            </w:pPr>
          </w:p>
          <w:p w:rsidR="000F3AA1" w:rsidRDefault="00631E9B">
            <w:pPr>
              <w:pStyle w:val="TableParagraph"/>
              <w:ind w:left="129"/>
              <w:rPr>
                <w:b/>
                <w:sz w:val="20"/>
              </w:rPr>
            </w:pPr>
            <w:r>
              <w:rPr>
                <w:b/>
                <w:sz w:val="20"/>
              </w:rPr>
              <w:t>12</w:t>
            </w:r>
          </w:p>
        </w:tc>
        <w:tc>
          <w:tcPr>
            <w:tcW w:w="4469" w:type="dxa"/>
            <w:tcBorders>
              <w:top w:val="nil"/>
            </w:tcBorders>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8"/>
              <w:rPr>
                <w:b/>
                <w:sz w:val="19"/>
              </w:rPr>
            </w:pPr>
          </w:p>
          <w:p w:rsidR="000F3AA1" w:rsidRDefault="00631E9B">
            <w:pPr>
              <w:pStyle w:val="TableParagraph"/>
              <w:spacing w:before="1"/>
              <w:ind w:left="215" w:right="208"/>
              <w:jc w:val="center"/>
              <w:rPr>
                <w:sz w:val="20"/>
              </w:rPr>
            </w:pPr>
            <w:r>
              <w:rPr>
                <w:sz w:val="20"/>
              </w:rPr>
              <w:t>Día Mundial contra el Trabajo Infantil</w:t>
            </w:r>
          </w:p>
        </w:tc>
        <w:tc>
          <w:tcPr>
            <w:tcW w:w="7515" w:type="dxa"/>
            <w:tcBorders>
              <w:top w:val="nil"/>
            </w:tcBorders>
          </w:tcPr>
          <w:p w:rsidR="000F3AA1" w:rsidRDefault="00631E9B">
            <w:pPr>
              <w:pStyle w:val="TableParagraph"/>
              <w:ind w:left="69" w:right="58"/>
              <w:jc w:val="both"/>
              <w:rPr>
                <w:sz w:val="20"/>
              </w:rPr>
            </w:pPr>
            <w:r>
              <w:rPr>
                <w:sz w:val="20"/>
              </w:rPr>
              <w:t xml:space="preserve">Actualmente, casi 215 millones de niños de todo el mundo trabajan, muchos de ellos a tiempo completo; sin posibilidades de educarse ni realizar actividades recreativas. Un importante porcentaje de estos niños no recibe alimentación ni cuidados apropiados, </w:t>
            </w:r>
            <w:r>
              <w:rPr>
                <w:sz w:val="20"/>
              </w:rPr>
              <w:t>y se encuentra expuesto a las peores formas del trabajo infantil: ambientes peligrosos, esclavitud, tareas forzosas, trata de personas, participación involuntaria en conflictos armados.</w:t>
            </w:r>
          </w:p>
          <w:p w:rsidR="000F3AA1" w:rsidRDefault="00631E9B">
            <w:pPr>
              <w:pStyle w:val="TableParagraph"/>
              <w:ind w:left="69" w:right="61"/>
              <w:jc w:val="both"/>
              <w:rPr>
                <w:sz w:val="20"/>
              </w:rPr>
            </w:pPr>
            <w:r>
              <w:rPr>
                <w:sz w:val="20"/>
              </w:rPr>
              <w:t>La instauración de esta fecha es un llamado a los Estados Miembros a c</w:t>
            </w:r>
            <w:r>
              <w:rPr>
                <w:sz w:val="20"/>
              </w:rPr>
              <w:t>omprometerse activamente con la erradicación del trabajo infantil, preservando los derechos fundamentales de niños, niñas y</w:t>
            </w:r>
            <w:r>
              <w:rPr>
                <w:spacing w:val="-6"/>
                <w:sz w:val="20"/>
              </w:rPr>
              <w:t xml:space="preserve"> </w:t>
            </w:r>
            <w:r>
              <w:rPr>
                <w:sz w:val="20"/>
              </w:rPr>
              <w:t>adolescentes.</w:t>
            </w:r>
          </w:p>
          <w:p w:rsidR="000F3AA1" w:rsidRDefault="00631E9B">
            <w:pPr>
              <w:pStyle w:val="TableParagraph"/>
              <w:ind w:left="69" w:right="60"/>
              <w:jc w:val="both"/>
              <w:rPr>
                <w:i/>
                <w:sz w:val="20"/>
              </w:rPr>
            </w:pPr>
            <w:r>
              <w:rPr>
                <w:i/>
                <w:sz w:val="20"/>
              </w:rPr>
              <w:t xml:space="preserve">Coincide con el “Día Nacional contra el Trabajo Infantil” (Ley 26.064, Resolución CFE N° 133/11) y con el “Día de los </w:t>
            </w:r>
            <w:r>
              <w:rPr>
                <w:i/>
                <w:sz w:val="20"/>
              </w:rPr>
              <w:t>adolescentes y jóvenes por la inclusión social y la convivencia contra toda forma de violencia y discriminación, en conmemoración al natalicio de Ana Frank” (Resolución CFE N°</w:t>
            </w:r>
            <w:r>
              <w:rPr>
                <w:i/>
                <w:spacing w:val="-19"/>
                <w:sz w:val="20"/>
              </w:rPr>
              <w:t xml:space="preserve"> </w:t>
            </w:r>
            <w:r>
              <w:rPr>
                <w:i/>
                <w:sz w:val="20"/>
              </w:rPr>
              <w:t>212/13)</w:t>
            </w:r>
          </w:p>
        </w:tc>
        <w:tc>
          <w:tcPr>
            <w:tcW w:w="1136" w:type="dxa"/>
            <w:tcBorders>
              <w:top w:val="nil"/>
            </w:tcBorders>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6"/>
              <w:rPr>
                <w:b/>
                <w:sz w:val="19"/>
              </w:rPr>
            </w:pPr>
          </w:p>
          <w:p w:rsidR="000F3AA1" w:rsidRDefault="00631E9B">
            <w:pPr>
              <w:pStyle w:val="TableParagraph"/>
              <w:ind w:left="4"/>
              <w:jc w:val="center"/>
              <w:rPr>
                <w:b/>
                <w:sz w:val="20"/>
              </w:rPr>
            </w:pPr>
            <w:r>
              <w:rPr>
                <w:b/>
                <w:w w:val="99"/>
                <w:sz w:val="20"/>
              </w:rPr>
              <w:t>8</w:t>
            </w:r>
          </w:p>
        </w:tc>
      </w:tr>
      <w:tr w:rsidR="000F3AA1">
        <w:trPr>
          <w:trHeight w:val="2301"/>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3"/>
              </w:rPr>
            </w:pPr>
          </w:p>
          <w:p w:rsidR="000F3AA1" w:rsidRDefault="00631E9B">
            <w:pPr>
              <w:pStyle w:val="TableParagraph"/>
              <w:spacing w:before="1"/>
              <w:ind w:left="129"/>
              <w:rPr>
                <w:b/>
                <w:sz w:val="20"/>
              </w:rPr>
            </w:pPr>
            <w:r>
              <w:rPr>
                <w:b/>
                <w:sz w:val="20"/>
              </w:rPr>
              <w:t>20</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10"/>
              <w:rPr>
                <w:b/>
                <w:sz w:val="23"/>
              </w:rPr>
            </w:pPr>
          </w:p>
          <w:p w:rsidR="000F3AA1" w:rsidRDefault="00631E9B">
            <w:pPr>
              <w:pStyle w:val="TableParagraph"/>
              <w:ind w:left="215" w:right="210"/>
              <w:jc w:val="center"/>
              <w:rPr>
                <w:sz w:val="20"/>
              </w:rPr>
            </w:pPr>
            <w:r>
              <w:rPr>
                <w:sz w:val="20"/>
              </w:rPr>
              <w:t>Día Mundial de los Refugiados</w:t>
            </w:r>
          </w:p>
        </w:tc>
        <w:tc>
          <w:tcPr>
            <w:tcW w:w="7515" w:type="dxa"/>
          </w:tcPr>
          <w:p w:rsidR="000F3AA1" w:rsidRDefault="00631E9B">
            <w:pPr>
              <w:pStyle w:val="TableParagraph"/>
              <w:ind w:left="69" w:right="60"/>
              <w:jc w:val="both"/>
              <w:rPr>
                <w:sz w:val="20"/>
              </w:rPr>
            </w:pPr>
            <w:r>
              <w:rPr>
                <w:sz w:val="20"/>
              </w:rPr>
              <w:t>En esta fecha, Naciones Unidas convoca a los líderes mundiales a trabajar juntos por los refugiados, garantizándoles el acceso a una educación de calidad, una vivienda digna y un trabajo que les permita contribuir positivamente a sus comunidades. La Conven</w:t>
            </w:r>
            <w:r>
              <w:rPr>
                <w:sz w:val="20"/>
              </w:rPr>
              <w:t>ción sobre el Estatuto de los Refugiados de 1951 y su protocolo de 1967 constituyen instrumentos legales únicos que amparan la protección internacional de los refugiados. Según sus provisiones, los refugiados merecen como mínimo los mismos estándares de tr</w:t>
            </w:r>
            <w:r>
              <w:rPr>
                <w:sz w:val="20"/>
              </w:rPr>
              <w:t>atamiento que el resto de extranjeros en un país y, en muchos casos, el mismo tratamiento que los nacionales.</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3"/>
              </w:rPr>
            </w:pPr>
          </w:p>
          <w:p w:rsidR="000F3AA1" w:rsidRDefault="00631E9B">
            <w:pPr>
              <w:pStyle w:val="TableParagraph"/>
              <w:spacing w:before="1"/>
              <w:ind w:left="54" w:right="50"/>
              <w:jc w:val="center"/>
              <w:rPr>
                <w:b/>
                <w:sz w:val="20"/>
              </w:rPr>
            </w:pPr>
            <w:r>
              <w:rPr>
                <w:b/>
                <w:sz w:val="20"/>
              </w:rPr>
              <w:t>16</w:t>
            </w:r>
          </w:p>
        </w:tc>
      </w:tr>
      <w:tr w:rsidR="000F3AA1">
        <w:trPr>
          <w:trHeight w:val="1379"/>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spacing w:before="4"/>
              <w:rPr>
                <w:b/>
                <w:sz w:val="27"/>
              </w:rPr>
            </w:pPr>
          </w:p>
          <w:p w:rsidR="000F3AA1" w:rsidRDefault="00631E9B">
            <w:pPr>
              <w:pStyle w:val="TableParagraph"/>
              <w:ind w:left="129"/>
              <w:rPr>
                <w:b/>
                <w:sz w:val="20"/>
              </w:rPr>
            </w:pPr>
            <w:r>
              <w:rPr>
                <w:b/>
                <w:sz w:val="20"/>
              </w:rPr>
              <w:t>23</w:t>
            </w:r>
          </w:p>
        </w:tc>
        <w:tc>
          <w:tcPr>
            <w:tcW w:w="4469"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left="215" w:right="209"/>
              <w:jc w:val="center"/>
              <w:rPr>
                <w:sz w:val="20"/>
              </w:rPr>
            </w:pPr>
            <w:r>
              <w:rPr>
                <w:sz w:val="20"/>
              </w:rPr>
              <w:t>Día Olímpico</w:t>
            </w:r>
          </w:p>
        </w:tc>
        <w:tc>
          <w:tcPr>
            <w:tcW w:w="7515" w:type="dxa"/>
          </w:tcPr>
          <w:p w:rsidR="000F3AA1" w:rsidRDefault="00631E9B">
            <w:pPr>
              <w:pStyle w:val="TableParagraph"/>
              <w:ind w:left="69" w:right="59"/>
              <w:jc w:val="both"/>
              <w:rPr>
                <w:sz w:val="20"/>
              </w:rPr>
            </w:pPr>
            <w:r>
              <w:rPr>
                <w:sz w:val="20"/>
              </w:rPr>
              <w:t>Establecido en 1948 por el Comité Olímpico Internacional para promover los valores olímpicos –excelencia, amistad, respeto– alrededor del mundo. Basándose en los pilares “movimiento”, “aprendizaje” y “descubrimiento”, el COI alienta a los comités olímpicos</w:t>
            </w:r>
            <w:r>
              <w:rPr>
                <w:sz w:val="20"/>
              </w:rPr>
              <w:t xml:space="preserve"> nacionales a desarrollar no sólo actividades deportivas, sino también culturales y educativas, para personas de todas las edades.</w:t>
            </w:r>
          </w:p>
        </w:tc>
        <w:tc>
          <w:tcPr>
            <w:tcW w:w="1136" w:type="dxa"/>
          </w:tcPr>
          <w:p w:rsidR="000F3AA1" w:rsidRDefault="000F3AA1">
            <w:pPr>
              <w:pStyle w:val="TableParagraph"/>
              <w:rPr>
                <w:b/>
              </w:rPr>
            </w:pPr>
          </w:p>
          <w:p w:rsidR="000F3AA1" w:rsidRDefault="000F3AA1">
            <w:pPr>
              <w:pStyle w:val="TableParagraph"/>
              <w:spacing w:before="4"/>
              <w:rPr>
                <w:b/>
                <w:sz w:val="27"/>
              </w:rPr>
            </w:pPr>
          </w:p>
          <w:p w:rsidR="000F3AA1" w:rsidRDefault="00631E9B">
            <w:pPr>
              <w:pStyle w:val="TableParagraph"/>
              <w:ind w:left="4"/>
              <w:jc w:val="center"/>
              <w:rPr>
                <w:b/>
                <w:sz w:val="20"/>
              </w:rPr>
            </w:pPr>
            <w:r>
              <w:rPr>
                <w:b/>
                <w:w w:val="99"/>
                <w:sz w:val="20"/>
              </w:rPr>
              <w:t>3</w:t>
            </w:r>
          </w:p>
        </w:tc>
      </w:tr>
      <w:tr w:rsidR="000F3AA1">
        <w:trPr>
          <w:trHeight w:val="918"/>
        </w:trPr>
        <w:tc>
          <w:tcPr>
            <w:tcW w:w="576" w:type="dxa"/>
            <w:shd w:val="clear" w:color="auto" w:fill="BFBFBF"/>
            <w:textDirection w:val="btLr"/>
          </w:tcPr>
          <w:p w:rsidR="000F3AA1" w:rsidRDefault="00631E9B">
            <w:pPr>
              <w:pStyle w:val="TableParagraph"/>
              <w:spacing w:before="172"/>
              <w:ind w:left="165"/>
              <w:rPr>
                <w:b/>
                <w:sz w:val="20"/>
              </w:rPr>
            </w:pPr>
            <w:r>
              <w:rPr>
                <w:b/>
                <w:sz w:val="20"/>
              </w:rPr>
              <w:t>JULIO</w:t>
            </w:r>
          </w:p>
        </w:tc>
        <w:tc>
          <w:tcPr>
            <w:tcW w:w="485" w:type="dxa"/>
          </w:tcPr>
          <w:p w:rsidR="000F3AA1" w:rsidRDefault="000F3AA1">
            <w:pPr>
              <w:pStyle w:val="TableParagraph"/>
              <w:spacing w:before="6"/>
              <w:rPr>
                <w:b/>
                <w:sz w:val="29"/>
              </w:rPr>
            </w:pPr>
          </w:p>
          <w:p w:rsidR="000F3AA1" w:rsidRDefault="00631E9B">
            <w:pPr>
              <w:pStyle w:val="TableParagraph"/>
              <w:ind w:left="129"/>
              <w:rPr>
                <w:b/>
                <w:sz w:val="20"/>
              </w:rPr>
            </w:pPr>
            <w:r>
              <w:rPr>
                <w:b/>
                <w:sz w:val="20"/>
              </w:rPr>
              <w:t>11</w:t>
            </w:r>
          </w:p>
        </w:tc>
        <w:tc>
          <w:tcPr>
            <w:tcW w:w="4469" w:type="dxa"/>
          </w:tcPr>
          <w:p w:rsidR="000F3AA1" w:rsidRDefault="000F3AA1">
            <w:pPr>
              <w:pStyle w:val="TableParagraph"/>
              <w:spacing w:before="9"/>
              <w:rPr>
                <w:b/>
                <w:sz w:val="29"/>
              </w:rPr>
            </w:pPr>
          </w:p>
          <w:p w:rsidR="000F3AA1" w:rsidRDefault="00631E9B">
            <w:pPr>
              <w:pStyle w:val="TableParagraph"/>
              <w:ind w:left="215" w:right="210"/>
              <w:jc w:val="center"/>
              <w:rPr>
                <w:sz w:val="20"/>
              </w:rPr>
            </w:pPr>
            <w:r>
              <w:rPr>
                <w:sz w:val="20"/>
              </w:rPr>
              <w:t>Día Mundial de la Población</w:t>
            </w:r>
          </w:p>
        </w:tc>
        <w:tc>
          <w:tcPr>
            <w:tcW w:w="7515" w:type="dxa"/>
          </w:tcPr>
          <w:p w:rsidR="000F3AA1" w:rsidRDefault="00631E9B">
            <w:pPr>
              <w:pStyle w:val="TableParagraph"/>
              <w:ind w:left="69" w:right="97"/>
              <w:rPr>
                <w:sz w:val="20"/>
              </w:rPr>
            </w:pPr>
            <w:r>
              <w:rPr>
                <w:sz w:val="20"/>
              </w:rPr>
              <w:t>En 1989, el Consejo de Gobierno del Programa de las Naciones Unidas para el Desarrollo recomendó que la comunidad internacional conmemorase cada 11 de</w:t>
            </w:r>
          </w:p>
          <w:p w:rsidR="000F3AA1" w:rsidRDefault="00631E9B">
            <w:pPr>
              <w:pStyle w:val="TableParagraph"/>
              <w:spacing w:before="3" w:line="228" w:lineRule="exact"/>
              <w:ind w:left="69" w:right="97"/>
              <w:rPr>
                <w:sz w:val="20"/>
              </w:rPr>
            </w:pPr>
            <w:r>
              <w:rPr>
                <w:sz w:val="20"/>
              </w:rPr>
              <w:t>julio el Día Mundial de la Población y que fuera esa una oportunidad para centrar la atención en la urgen</w:t>
            </w:r>
            <w:r>
              <w:rPr>
                <w:sz w:val="20"/>
              </w:rPr>
              <w:t>cia y la importancia de los asuntos relacionados con</w:t>
            </w:r>
            <w:r>
              <w:rPr>
                <w:spacing w:val="-36"/>
                <w:sz w:val="20"/>
              </w:rPr>
              <w:t xml:space="preserve"> </w:t>
            </w:r>
            <w:r>
              <w:rPr>
                <w:sz w:val="20"/>
              </w:rPr>
              <w:t>ella.</w:t>
            </w:r>
          </w:p>
        </w:tc>
        <w:tc>
          <w:tcPr>
            <w:tcW w:w="1136" w:type="dxa"/>
          </w:tcPr>
          <w:p w:rsidR="000F3AA1" w:rsidRDefault="000F3AA1">
            <w:pPr>
              <w:pStyle w:val="TableParagraph"/>
              <w:spacing w:before="6"/>
              <w:rPr>
                <w:b/>
                <w:sz w:val="29"/>
              </w:rPr>
            </w:pPr>
          </w:p>
          <w:p w:rsidR="000F3AA1" w:rsidRDefault="00631E9B">
            <w:pPr>
              <w:pStyle w:val="TableParagraph"/>
              <w:ind w:left="54" w:right="50"/>
              <w:jc w:val="center"/>
              <w:rPr>
                <w:b/>
                <w:sz w:val="20"/>
              </w:rPr>
            </w:pPr>
            <w:r>
              <w:rPr>
                <w:b/>
                <w:sz w:val="20"/>
              </w:rPr>
              <w:t>11</w:t>
            </w:r>
          </w:p>
        </w:tc>
      </w:tr>
    </w:tbl>
    <w:p w:rsidR="000F3AA1" w:rsidRDefault="000F3AA1">
      <w:pPr>
        <w:jc w:val="center"/>
        <w:rPr>
          <w:sz w:val="20"/>
        </w:rPr>
        <w:sectPr w:rsidR="000F3AA1">
          <w:type w:val="continuous"/>
          <w:pgSz w:w="15840" w:h="12240" w:orient="landscape"/>
          <w:pgMar w:top="1620" w:right="520" w:bottom="460" w:left="900" w:header="720" w:footer="720" w:gutter="0"/>
          <w:cols w:space="720"/>
        </w:sectPr>
      </w:pPr>
    </w:p>
    <w:p w:rsidR="000F3AA1" w:rsidRDefault="00631E9B">
      <w:pPr>
        <w:spacing w:before="220"/>
        <w:ind w:left="540"/>
        <w:rPr>
          <w:rFonts w:ascii="Times New Roman" w:hAnsi="Times New Roman"/>
          <w:i/>
          <w:sz w:val="40"/>
        </w:rPr>
      </w:pPr>
      <w:r>
        <w:rPr>
          <w:rFonts w:ascii="Times New Roman" w:hAnsi="Times New Roman"/>
          <w:i/>
          <w:spacing w:val="-1"/>
          <w:w w:val="65"/>
          <w:sz w:val="40"/>
        </w:rPr>
        <w:lastRenderedPageBreak/>
        <w:t>Consej</w:t>
      </w:r>
      <w:r>
        <w:rPr>
          <w:rFonts w:ascii="Times New Roman" w:hAnsi="Times New Roman"/>
          <w:i/>
          <w:w w:val="65"/>
          <w:sz w:val="40"/>
        </w:rPr>
        <w:t>o</w:t>
      </w:r>
      <w:r>
        <w:rPr>
          <w:rFonts w:ascii="Times New Roman" w:hAnsi="Times New Roman"/>
          <w:i/>
          <w:spacing w:val="-34"/>
          <w:sz w:val="40"/>
        </w:rPr>
        <w:t xml:space="preserve"> </w:t>
      </w:r>
      <w:r>
        <w:rPr>
          <w:rFonts w:ascii="Times New Roman" w:hAnsi="Times New Roman"/>
          <w:i/>
          <w:w w:val="68"/>
          <w:sz w:val="40"/>
        </w:rPr>
        <w:t>Fede</w:t>
      </w:r>
      <w:r>
        <w:rPr>
          <w:rFonts w:ascii="Times New Roman" w:hAnsi="Times New Roman"/>
          <w:i/>
          <w:spacing w:val="-2"/>
          <w:w w:val="68"/>
          <w:sz w:val="40"/>
        </w:rPr>
        <w:t>r</w:t>
      </w:r>
      <w:r>
        <w:rPr>
          <w:rFonts w:ascii="Times New Roman" w:hAnsi="Times New Roman"/>
          <w:i/>
          <w:w w:val="64"/>
          <w:sz w:val="40"/>
        </w:rPr>
        <w:t>al</w:t>
      </w:r>
      <w:r>
        <w:rPr>
          <w:rFonts w:ascii="Times New Roman" w:hAnsi="Times New Roman"/>
          <w:i/>
          <w:spacing w:val="-33"/>
          <w:sz w:val="40"/>
        </w:rPr>
        <w:t xml:space="preserve"> </w:t>
      </w:r>
      <w:r>
        <w:rPr>
          <w:rFonts w:ascii="Times New Roman" w:hAnsi="Times New Roman"/>
          <w:i/>
          <w:spacing w:val="-1"/>
          <w:w w:val="52"/>
          <w:sz w:val="40"/>
        </w:rPr>
        <w:t>d</w:t>
      </w:r>
      <w:r>
        <w:rPr>
          <w:rFonts w:ascii="Times New Roman" w:hAnsi="Times New Roman"/>
          <w:i/>
          <w:w w:val="52"/>
          <w:sz w:val="40"/>
        </w:rPr>
        <w:t>e</w:t>
      </w:r>
      <w:r>
        <w:rPr>
          <w:rFonts w:ascii="Times New Roman" w:hAnsi="Times New Roman"/>
          <w:i/>
          <w:spacing w:val="-34"/>
          <w:sz w:val="40"/>
        </w:rPr>
        <w:t xml:space="preserve"> </w:t>
      </w:r>
      <w:r>
        <w:rPr>
          <w:rFonts w:ascii="Times New Roman" w:hAnsi="Times New Roman"/>
          <w:i/>
          <w:spacing w:val="-3"/>
          <w:w w:val="114"/>
          <w:sz w:val="40"/>
        </w:rPr>
        <w:t>E</w:t>
      </w:r>
      <w:r>
        <w:rPr>
          <w:rFonts w:ascii="Times New Roman" w:hAnsi="Times New Roman"/>
          <w:i/>
          <w:spacing w:val="-1"/>
          <w:w w:val="55"/>
          <w:sz w:val="40"/>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479"/>
        </w:trPr>
        <w:tc>
          <w:tcPr>
            <w:tcW w:w="576" w:type="dxa"/>
            <w:vMerge w:val="restart"/>
            <w:tcBorders>
              <w:top w:val="nil"/>
            </w:tcBorders>
            <w:shd w:val="clear" w:color="auto" w:fill="BFBFBF"/>
          </w:tcPr>
          <w:p w:rsidR="000F3AA1" w:rsidRDefault="000F3AA1">
            <w:pPr>
              <w:pStyle w:val="TableParagraph"/>
              <w:rPr>
                <w:rFonts w:ascii="Times New Roman"/>
                <w:sz w:val="20"/>
              </w:rPr>
            </w:pPr>
          </w:p>
        </w:tc>
        <w:tc>
          <w:tcPr>
            <w:tcW w:w="485" w:type="dxa"/>
            <w:tcBorders>
              <w:top w:val="nil"/>
            </w:tcBorders>
          </w:tcPr>
          <w:p w:rsidR="000F3AA1" w:rsidRDefault="000F3AA1">
            <w:pPr>
              <w:pStyle w:val="TableParagraph"/>
              <w:rPr>
                <w:rFonts w:ascii="Times New Roman"/>
                <w:sz w:val="20"/>
              </w:rPr>
            </w:pPr>
          </w:p>
        </w:tc>
        <w:tc>
          <w:tcPr>
            <w:tcW w:w="4469" w:type="dxa"/>
            <w:tcBorders>
              <w:top w:val="nil"/>
            </w:tcBorders>
          </w:tcPr>
          <w:p w:rsidR="000F3AA1" w:rsidRDefault="000F3AA1">
            <w:pPr>
              <w:pStyle w:val="TableParagraph"/>
              <w:rPr>
                <w:rFonts w:ascii="Times New Roman"/>
                <w:sz w:val="20"/>
              </w:rPr>
            </w:pPr>
          </w:p>
        </w:tc>
        <w:tc>
          <w:tcPr>
            <w:tcW w:w="7515" w:type="dxa"/>
            <w:tcBorders>
              <w:top w:val="nil"/>
            </w:tcBorders>
          </w:tcPr>
          <w:p w:rsidR="000F3AA1" w:rsidRDefault="000F3AA1">
            <w:pPr>
              <w:pStyle w:val="TableParagraph"/>
              <w:rPr>
                <w:rFonts w:ascii="Times New Roman"/>
                <w:sz w:val="20"/>
              </w:rPr>
            </w:pPr>
          </w:p>
        </w:tc>
        <w:tc>
          <w:tcPr>
            <w:tcW w:w="1136" w:type="dxa"/>
            <w:tcBorders>
              <w:top w:val="nil"/>
            </w:tcBorders>
          </w:tcPr>
          <w:p w:rsidR="000F3AA1" w:rsidRDefault="000F3AA1">
            <w:pPr>
              <w:pStyle w:val="TableParagraph"/>
              <w:rPr>
                <w:rFonts w:ascii="Times New Roman"/>
                <w:sz w:val="20"/>
              </w:rPr>
            </w:pPr>
          </w:p>
        </w:tc>
      </w:tr>
      <w:tr w:rsidR="000F3AA1">
        <w:trPr>
          <w:trHeight w:val="2529"/>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631E9B">
            <w:pPr>
              <w:pStyle w:val="TableParagraph"/>
              <w:spacing w:before="132"/>
              <w:ind w:right="123"/>
              <w:jc w:val="right"/>
              <w:rPr>
                <w:b/>
                <w:sz w:val="20"/>
              </w:rPr>
            </w:pPr>
            <w:r>
              <w:rPr>
                <w:b/>
                <w:w w:val="95"/>
                <w:sz w:val="20"/>
              </w:rPr>
              <w:t>18</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631E9B">
            <w:pPr>
              <w:pStyle w:val="TableParagraph"/>
              <w:spacing w:before="134"/>
              <w:ind w:left="215" w:right="210"/>
              <w:jc w:val="center"/>
              <w:rPr>
                <w:sz w:val="20"/>
              </w:rPr>
            </w:pPr>
            <w:r>
              <w:rPr>
                <w:sz w:val="20"/>
              </w:rPr>
              <w:t>Día Internacional de Nelson Mandela</w:t>
            </w:r>
          </w:p>
        </w:tc>
        <w:tc>
          <w:tcPr>
            <w:tcW w:w="7515" w:type="dxa"/>
          </w:tcPr>
          <w:p w:rsidR="000F3AA1" w:rsidRDefault="00631E9B">
            <w:pPr>
              <w:pStyle w:val="TableParagraph"/>
              <w:ind w:left="69" w:right="60"/>
              <w:jc w:val="both"/>
              <w:rPr>
                <w:sz w:val="20"/>
              </w:rPr>
            </w:pPr>
            <w:r>
              <w:rPr>
                <w:sz w:val="20"/>
              </w:rPr>
              <w:t>Esta fecha reconoce la contribución del ex Presidente de Sudáfrica a la cultura de la paz y la libertad, a través de su labor humanitaria en pos de la resolución pacífica de conflictos, las relaciones interraciales, la promoción y protección de los derecho</w:t>
            </w:r>
            <w:r>
              <w:rPr>
                <w:sz w:val="20"/>
              </w:rPr>
              <w:t>s humanos y la defensa de las comunidades subdesarrolladas.</w:t>
            </w:r>
          </w:p>
          <w:p w:rsidR="000F3AA1" w:rsidRDefault="00631E9B">
            <w:pPr>
              <w:pStyle w:val="TableParagraph"/>
              <w:ind w:left="69" w:right="61"/>
              <w:jc w:val="both"/>
              <w:rPr>
                <w:sz w:val="20"/>
              </w:rPr>
            </w:pPr>
            <w:r>
              <w:rPr>
                <w:sz w:val="20"/>
              </w:rPr>
              <w:t>En 2015, la Asamblea General decidió ampliar el alcance de esta efeméride, a fin de promover condiciones de encarcelamiento dignas, sensibilizar a la sociedad respecto de la situación de las perso</w:t>
            </w:r>
            <w:r>
              <w:rPr>
                <w:sz w:val="20"/>
              </w:rPr>
              <w:t>nas privadas de su libertad y valorizar el rol del personal</w:t>
            </w:r>
            <w:r>
              <w:rPr>
                <w:spacing w:val="-1"/>
                <w:sz w:val="20"/>
              </w:rPr>
              <w:t xml:space="preserve"> </w:t>
            </w:r>
            <w:r>
              <w:rPr>
                <w:sz w:val="20"/>
              </w:rPr>
              <w:t>penitenciario.</w:t>
            </w:r>
          </w:p>
          <w:p w:rsidR="000F3AA1" w:rsidRDefault="00631E9B">
            <w:pPr>
              <w:pStyle w:val="TableParagraph"/>
              <w:ind w:left="69" w:right="62"/>
              <w:jc w:val="both"/>
              <w:rPr>
                <w:i/>
                <w:sz w:val="20"/>
              </w:rPr>
            </w:pPr>
            <w:r>
              <w:rPr>
                <w:i/>
                <w:sz w:val="20"/>
              </w:rPr>
              <w:t>Coincide con el “Día de la Solidaridad con las Víctimas del Atentado Terrorista a la Sede de la AMIA-DAIA”, que se conmemora en varias jurisdicciones.</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631E9B">
            <w:pPr>
              <w:pStyle w:val="TableParagraph"/>
              <w:spacing w:before="132"/>
              <w:ind w:left="54" w:right="50"/>
              <w:jc w:val="center"/>
              <w:rPr>
                <w:b/>
                <w:sz w:val="20"/>
              </w:rPr>
            </w:pPr>
            <w:r>
              <w:rPr>
                <w:b/>
                <w:sz w:val="20"/>
              </w:rPr>
              <w:t>16</w:t>
            </w:r>
          </w:p>
        </w:tc>
      </w:tr>
      <w:tr w:rsidR="000F3AA1">
        <w:trPr>
          <w:trHeight w:val="1149"/>
        </w:trPr>
        <w:tc>
          <w:tcPr>
            <w:tcW w:w="576" w:type="dxa"/>
            <w:vMerge w:val="restart"/>
            <w:shd w:val="clear" w:color="auto" w:fill="BFBFBF"/>
            <w:textDirection w:val="btLr"/>
          </w:tcPr>
          <w:p w:rsidR="000F3AA1" w:rsidRDefault="00631E9B">
            <w:pPr>
              <w:pStyle w:val="TableParagraph"/>
              <w:spacing w:before="172"/>
              <w:ind w:left="1625" w:right="1626"/>
              <w:jc w:val="center"/>
              <w:rPr>
                <w:b/>
                <w:sz w:val="20"/>
              </w:rPr>
            </w:pPr>
            <w:r>
              <w:rPr>
                <w:b/>
                <w:sz w:val="20"/>
              </w:rPr>
              <w:t>AGOSTO</w:t>
            </w:r>
          </w:p>
        </w:tc>
        <w:tc>
          <w:tcPr>
            <w:tcW w:w="485"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right="175"/>
              <w:jc w:val="right"/>
              <w:rPr>
                <w:b/>
                <w:sz w:val="20"/>
              </w:rPr>
            </w:pPr>
            <w:r>
              <w:rPr>
                <w:b/>
                <w:w w:val="99"/>
                <w:sz w:val="20"/>
              </w:rPr>
              <w:t>9</w:t>
            </w:r>
          </w:p>
        </w:tc>
        <w:tc>
          <w:tcPr>
            <w:tcW w:w="4469" w:type="dxa"/>
          </w:tcPr>
          <w:p w:rsidR="000F3AA1" w:rsidRDefault="000F3AA1">
            <w:pPr>
              <w:pStyle w:val="TableParagraph"/>
              <w:rPr>
                <w:b/>
              </w:rPr>
            </w:pPr>
          </w:p>
          <w:p w:rsidR="000F3AA1" w:rsidRDefault="000F3AA1">
            <w:pPr>
              <w:pStyle w:val="TableParagraph"/>
              <w:spacing w:before="9"/>
              <w:rPr>
                <w:b/>
                <w:sz w:val="17"/>
              </w:rPr>
            </w:pPr>
          </w:p>
          <w:p w:rsidR="000F3AA1" w:rsidRDefault="00631E9B">
            <w:pPr>
              <w:pStyle w:val="TableParagraph"/>
              <w:ind w:left="215" w:right="209"/>
              <w:jc w:val="center"/>
              <w:rPr>
                <w:sz w:val="20"/>
              </w:rPr>
            </w:pPr>
            <w:r>
              <w:rPr>
                <w:sz w:val="20"/>
              </w:rPr>
              <w:t>Día Internacional de los Pueblos Indígenas</w:t>
            </w:r>
          </w:p>
        </w:tc>
        <w:tc>
          <w:tcPr>
            <w:tcW w:w="7515" w:type="dxa"/>
          </w:tcPr>
          <w:p w:rsidR="000F3AA1" w:rsidRDefault="00631E9B">
            <w:pPr>
              <w:pStyle w:val="TableParagraph"/>
              <w:ind w:left="69" w:right="59"/>
              <w:jc w:val="both"/>
              <w:rPr>
                <w:sz w:val="20"/>
              </w:rPr>
            </w:pPr>
            <w:r>
              <w:rPr>
                <w:sz w:val="20"/>
              </w:rPr>
              <w:t>La fecha fue establecida por la ONU con la intención de fortalecer la cooperación internacional para la solución de los problemas que enfrentan las comunidades indígenas, en especial aquellos vinculados a derechos</w:t>
            </w:r>
            <w:r>
              <w:rPr>
                <w:sz w:val="20"/>
              </w:rPr>
              <w:t xml:space="preserve"> humanos, desarrollo social, educación, salud y medio ambiente.</w:t>
            </w:r>
          </w:p>
        </w:tc>
        <w:tc>
          <w:tcPr>
            <w:tcW w:w="1136"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left="54" w:right="50"/>
              <w:jc w:val="center"/>
              <w:rPr>
                <w:b/>
                <w:sz w:val="20"/>
              </w:rPr>
            </w:pPr>
            <w:r>
              <w:rPr>
                <w:b/>
                <w:sz w:val="20"/>
              </w:rPr>
              <w:t>10</w:t>
            </w:r>
          </w:p>
        </w:tc>
      </w:tr>
      <w:tr w:rsidR="000F3AA1">
        <w:trPr>
          <w:trHeight w:val="1610"/>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9"/>
              <w:ind w:right="123"/>
              <w:jc w:val="right"/>
              <w:rPr>
                <w:b/>
                <w:sz w:val="20"/>
              </w:rPr>
            </w:pPr>
            <w:r>
              <w:rPr>
                <w:b/>
                <w:w w:val="95"/>
                <w:sz w:val="20"/>
              </w:rPr>
              <w:t>12</w:t>
            </w:r>
          </w:p>
        </w:tc>
        <w:tc>
          <w:tcPr>
            <w:tcW w:w="4469"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2"/>
              <w:ind w:left="215" w:right="208"/>
              <w:jc w:val="center"/>
              <w:rPr>
                <w:sz w:val="20"/>
              </w:rPr>
            </w:pPr>
            <w:r>
              <w:rPr>
                <w:sz w:val="20"/>
              </w:rPr>
              <w:t>Día Internacional de la Juventud</w:t>
            </w:r>
          </w:p>
        </w:tc>
        <w:tc>
          <w:tcPr>
            <w:tcW w:w="7515" w:type="dxa"/>
          </w:tcPr>
          <w:p w:rsidR="000F3AA1" w:rsidRDefault="00631E9B">
            <w:pPr>
              <w:pStyle w:val="TableParagraph"/>
              <w:ind w:left="69" w:right="58"/>
              <w:jc w:val="both"/>
              <w:rPr>
                <w:sz w:val="20"/>
              </w:rPr>
            </w:pPr>
            <w:r>
              <w:rPr>
                <w:sz w:val="20"/>
              </w:rPr>
              <w:t>El Programa de Acción Mundial para los Jóvenes establece lineamientos para que los gobiernos adopten medidas orientadas a mejorar la situación de la juventud en sus países. Esta iniciativa global se centra en acciones tendientes a fortalecer la capacidad d</w:t>
            </w:r>
            <w:r>
              <w:rPr>
                <w:sz w:val="20"/>
              </w:rPr>
              <w:t>e los gobiernos de alentar y respaldar a sus jóvenes, aumentando sus oportunidades de participar de manera plena, efectiva y constructiva en la vida de la sociedad.</w:t>
            </w:r>
          </w:p>
        </w:tc>
        <w:tc>
          <w:tcPr>
            <w:tcW w:w="1136"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9"/>
              <w:ind w:left="4"/>
              <w:jc w:val="center"/>
              <w:rPr>
                <w:b/>
                <w:sz w:val="20"/>
              </w:rPr>
            </w:pPr>
            <w:r>
              <w:rPr>
                <w:b/>
                <w:w w:val="99"/>
                <w:sz w:val="20"/>
              </w:rPr>
              <w:t>4</w:t>
            </w:r>
          </w:p>
        </w:tc>
      </w:tr>
      <w:tr w:rsidR="000F3AA1">
        <w:trPr>
          <w:trHeight w:val="1379"/>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right="123"/>
              <w:jc w:val="right"/>
              <w:rPr>
                <w:b/>
                <w:sz w:val="20"/>
              </w:rPr>
            </w:pPr>
            <w:r>
              <w:rPr>
                <w:b/>
                <w:w w:val="95"/>
                <w:sz w:val="20"/>
              </w:rPr>
              <w:t>19</w:t>
            </w:r>
          </w:p>
        </w:tc>
        <w:tc>
          <w:tcPr>
            <w:tcW w:w="4469" w:type="dxa"/>
          </w:tcPr>
          <w:p w:rsidR="000F3AA1" w:rsidRDefault="000F3AA1">
            <w:pPr>
              <w:pStyle w:val="TableParagraph"/>
              <w:rPr>
                <w:b/>
              </w:rPr>
            </w:pPr>
          </w:p>
          <w:p w:rsidR="000F3AA1" w:rsidRDefault="000F3AA1">
            <w:pPr>
              <w:pStyle w:val="TableParagraph"/>
              <w:spacing w:before="9"/>
              <w:rPr>
                <w:b/>
                <w:sz w:val="27"/>
              </w:rPr>
            </w:pPr>
          </w:p>
          <w:p w:rsidR="000F3AA1" w:rsidRDefault="00631E9B">
            <w:pPr>
              <w:pStyle w:val="TableParagraph"/>
              <w:ind w:left="215" w:right="209"/>
              <w:jc w:val="center"/>
              <w:rPr>
                <w:sz w:val="20"/>
              </w:rPr>
            </w:pPr>
            <w:r>
              <w:rPr>
                <w:sz w:val="20"/>
              </w:rPr>
              <w:t>Día Mundial de la Asistencia Humanitaria</w:t>
            </w:r>
          </w:p>
        </w:tc>
        <w:tc>
          <w:tcPr>
            <w:tcW w:w="7515" w:type="dxa"/>
          </w:tcPr>
          <w:p w:rsidR="000F3AA1" w:rsidRDefault="00631E9B">
            <w:pPr>
              <w:pStyle w:val="TableParagraph"/>
              <w:spacing w:line="230" w:lineRule="exact"/>
              <w:ind w:left="69" w:right="60"/>
              <w:jc w:val="both"/>
              <w:rPr>
                <w:sz w:val="20"/>
              </w:rPr>
            </w:pPr>
            <w:r>
              <w:rPr>
                <w:sz w:val="20"/>
              </w:rPr>
              <w:t>El Día Mundial de la Asistencia Humanitaria, que tiene lugar cada año el 19 de agosto, reconoce a quienes arriesgan sus vidas en el servicio humanitario, y desea crear una movilización en favor de la acción humanitaria. La fecha, establecida por la Asamble</w:t>
            </w:r>
            <w:r>
              <w:rPr>
                <w:sz w:val="20"/>
              </w:rPr>
              <w:t>a General de Naciones Unidas hace siete años, coincide con el aniversario del atentado de 2003 contra la sede de las Naciones Unidas en Bagdad.</w:t>
            </w:r>
          </w:p>
        </w:tc>
        <w:tc>
          <w:tcPr>
            <w:tcW w:w="1136"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left="54" w:right="50"/>
              <w:jc w:val="center"/>
              <w:rPr>
                <w:b/>
                <w:sz w:val="20"/>
              </w:rPr>
            </w:pPr>
            <w:r>
              <w:rPr>
                <w:b/>
                <w:sz w:val="20"/>
              </w:rPr>
              <w:t>16</w:t>
            </w:r>
          </w:p>
        </w:tc>
      </w:tr>
      <w:tr w:rsidR="000F3AA1">
        <w:trPr>
          <w:trHeight w:val="722"/>
        </w:trPr>
        <w:tc>
          <w:tcPr>
            <w:tcW w:w="576" w:type="dxa"/>
            <w:shd w:val="clear" w:color="auto" w:fill="BFBFBF"/>
            <w:textDirection w:val="btLr"/>
          </w:tcPr>
          <w:p w:rsidR="000F3AA1" w:rsidRDefault="00631E9B">
            <w:pPr>
              <w:pStyle w:val="TableParagraph"/>
              <w:spacing w:before="54" w:line="244" w:lineRule="auto"/>
              <w:ind w:left="64" w:hanging="61"/>
              <w:rPr>
                <w:b/>
                <w:sz w:val="20"/>
              </w:rPr>
            </w:pPr>
            <w:r>
              <w:rPr>
                <w:b/>
                <w:w w:val="95"/>
                <w:sz w:val="20"/>
              </w:rPr>
              <w:t xml:space="preserve">SEPTIE </w:t>
            </w:r>
            <w:r>
              <w:rPr>
                <w:b/>
                <w:sz w:val="20"/>
              </w:rPr>
              <w:t>MBRE</w:t>
            </w:r>
          </w:p>
        </w:tc>
        <w:tc>
          <w:tcPr>
            <w:tcW w:w="485" w:type="dxa"/>
          </w:tcPr>
          <w:p w:rsidR="000F3AA1" w:rsidRDefault="000F3AA1">
            <w:pPr>
              <w:pStyle w:val="TableParagraph"/>
              <w:spacing w:before="11"/>
              <w:rPr>
                <w:b/>
                <w:sz w:val="20"/>
              </w:rPr>
            </w:pPr>
          </w:p>
          <w:p w:rsidR="000F3AA1" w:rsidRDefault="00631E9B">
            <w:pPr>
              <w:pStyle w:val="TableParagraph"/>
              <w:ind w:right="175"/>
              <w:jc w:val="right"/>
              <w:rPr>
                <w:b/>
                <w:sz w:val="20"/>
              </w:rPr>
            </w:pPr>
            <w:r>
              <w:rPr>
                <w:b/>
                <w:w w:val="99"/>
                <w:sz w:val="20"/>
              </w:rPr>
              <w:t>8</w:t>
            </w:r>
          </w:p>
        </w:tc>
        <w:tc>
          <w:tcPr>
            <w:tcW w:w="4469" w:type="dxa"/>
          </w:tcPr>
          <w:p w:rsidR="000F3AA1" w:rsidRDefault="000F3AA1">
            <w:pPr>
              <w:pStyle w:val="TableParagraph"/>
              <w:spacing w:before="2"/>
              <w:rPr>
                <w:b/>
                <w:sz w:val="21"/>
              </w:rPr>
            </w:pPr>
          </w:p>
          <w:p w:rsidR="000F3AA1" w:rsidRDefault="00631E9B">
            <w:pPr>
              <w:pStyle w:val="TableParagraph"/>
              <w:ind w:left="215" w:right="209"/>
              <w:jc w:val="center"/>
              <w:rPr>
                <w:sz w:val="20"/>
              </w:rPr>
            </w:pPr>
            <w:r>
              <w:rPr>
                <w:sz w:val="20"/>
              </w:rPr>
              <w:t>Día Internacional de la Alfabetización</w:t>
            </w:r>
          </w:p>
        </w:tc>
        <w:tc>
          <w:tcPr>
            <w:tcW w:w="7515" w:type="dxa"/>
          </w:tcPr>
          <w:p w:rsidR="000F3AA1" w:rsidRDefault="00631E9B">
            <w:pPr>
              <w:pStyle w:val="TableParagraph"/>
              <w:spacing w:before="13"/>
              <w:ind w:left="69"/>
              <w:rPr>
                <w:sz w:val="20"/>
              </w:rPr>
            </w:pPr>
            <w:r>
              <w:rPr>
                <w:sz w:val="20"/>
              </w:rPr>
              <w:t>Hace</w:t>
            </w:r>
            <w:r>
              <w:rPr>
                <w:spacing w:val="26"/>
                <w:sz w:val="20"/>
              </w:rPr>
              <w:t xml:space="preserve"> </w:t>
            </w:r>
            <w:r>
              <w:rPr>
                <w:sz w:val="20"/>
              </w:rPr>
              <w:t>50</w:t>
            </w:r>
            <w:r>
              <w:rPr>
                <w:spacing w:val="27"/>
                <w:sz w:val="20"/>
              </w:rPr>
              <w:t xml:space="preserve"> </w:t>
            </w:r>
            <w:r>
              <w:rPr>
                <w:sz w:val="20"/>
              </w:rPr>
              <w:t>años,</w:t>
            </w:r>
            <w:r>
              <w:rPr>
                <w:spacing w:val="26"/>
                <w:sz w:val="20"/>
              </w:rPr>
              <w:t xml:space="preserve"> </w:t>
            </w:r>
            <w:r>
              <w:rPr>
                <w:sz w:val="20"/>
              </w:rPr>
              <w:t>la</w:t>
            </w:r>
            <w:r>
              <w:rPr>
                <w:spacing w:val="25"/>
                <w:sz w:val="20"/>
              </w:rPr>
              <w:t xml:space="preserve"> </w:t>
            </w:r>
            <w:r>
              <w:rPr>
                <w:sz w:val="20"/>
              </w:rPr>
              <w:t>UNESCO</w:t>
            </w:r>
            <w:r>
              <w:rPr>
                <w:spacing w:val="26"/>
                <w:sz w:val="20"/>
              </w:rPr>
              <w:t xml:space="preserve"> </w:t>
            </w:r>
            <w:r>
              <w:rPr>
                <w:sz w:val="20"/>
              </w:rPr>
              <w:t>proclamó</w:t>
            </w:r>
            <w:r>
              <w:rPr>
                <w:spacing w:val="25"/>
                <w:sz w:val="20"/>
              </w:rPr>
              <w:t xml:space="preserve"> </w:t>
            </w:r>
            <w:r>
              <w:rPr>
                <w:sz w:val="20"/>
              </w:rPr>
              <w:t>oficialmente</w:t>
            </w:r>
            <w:r>
              <w:rPr>
                <w:spacing w:val="25"/>
                <w:sz w:val="20"/>
              </w:rPr>
              <w:t xml:space="preserve"> </w:t>
            </w:r>
            <w:r>
              <w:rPr>
                <w:sz w:val="20"/>
              </w:rPr>
              <w:t>el</w:t>
            </w:r>
            <w:r>
              <w:rPr>
                <w:spacing w:val="27"/>
                <w:sz w:val="20"/>
              </w:rPr>
              <w:t xml:space="preserve"> </w:t>
            </w:r>
            <w:r>
              <w:rPr>
                <w:sz w:val="20"/>
              </w:rPr>
              <w:t>8</w:t>
            </w:r>
            <w:r>
              <w:rPr>
                <w:spacing w:val="25"/>
                <w:sz w:val="20"/>
              </w:rPr>
              <w:t xml:space="preserve"> </w:t>
            </w:r>
            <w:r>
              <w:rPr>
                <w:sz w:val="20"/>
              </w:rPr>
              <w:t>de</w:t>
            </w:r>
            <w:r>
              <w:rPr>
                <w:spacing w:val="27"/>
                <w:sz w:val="20"/>
              </w:rPr>
              <w:t xml:space="preserve"> </w:t>
            </w:r>
            <w:r>
              <w:rPr>
                <w:sz w:val="20"/>
              </w:rPr>
              <w:t>septiembre</w:t>
            </w:r>
            <w:r>
              <w:rPr>
                <w:spacing w:val="25"/>
                <w:sz w:val="20"/>
              </w:rPr>
              <w:t xml:space="preserve"> </w:t>
            </w:r>
            <w:r>
              <w:rPr>
                <w:sz w:val="20"/>
              </w:rPr>
              <w:t>como</w:t>
            </w:r>
            <w:r>
              <w:rPr>
                <w:spacing w:val="25"/>
                <w:sz w:val="20"/>
              </w:rPr>
              <w:t xml:space="preserve"> </w:t>
            </w:r>
            <w:r>
              <w:rPr>
                <w:sz w:val="20"/>
              </w:rPr>
              <w:t>Día</w:t>
            </w:r>
          </w:p>
          <w:p w:rsidR="000F3AA1" w:rsidRDefault="00631E9B">
            <w:pPr>
              <w:pStyle w:val="TableParagraph"/>
              <w:spacing w:before="2" w:line="237" w:lineRule="auto"/>
              <w:ind w:left="69"/>
              <w:rPr>
                <w:sz w:val="20"/>
              </w:rPr>
            </w:pPr>
            <w:r>
              <w:rPr>
                <w:sz w:val="20"/>
              </w:rPr>
              <w:t>Internacional de la Alfabetización, a fin de movilizar a la comunidad internacional y fomentar</w:t>
            </w:r>
            <w:r>
              <w:rPr>
                <w:spacing w:val="20"/>
                <w:sz w:val="20"/>
              </w:rPr>
              <w:t xml:space="preserve"> </w:t>
            </w:r>
            <w:r>
              <w:rPr>
                <w:sz w:val="20"/>
              </w:rPr>
              <w:t>la</w:t>
            </w:r>
            <w:r>
              <w:rPr>
                <w:spacing w:val="20"/>
                <w:sz w:val="20"/>
              </w:rPr>
              <w:t xml:space="preserve"> </w:t>
            </w:r>
            <w:r>
              <w:rPr>
                <w:sz w:val="20"/>
              </w:rPr>
              <w:t>alfabetización</w:t>
            </w:r>
            <w:r>
              <w:rPr>
                <w:spacing w:val="23"/>
                <w:sz w:val="20"/>
              </w:rPr>
              <w:t xml:space="preserve"> </w:t>
            </w:r>
            <w:r>
              <w:rPr>
                <w:sz w:val="20"/>
              </w:rPr>
              <w:t>como</w:t>
            </w:r>
            <w:r>
              <w:rPr>
                <w:spacing w:val="19"/>
                <w:sz w:val="20"/>
              </w:rPr>
              <w:t xml:space="preserve"> </w:t>
            </w:r>
            <w:r>
              <w:rPr>
                <w:sz w:val="20"/>
              </w:rPr>
              <w:t>instrumento</w:t>
            </w:r>
            <w:r>
              <w:rPr>
                <w:spacing w:val="19"/>
                <w:sz w:val="20"/>
              </w:rPr>
              <w:t xml:space="preserve"> </w:t>
            </w:r>
            <w:r>
              <w:rPr>
                <w:sz w:val="20"/>
              </w:rPr>
              <w:t>para</w:t>
            </w:r>
            <w:r>
              <w:rPr>
                <w:spacing w:val="22"/>
                <w:sz w:val="20"/>
              </w:rPr>
              <w:t xml:space="preserve"> </w:t>
            </w:r>
            <w:r>
              <w:rPr>
                <w:sz w:val="20"/>
              </w:rPr>
              <w:t>empoderar</w:t>
            </w:r>
            <w:r>
              <w:rPr>
                <w:spacing w:val="20"/>
                <w:sz w:val="20"/>
              </w:rPr>
              <w:t xml:space="preserve"> </w:t>
            </w:r>
            <w:r>
              <w:rPr>
                <w:sz w:val="20"/>
              </w:rPr>
              <w:t>a</w:t>
            </w:r>
            <w:r>
              <w:rPr>
                <w:spacing w:val="21"/>
                <w:sz w:val="20"/>
              </w:rPr>
              <w:t xml:space="preserve"> </w:t>
            </w:r>
            <w:r>
              <w:rPr>
                <w:sz w:val="20"/>
              </w:rPr>
              <w:t>las</w:t>
            </w:r>
            <w:r>
              <w:rPr>
                <w:spacing w:val="23"/>
                <w:sz w:val="20"/>
              </w:rPr>
              <w:t xml:space="preserve"> </w:t>
            </w:r>
            <w:r>
              <w:rPr>
                <w:sz w:val="20"/>
              </w:rPr>
              <w:t>personas,</w:t>
            </w:r>
            <w:r>
              <w:rPr>
                <w:spacing w:val="20"/>
                <w:sz w:val="20"/>
              </w:rPr>
              <w:t xml:space="preserve"> </w:t>
            </w:r>
            <w:r>
              <w:rPr>
                <w:sz w:val="20"/>
              </w:rPr>
              <w:t>las</w:t>
            </w:r>
          </w:p>
        </w:tc>
        <w:tc>
          <w:tcPr>
            <w:tcW w:w="1136" w:type="dxa"/>
          </w:tcPr>
          <w:p w:rsidR="000F3AA1" w:rsidRDefault="000F3AA1">
            <w:pPr>
              <w:pStyle w:val="TableParagraph"/>
              <w:spacing w:before="11"/>
              <w:rPr>
                <w:b/>
                <w:sz w:val="20"/>
              </w:rPr>
            </w:pPr>
          </w:p>
          <w:p w:rsidR="000F3AA1" w:rsidRDefault="00631E9B">
            <w:pPr>
              <w:pStyle w:val="TableParagraph"/>
              <w:ind w:left="4"/>
              <w:jc w:val="center"/>
              <w:rPr>
                <w:b/>
                <w:sz w:val="20"/>
              </w:rPr>
            </w:pPr>
            <w:r>
              <w:rPr>
                <w:b/>
                <w:w w:val="99"/>
                <w:sz w:val="20"/>
              </w:rPr>
              <w:t>4</w:t>
            </w:r>
          </w:p>
        </w:tc>
      </w:tr>
    </w:tbl>
    <w:p w:rsidR="000F3AA1" w:rsidRDefault="000F3AA1">
      <w:pPr>
        <w:jc w:val="center"/>
        <w:rPr>
          <w:sz w:val="20"/>
        </w:rPr>
        <w:sectPr w:rsidR="000F3AA1">
          <w:type w:val="continuous"/>
          <w:pgSz w:w="15840" w:h="12240" w:orient="landscape"/>
          <w:pgMar w:top="1620" w:right="520" w:bottom="460" w:left="900" w:header="720" w:footer="720" w:gutter="0"/>
          <w:cols w:space="720"/>
        </w:sectPr>
      </w:pPr>
    </w:p>
    <w:p w:rsidR="000F3AA1" w:rsidRDefault="00631E9B">
      <w:pPr>
        <w:spacing w:before="220"/>
        <w:ind w:left="540"/>
        <w:rPr>
          <w:rFonts w:ascii="Times New Roman" w:hAnsi="Times New Roman"/>
          <w:i/>
          <w:sz w:val="40"/>
        </w:rPr>
      </w:pPr>
      <w:r>
        <w:rPr>
          <w:rFonts w:ascii="Times New Roman" w:hAnsi="Times New Roman"/>
          <w:i/>
          <w:spacing w:val="-1"/>
          <w:w w:val="65"/>
          <w:sz w:val="40"/>
        </w:rPr>
        <w:lastRenderedPageBreak/>
        <w:t>Consej</w:t>
      </w:r>
      <w:r>
        <w:rPr>
          <w:rFonts w:ascii="Times New Roman" w:hAnsi="Times New Roman"/>
          <w:i/>
          <w:w w:val="65"/>
          <w:sz w:val="40"/>
        </w:rPr>
        <w:t>o</w:t>
      </w:r>
      <w:r>
        <w:rPr>
          <w:rFonts w:ascii="Times New Roman" w:hAnsi="Times New Roman"/>
          <w:i/>
          <w:spacing w:val="-34"/>
          <w:sz w:val="40"/>
        </w:rPr>
        <w:t xml:space="preserve"> </w:t>
      </w:r>
      <w:r>
        <w:rPr>
          <w:rFonts w:ascii="Times New Roman" w:hAnsi="Times New Roman"/>
          <w:i/>
          <w:w w:val="68"/>
          <w:sz w:val="40"/>
        </w:rPr>
        <w:t>Fede</w:t>
      </w:r>
      <w:r>
        <w:rPr>
          <w:rFonts w:ascii="Times New Roman" w:hAnsi="Times New Roman"/>
          <w:i/>
          <w:spacing w:val="-2"/>
          <w:w w:val="68"/>
          <w:sz w:val="40"/>
        </w:rPr>
        <w:t>r</w:t>
      </w:r>
      <w:r>
        <w:rPr>
          <w:rFonts w:ascii="Times New Roman" w:hAnsi="Times New Roman"/>
          <w:i/>
          <w:w w:val="64"/>
          <w:sz w:val="40"/>
        </w:rPr>
        <w:t>al</w:t>
      </w:r>
      <w:r>
        <w:rPr>
          <w:rFonts w:ascii="Times New Roman" w:hAnsi="Times New Roman"/>
          <w:i/>
          <w:spacing w:val="-33"/>
          <w:sz w:val="40"/>
        </w:rPr>
        <w:t xml:space="preserve"> </w:t>
      </w:r>
      <w:r>
        <w:rPr>
          <w:rFonts w:ascii="Times New Roman" w:hAnsi="Times New Roman"/>
          <w:i/>
          <w:spacing w:val="-1"/>
          <w:w w:val="52"/>
          <w:sz w:val="40"/>
        </w:rPr>
        <w:t>d</w:t>
      </w:r>
      <w:r>
        <w:rPr>
          <w:rFonts w:ascii="Times New Roman" w:hAnsi="Times New Roman"/>
          <w:i/>
          <w:w w:val="52"/>
          <w:sz w:val="40"/>
        </w:rPr>
        <w:t>e</w:t>
      </w:r>
      <w:r>
        <w:rPr>
          <w:rFonts w:ascii="Times New Roman" w:hAnsi="Times New Roman"/>
          <w:i/>
          <w:spacing w:val="-34"/>
          <w:sz w:val="40"/>
        </w:rPr>
        <w:t xml:space="preserve"> </w:t>
      </w:r>
      <w:r>
        <w:rPr>
          <w:rFonts w:ascii="Times New Roman" w:hAnsi="Times New Roman"/>
          <w:i/>
          <w:spacing w:val="-3"/>
          <w:w w:val="114"/>
          <w:sz w:val="40"/>
        </w:rPr>
        <w:t>E</w:t>
      </w:r>
      <w:r>
        <w:rPr>
          <w:rFonts w:ascii="Times New Roman" w:hAnsi="Times New Roman"/>
          <w:i/>
          <w:spacing w:val="-1"/>
          <w:w w:val="55"/>
          <w:sz w:val="40"/>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1610"/>
        </w:trPr>
        <w:tc>
          <w:tcPr>
            <w:tcW w:w="576" w:type="dxa"/>
            <w:vMerge w:val="restart"/>
            <w:tcBorders>
              <w:top w:val="nil"/>
            </w:tcBorders>
            <w:shd w:val="clear" w:color="auto" w:fill="BFBFBF"/>
          </w:tcPr>
          <w:p w:rsidR="000F3AA1" w:rsidRDefault="000F3AA1">
            <w:pPr>
              <w:pStyle w:val="TableParagraph"/>
              <w:rPr>
                <w:rFonts w:ascii="Times New Roman"/>
                <w:sz w:val="20"/>
              </w:rPr>
            </w:pPr>
          </w:p>
        </w:tc>
        <w:tc>
          <w:tcPr>
            <w:tcW w:w="485" w:type="dxa"/>
            <w:tcBorders>
              <w:top w:val="nil"/>
            </w:tcBorders>
          </w:tcPr>
          <w:p w:rsidR="000F3AA1" w:rsidRDefault="000F3AA1">
            <w:pPr>
              <w:pStyle w:val="TableParagraph"/>
              <w:rPr>
                <w:rFonts w:ascii="Times New Roman"/>
                <w:sz w:val="20"/>
              </w:rPr>
            </w:pPr>
          </w:p>
        </w:tc>
        <w:tc>
          <w:tcPr>
            <w:tcW w:w="4469" w:type="dxa"/>
            <w:tcBorders>
              <w:top w:val="nil"/>
            </w:tcBorders>
          </w:tcPr>
          <w:p w:rsidR="000F3AA1" w:rsidRDefault="000F3AA1">
            <w:pPr>
              <w:pStyle w:val="TableParagraph"/>
              <w:rPr>
                <w:rFonts w:ascii="Times New Roman"/>
                <w:sz w:val="20"/>
              </w:rPr>
            </w:pPr>
          </w:p>
        </w:tc>
        <w:tc>
          <w:tcPr>
            <w:tcW w:w="7515" w:type="dxa"/>
            <w:tcBorders>
              <w:top w:val="nil"/>
            </w:tcBorders>
          </w:tcPr>
          <w:p w:rsidR="000F3AA1" w:rsidRDefault="00631E9B">
            <w:pPr>
              <w:pStyle w:val="TableParagraph"/>
              <w:ind w:left="69" w:right="60"/>
              <w:jc w:val="both"/>
              <w:rPr>
                <w:sz w:val="20"/>
              </w:rPr>
            </w:pPr>
            <w:r>
              <w:rPr>
                <w:sz w:val="20"/>
              </w:rPr>
              <w:t>comunidades y las sociedades. Actualmente, esta fecha se celebra en todo el mundo, reuniendo a gobiernos, organismos bilaterales y multilaterales y organizaciones de la sociedad civil. En este día también se entregan los Premios Internacionales de Alfabeti</w:t>
            </w:r>
            <w:r>
              <w:rPr>
                <w:sz w:val="20"/>
              </w:rPr>
              <w:t>zación a las personas que han elaborado soluciones extraordinarios en este ámbito, con miras a la consecución de la Agenda de Educación 2030.</w:t>
            </w:r>
          </w:p>
        </w:tc>
        <w:tc>
          <w:tcPr>
            <w:tcW w:w="1136" w:type="dxa"/>
            <w:tcBorders>
              <w:top w:val="nil"/>
            </w:tcBorders>
          </w:tcPr>
          <w:p w:rsidR="000F3AA1" w:rsidRDefault="000F3AA1">
            <w:pPr>
              <w:pStyle w:val="TableParagraph"/>
              <w:rPr>
                <w:rFonts w:ascii="Times New Roman"/>
                <w:sz w:val="20"/>
              </w:rPr>
            </w:pPr>
          </w:p>
        </w:tc>
      </w:tr>
      <w:tr w:rsidR="000F3AA1">
        <w:trPr>
          <w:trHeight w:val="2298"/>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3"/>
              </w:rPr>
            </w:pPr>
          </w:p>
          <w:p w:rsidR="000F3AA1" w:rsidRDefault="00631E9B">
            <w:pPr>
              <w:pStyle w:val="TableParagraph"/>
              <w:ind w:left="129"/>
              <w:rPr>
                <w:b/>
                <w:sz w:val="20"/>
              </w:rPr>
            </w:pPr>
            <w:r>
              <w:rPr>
                <w:b/>
                <w:sz w:val="20"/>
              </w:rPr>
              <w:t>15</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8"/>
              <w:rPr>
                <w:b/>
                <w:sz w:val="23"/>
              </w:rPr>
            </w:pPr>
          </w:p>
          <w:p w:rsidR="000F3AA1" w:rsidRDefault="00631E9B">
            <w:pPr>
              <w:pStyle w:val="TableParagraph"/>
              <w:ind w:left="215" w:right="205"/>
              <w:jc w:val="center"/>
              <w:rPr>
                <w:sz w:val="20"/>
              </w:rPr>
            </w:pPr>
            <w:r>
              <w:rPr>
                <w:sz w:val="20"/>
              </w:rPr>
              <w:t>Día Internacional de la Democracia</w:t>
            </w:r>
          </w:p>
        </w:tc>
        <w:tc>
          <w:tcPr>
            <w:tcW w:w="7515" w:type="dxa"/>
          </w:tcPr>
          <w:p w:rsidR="000F3AA1" w:rsidRDefault="00631E9B">
            <w:pPr>
              <w:pStyle w:val="TableParagraph"/>
              <w:ind w:left="69" w:right="60"/>
              <w:jc w:val="both"/>
              <w:rPr>
                <w:sz w:val="20"/>
              </w:rPr>
            </w:pPr>
            <w:r>
              <w:rPr>
                <w:sz w:val="20"/>
              </w:rPr>
              <w:t>Los principios democráticos atraviesan la Agenda de Desarrollo Sostenible, aprobada en septiembre de 2015 por 193 líderes mundiales, como un hilo conductor: desde el acceso universal a los bienes públicos, la atención de la salud y la educación, hasta la g</w:t>
            </w:r>
            <w:r>
              <w:rPr>
                <w:sz w:val="20"/>
              </w:rPr>
              <w:t>arantía de lugares seguros para vivir y oportunidades de trabajo decente para todos. El ODS 16 se vincula directamente con la democracia: aspira a la existencia de sociedades más equitativas e inclusivas, y de instituciones que rindan cuentas sobre sus act</w:t>
            </w:r>
            <w:r>
              <w:rPr>
                <w:sz w:val="20"/>
              </w:rPr>
              <w:t>ividades. Los sistemas de gobierno democráticos mejoran la calidad de vida de las sociedades y favorecen el desarrollo</w:t>
            </w:r>
            <w:r>
              <w:rPr>
                <w:spacing w:val="-2"/>
                <w:sz w:val="20"/>
              </w:rPr>
              <w:t xml:space="preserve"> </w:t>
            </w:r>
            <w:r>
              <w:rPr>
                <w:sz w:val="20"/>
              </w:rPr>
              <w:t>humano.</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3"/>
              </w:rPr>
            </w:pPr>
          </w:p>
          <w:p w:rsidR="000F3AA1" w:rsidRDefault="00631E9B">
            <w:pPr>
              <w:pStyle w:val="TableParagraph"/>
              <w:ind w:left="54" w:right="50"/>
              <w:jc w:val="center"/>
              <w:rPr>
                <w:b/>
                <w:sz w:val="20"/>
              </w:rPr>
            </w:pPr>
            <w:r>
              <w:rPr>
                <w:b/>
                <w:sz w:val="20"/>
              </w:rPr>
              <w:t>16</w:t>
            </w:r>
          </w:p>
        </w:tc>
      </w:tr>
      <w:tr w:rsidR="000F3AA1">
        <w:trPr>
          <w:trHeight w:val="1610"/>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0"/>
              <w:ind w:left="129"/>
              <w:rPr>
                <w:b/>
                <w:sz w:val="20"/>
              </w:rPr>
            </w:pPr>
            <w:r>
              <w:rPr>
                <w:b/>
                <w:sz w:val="20"/>
              </w:rPr>
              <w:t>21</w:t>
            </w:r>
          </w:p>
        </w:tc>
        <w:tc>
          <w:tcPr>
            <w:tcW w:w="4469"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2"/>
              <w:ind w:left="215" w:right="211"/>
              <w:jc w:val="center"/>
              <w:rPr>
                <w:sz w:val="20"/>
              </w:rPr>
            </w:pPr>
            <w:r>
              <w:rPr>
                <w:sz w:val="20"/>
              </w:rPr>
              <w:t>Día Internacional de la Paz</w:t>
            </w:r>
          </w:p>
        </w:tc>
        <w:tc>
          <w:tcPr>
            <w:tcW w:w="7515" w:type="dxa"/>
          </w:tcPr>
          <w:p w:rsidR="000F3AA1" w:rsidRDefault="00631E9B">
            <w:pPr>
              <w:pStyle w:val="TableParagraph"/>
              <w:ind w:left="69" w:right="59"/>
              <w:jc w:val="both"/>
              <w:rPr>
                <w:sz w:val="20"/>
              </w:rPr>
            </w:pPr>
            <w:r>
              <w:rPr>
                <w:sz w:val="20"/>
              </w:rPr>
              <w:t>Esta conmemoración está dedicada al fortalecimiento de los ideales de Paz, ya sea entre las naciones y los pueblos o entre sus integrantes. Cada ODS representa una oportunidad de contribuir a la paz mundial, por lo que resulta indispensable que los gobiern</w:t>
            </w:r>
            <w:r>
              <w:rPr>
                <w:sz w:val="20"/>
              </w:rPr>
              <w:t>os movilicen los medios financieros y tecnológicos necesarios para su aplicación, al tiempo que generen alianzas orientadas a la consecución de estos</w:t>
            </w:r>
            <w:r>
              <w:rPr>
                <w:spacing w:val="1"/>
                <w:sz w:val="20"/>
              </w:rPr>
              <w:t xml:space="preserve"> </w:t>
            </w:r>
            <w:r>
              <w:rPr>
                <w:sz w:val="20"/>
              </w:rPr>
              <w:t>objetivos.</w:t>
            </w:r>
          </w:p>
        </w:tc>
        <w:tc>
          <w:tcPr>
            <w:tcW w:w="1136"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0"/>
              <w:ind w:left="54" w:right="50"/>
              <w:jc w:val="center"/>
              <w:rPr>
                <w:b/>
                <w:sz w:val="20"/>
              </w:rPr>
            </w:pPr>
            <w:r>
              <w:rPr>
                <w:b/>
                <w:sz w:val="20"/>
              </w:rPr>
              <w:t>16</w:t>
            </w:r>
          </w:p>
        </w:tc>
      </w:tr>
      <w:tr w:rsidR="000F3AA1">
        <w:trPr>
          <w:trHeight w:val="1149"/>
        </w:trPr>
        <w:tc>
          <w:tcPr>
            <w:tcW w:w="576" w:type="dxa"/>
            <w:vMerge w:val="restart"/>
            <w:shd w:val="clear" w:color="auto" w:fill="BFBFBF"/>
            <w:textDirection w:val="btLr"/>
          </w:tcPr>
          <w:p w:rsidR="000F3AA1" w:rsidRDefault="00631E9B">
            <w:pPr>
              <w:pStyle w:val="TableParagraph"/>
              <w:spacing w:before="172"/>
              <w:ind w:left="662"/>
              <w:rPr>
                <w:b/>
                <w:sz w:val="20"/>
              </w:rPr>
            </w:pPr>
            <w:r>
              <w:rPr>
                <w:b/>
                <w:sz w:val="20"/>
              </w:rPr>
              <w:t>OCTUBRE</w:t>
            </w:r>
          </w:p>
        </w:tc>
        <w:tc>
          <w:tcPr>
            <w:tcW w:w="485"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left="129"/>
              <w:rPr>
                <w:b/>
                <w:sz w:val="20"/>
              </w:rPr>
            </w:pPr>
            <w:r>
              <w:rPr>
                <w:b/>
                <w:sz w:val="20"/>
              </w:rPr>
              <w:t>16</w:t>
            </w:r>
          </w:p>
        </w:tc>
        <w:tc>
          <w:tcPr>
            <w:tcW w:w="4469" w:type="dxa"/>
          </w:tcPr>
          <w:p w:rsidR="000F3AA1" w:rsidRDefault="000F3AA1">
            <w:pPr>
              <w:pStyle w:val="TableParagraph"/>
              <w:rPr>
                <w:b/>
              </w:rPr>
            </w:pPr>
          </w:p>
          <w:p w:rsidR="000F3AA1" w:rsidRDefault="000F3AA1">
            <w:pPr>
              <w:pStyle w:val="TableParagraph"/>
              <w:spacing w:before="9"/>
              <w:rPr>
                <w:b/>
                <w:sz w:val="17"/>
              </w:rPr>
            </w:pPr>
          </w:p>
          <w:p w:rsidR="000F3AA1" w:rsidRDefault="00631E9B">
            <w:pPr>
              <w:pStyle w:val="TableParagraph"/>
              <w:ind w:left="215" w:right="211"/>
              <w:jc w:val="center"/>
              <w:rPr>
                <w:sz w:val="20"/>
              </w:rPr>
            </w:pPr>
            <w:r>
              <w:rPr>
                <w:sz w:val="20"/>
              </w:rPr>
              <w:t>Día Mundial de la Alimentación</w:t>
            </w:r>
          </w:p>
        </w:tc>
        <w:tc>
          <w:tcPr>
            <w:tcW w:w="7515" w:type="dxa"/>
          </w:tcPr>
          <w:p w:rsidR="000F3AA1" w:rsidRDefault="00631E9B">
            <w:pPr>
              <w:pStyle w:val="TableParagraph"/>
              <w:ind w:left="69" w:right="61"/>
              <w:jc w:val="both"/>
              <w:rPr>
                <w:sz w:val="20"/>
              </w:rPr>
            </w:pPr>
            <w:r>
              <w:rPr>
                <w:sz w:val="20"/>
              </w:rPr>
              <w:t>La FAO celebra cada año el Día Mundial de la Alimentación el 16 de octubre, al conmemorar la fundación de la Organización en 1945. Se organizan eventos en más de 150 países de todo el mundo, que promueven la concienciación y la acción</w:t>
            </w:r>
          </w:p>
          <w:p w:rsidR="000F3AA1" w:rsidRDefault="00631E9B">
            <w:pPr>
              <w:pStyle w:val="TableParagraph"/>
              <w:spacing w:before="3" w:line="228" w:lineRule="exact"/>
              <w:ind w:left="69" w:right="62"/>
              <w:jc w:val="both"/>
              <w:rPr>
                <w:sz w:val="20"/>
              </w:rPr>
            </w:pPr>
            <w:r>
              <w:rPr>
                <w:sz w:val="20"/>
              </w:rPr>
              <w:t>en todo el mundo a fa</w:t>
            </w:r>
            <w:r>
              <w:rPr>
                <w:sz w:val="20"/>
              </w:rPr>
              <w:t>vor de aquellos que padecen hambre, y para recordar la necesidad de garantizar la seguridad alimentaria y dietas nutritivas para todos.</w:t>
            </w:r>
          </w:p>
        </w:tc>
        <w:tc>
          <w:tcPr>
            <w:tcW w:w="1136"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left="4"/>
              <w:jc w:val="center"/>
              <w:rPr>
                <w:b/>
                <w:sz w:val="20"/>
              </w:rPr>
            </w:pPr>
            <w:r>
              <w:rPr>
                <w:b/>
                <w:w w:val="99"/>
                <w:sz w:val="20"/>
              </w:rPr>
              <w:t>2</w:t>
            </w:r>
          </w:p>
        </w:tc>
      </w:tr>
      <w:tr w:rsidR="000F3AA1">
        <w:trPr>
          <w:trHeight w:val="1151"/>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left="129"/>
              <w:rPr>
                <w:b/>
                <w:sz w:val="20"/>
              </w:rPr>
            </w:pPr>
            <w:r>
              <w:rPr>
                <w:b/>
                <w:sz w:val="20"/>
              </w:rPr>
              <w:t>17</w:t>
            </w:r>
          </w:p>
        </w:tc>
        <w:tc>
          <w:tcPr>
            <w:tcW w:w="4469" w:type="dxa"/>
          </w:tcPr>
          <w:p w:rsidR="000F3AA1" w:rsidRDefault="000F3AA1">
            <w:pPr>
              <w:pStyle w:val="TableParagraph"/>
              <w:spacing w:before="9"/>
              <w:rPr>
                <w:b/>
                <w:sz w:val="29"/>
              </w:rPr>
            </w:pPr>
          </w:p>
          <w:p w:rsidR="000F3AA1" w:rsidRDefault="00631E9B">
            <w:pPr>
              <w:pStyle w:val="TableParagraph"/>
              <w:ind w:left="1862" w:right="287" w:hanging="1546"/>
              <w:rPr>
                <w:sz w:val="20"/>
              </w:rPr>
            </w:pPr>
            <w:r>
              <w:rPr>
                <w:sz w:val="20"/>
              </w:rPr>
              <w:t>Día Internacional para la Erradicación de la Pobreza</w:t>
            </w:r>
          </w:p>
        </w:tc>
        <w:tc>
          <w:tcPr>
            <w:tcW w:w="7515" w:type="dxa"/>
          </w:tcPr>
          <w:p w:rsidR="000F3AA1" w:rsidRDefault="00631E9B">
            <w:pPr>
              <w:pStyle w:val="TableParagraph"/>
              <w:spacing w:line="230" w:lineRule="exact"/>
              <w:ind w:left="69" w:right="60"/>
              <w:jc w:val="both"/>
              <w:rPr>
                <w:sz w:val="20"/>
              </w:rPr>
            </w:pPr>
            <w:r>
              <w:rPr>
                <w:sz w:val="20"/>
              </w:rPr>
              <w:t>En 1992, la Asamblea General de Naciones Unidas estableció esta fecha e instó a los Estados Miembros a presentar y/o promover actividades concretas para la erradicación de la pobreza y la indigencia. La resolución de la Asamblea también convoca a organizac</w:t>
            </w:r>
            <w:r>
              <w:rPr>
                <w:sz w:val="20"/>
              </w:rPr>
              <w:t>iones intergubernamentales y no gubernamentales a ayudar a los gobiernos en el desarrollo de dichas actividades.</w:t>
            </w:r>
          </w:p>
        </w:tc>
        <w:tc>
          <w:tcPr>
            <w:tcW w:w="1136"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left="4"/>
              <w:jc w:val="center"/>
              <w:rPr>
                <w:b/>
                <w:sz w:val="20"/>
              </w:rPr>
            </w:pPr>
            <w:r>
              <w:rPr>
                <w:b/>
                <w:w w:val="99"/>
                <w:sz w:val="20"/>
              </w:rPr>
              <w:t>1</w:t>
            </w:r>
          </w:p>
        </w:tc>
      </w:tr>
    </w:tbl>
    <w:p w:rsidR="000F3AA1" w:rsidRDefault="000F3AA1">
      <w:pPr>
        <w:jc w:val="center"/>
        <w:rPr>
          <w:sz w:val="20"/>
        </w:rPr>
        <w:sectPr w:rsidR="000F3AA1">
          <w:type w:val="continuous"/>
          <w:pgSz w:w="15840" w:h="12240" w:orient="landscape"/>
          <w:pgMar w:top="1620" w:right="520" w:bottom="460" w:left="900" w:header="720" w:footer="720" w:gutter="0"/>
          <w:cols w:space="720"/>
        </w:sectPr>
      </w:pPr>
    </w:p>
    <w:p w:rsidR="000F3AA1" w:rsidRDefault="00631E9B">
      <w:pPr>
        <w:spacing w:before="220"/>
        <w:ind w:left="540"/>
        <w:rPr>
          <w:rFonts w:ascii="Times New Roman" w:hAnsi="Times New Roman"/>
          <w:i/>
          <w:sz w:val="40"/>
        </w:rPr>
      </w:pPr>
      <w:r>
        <w:rPr>
          <w:rFonts w:ascii="Times New Roman" w:hAnsi="Times New Roman"/>
          <w:i/>
          <w:spacing w:val="-1"/>
          <w:w w:val="65"/>
          <w:sz w:val="40"/>
        </w:rPr>
        <w:lastRenderedPageBreak/>
        <w:t>Consej</w:t>
      </w:r>
      <w:r>
        <w:rPr>
          <w:rFonts w:ascii="Times New Roman" w:hAnsi="Times New Roman"/>
          <w:i/>
          <w:w w:val="65"/>
          <w:sz w:val="40"/>
        </w:rPr>
        <w:t>o</w:t>
      </w:r>
      <w:r>
        <w:rPr>
          <w:rFonts w:ascii="Times New Roman" w:hAnsi="Times New Roman"/>
          <w:i/>
          <w:spacing w:val="-34"/>
          <w:sz w:val="40"/>
        </w:rPr>
        <w:t xml:space="preserve"> </w:t>
      </w:r>
      <w:r>
        <w:rPr>
          <w:rFonts w:ascii="Times New Roman" w:hAnsi="Times New Roman"/>
          <w:i/>
          <w:w w:val="68"/>
          <w:sz w:val="40"/>
        </w:rPr>
        <w:t>Fede</w:t>
      </w:r>
      <w:r>
        <w:rPr>
          <w:rFonts w:ascii="Times New Roman" w:hAnsi="Times New Roman"/>
          <w:i/>
          <w:spacing w:val="-2"/>
          <w:w w:val="68"/>
          <w:sz w:val="40"/>
        </w:rPr>
        <w:t>r</w:t>
      </w:r>
      <w:r>
        <w:rPr>
          <w:rFonts w:ascii="Times New Roman" w:hAnsi="Times New Roman"/>
          <w:i/>
          <w:w w:val="64"/>
          <w:sz w:val="40"/>
        </w:rPr>
        <w:t>al</w:t>
      </w:r>
      <w:r>
        <w:rPr>
          <w:rFonts w:ascii="Times New Roman" w:hAnsi="Times New Roman"/>
          <w:i/>
          <w:spacing w:val="-33"/>
          <w:sz w:val="40"/>
        </w:rPr>
        <w:t xml:space="preserve"> </w:t>
      </w:r>
      <w:r>
        <w:rPr>
          <w:rFonts w:ascii="Times New Roman" w:hAnsi="Times New Roman"/>
          <w:i/>
          <w:spacing w:val="-1"/>
          <w:w w:val="52"/>
          <w:sz w:val="40"/>
        </w:rPr>
        <w:t>d</w:t>
      </w:r>
      <w:r>
        <w:rPr>
          <w:rFonts w:ascii="Times New Roman" w:hAnsi="Times New Roman"/>
          <w:i/>
          <w:w w:val="52"/>
          <w:sz w:val="40"/>
        </w:rPr>
        <w:t>e</w:t>
      </w:r>
      <w:r>
        <w:rPr>
          <w:rFonts w:ascii="Times New Roman" w:hAnsi="Times New Roman"/>
          <w:i/>
          <w:spacing w:val="-34"/>
          <w:sz w:val="40"/>
        </w:rPr>
        <w:t xml:space="preserve"> </w:t>
      </w:r>
      <w:r>
        <w:rPr>
          <w:rFonts w:ascii="Times New Roman" w:hAnsi="Times New Roman"/>
          <w:i/>
          <w:spacing w:val="-3"/>
          <w:w w:val="114"/>
          <w:sz w:val="40"/>
        </w:rPr>
        <w:t>E</w:t>
      </w:r>
      <w:r>
        <w:rPr>
          <w:rFonts w:ascii="Times New Roman" w:hAnsi="Times New Roman"/>
          <w:i/>
          <w:spacing w:val="-1"/>
          <w:w w:val="55"/>
          <w:sz w:val="40"/>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479"/>
        </w:trPr>
        <w:tc>
          <w:tcPr>
            <w:tcW w:w="576" w:type="dxa"/>
            <w:vMerge w:val="restart"/>
            <w:tcBorders>
              <w:top w:val="nil"/>
            </w:tcBorders>
            <w:shd w:val="clear" w:color="auto" w:fill="BFBFBF"/>
          </w:tcPr>
          <w:p w:rsidR="000F3AA1" w:rsidRDefault="000F3AA1">
            <w:pPr>
              <w:pStyle w:val="TableParagraph"/>
              <w:rPr>
                <w:rFonts w:ascii="Times New Roman"/>
                <w:sz w:val="20"/>
              </w:rPr>
            </w:pPr>
          </w:p>
        </w:tc>
        <w:tc>
          <w:tcPr>
            <w:tcW w:w="485" w:type="dxa"/>
            <w:tcBorders>
              <w:top w:val="nil"/>
            </w:tcBorders>
          </w:tcPr>
          <w:p w:rsidR="000F3AA1" w:rsidRDefault="000F3AA1">
            <w:pPr>
              <w:pStyle w:val="TableParagraph"/>
              <w:rPr>
                <w:rFonts w:ascii="Times New Roman"/>
                <w:sz w:val="20"/>
              </w:rPr>
            </w:pPr>
          </w:p>
        </w:tc>
        <w:tc>
          <w:tcPr>
            <w:tcW w:w="4469" w:type="dxa"/>
            <w:tcBorders>
              <w:top w:val="nil"/>
            </w:tcBorders>
          </w:tcPr>
          <w:p w:rsidR="000F3AA1" w:rsidRDefault="000F3AA1">
            <w:pPr>
              <w:pStyle w:val="TableParagraph"/>
              <w:rPr>
                <w:rFonts w:ascii="Times New Roman"/>
                <w:sz w:val="20"/>
              </w:rPr>
            </w:pPr>
          </w:p>
        </w:tc>
        <w:tc>
          <w:tcPr>
            <w:tcW w:w="7515" w:type="dxa"/>
            <w:tcBorders>
              <w:top w:val="nil"/>
            </w:tcBorders>
          </w:tcPr>
          <w:p w:rsidR="000F3AA1" w:rsidRDefault="000F3AA1">
            <w:pPr>
              <w:pStyle w:val="TableParagraph"/>
              <w:rPr>
                <w:rFonts w:ascii="Times New Roman"/>
                <w:sz w:val="20"/>
              </w:rPr>
            </w:pPr>
          </w:p>
        </w:tc>
        <w:tc>
          <w:tcPr>
            <w:tcW w:w="1136" w:type="dxa"/>
            <w:tcBorders>
              <w:top w:val="nil"/>
            </w:tcBorders>
          </w:tcPr>
          <w:p w:rsidR="000F3AA1" w:rsidRDefault="000F3AA1">
            <w:pPr>
              <w:pStyle w:val="TableParagraph"/>
              <w:rPr>
                <w:rFonts w:ascii="Times New Roman"/>
                <w:sz w:val="20"/>
              </w:rPr>
            </w:pPr>
          </w:p>
        </w:tc>
      </w:tr>
      <w:tr w:rsidR="000F3AA1">
        <w:trPr>
          <w:trHeight w:val="1149"/>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right="123"/>
              <w:jc w:val="right"/>
              <w:rPr>
                <w:b/>
                <w:sz w:val="20"/>
              </w:rPr>
            </w:pPr>
            <w:r>
              <w:rPr>
                <w:b/>
                <w:w w:val="95"/>
                <w:sz w:val="20"/>
              </w:rPr>
              <w:t>24</w:t>
            </w:r>
          </w:p>
        </w:tc>
        <w:tc>
          <w:tcPr>
            <w:tcW w:w="4469" w:type="dxa"/>
          </w:tcPr>
          <w:p w:rsidR="000F3AA1" w:rsidRDefault="000F3AA1">
            <w:pPr>
              <w:pStyle w:val="TableParagraph"/>
              <w:rPr>
                <w:b/>
              </w:rPr>
            </w:pPr>
          </w:p>
          <w:p w:rsidR="000F3AA1" w:rsidRDefault="000F3AA1">
            <w:pPr>
              <w:pStyle w:val="TableParagraph"/>
              <w:spacing w:before="9"/>
              <w:rPr>
                <w:b/>
                <w:sz w:val="17"/>
              </w:rPr>
            </w:pPr>
          </w:p>
          <w:p w:rsidR="000F3AA1" w:rsidRDefault="00631E9B">
            <w:pPr>
              <w:pStyle w:val="TableParagraph"/>
              <w:ind w:left="215" w:right="210"/>
              <w:jc w:val="center"/>
              <w:rPr>
                <w:sz w:val="20"/>
              </w:rPr>
            </w:pPr>
            <w:r>
              <w:rPr>
                <w:sz w:val="20"/>
              </w:rPr>
              <w:t>Día de las Naciones Unidas</w:t>
            </w:r>
          </w:p>
        </w:tc>
        <w:tc>
          <w:tcPr>
            <w:tcW w:w="7515" w:type="dxa"/>
          </w:tcPr>
          <w:p w:rsidR="000F3AA1" w:rsidRDefault="00631E9B">
            <w:pPr>
              <w:pStyle w:val="TableParagraph"/>
              <w:ind w:left="69" w:right="60"/>
              <w:jc w:val="both"/>
              <w:rPr>
                <w:sz w:val="20"/>
              </w:rPr>
            </w:pPr>
            <w:r>
              <w:rPr>
                <w:sz w:val="20"/>
              </w:rPr>
              <w:t>El Día de la ONU marca el aniversario de la entrada en vigor en 1945 de la Carta de las Naciones Unidas. Con la ratificación de este documento fundacional de la mayoría de sus signatarios, incluidos los cinco miembros permanentes</w:t>
            </w:r>
            <w:r>
              <w:rPr>
                <w:sz w:val="20"/>
              </w:rPr>
              <w:t xml:space="preserve"> del Consejo de Seguridad, las Naciones Unidas entró oficialmente en</w:t>
            </w:r>
            <w:r>
              <w:rPr>
                <w:spacing w:val="-17"/>
                <w:sz w:val="20"/>
              </w:rPr>
              <w:t xml:space="preserve"> </w:t>
            </w:r>
            <w:r>
              <w:rPr>
                <w:sz w:val="20"/>
              </w:rPr>
              <w:t>vigor.</w:t>
            </w:r>
          </w:p>
        </w:tc>
        <w:tc>
          <w:tcPr>
            <w:tcW w:w="1136" w:type="dxa"/>
          </w:tcPr>
          <w:p w:rsidR="000F3AA1" w:rsidRDefault="000F3AA1">
            <w:pPr>
              <w:pStyle w:val="TableParagraph"/>
              <w:rPr>
                <w:b/>
              </w:rPr>
            </w:pPr>
          </w:p>
          <w:p w:rsidR="000F3AA1" w:rsidRDefault="000F3AA1">
            <w:pPr>
              <w:pStyle w:val="TableParagraph"/>
              <w:spacing w:before="6"/>
              <w:rPr>
                <w:b/>
                <w:sz w:val="17"/>
              </w:rPr>
            </w:pPr>
          </w:p>
          <w:p w:rsidR="000F3AA1" w:rsidRDefault="00631E9B">
            <w:pPr>
              <w:pStyle w:val="TableParagraph"/>
              <w:spacing w:before="1"/>
              <w:ind w:left="54" w:right="51"/>
              <w:jc w:val="center"/>
              <w:rPr>
                <w:b/>
                <w:sz w:val="20"/>
              </w:rPr>
            </w:pPr>
            <w:r>
              <w:rPr>
                <w:b/>
                <w:sz w:val="20"/>
              </w:rPr>
              <w:t>1 al 17</w:t>
            </w:r>
          </w:p>
        </w:tc>
      </w:tr>
      <w:tr w:rsidR="000F3AA1">
        <w:trPr>
          <w:trHeight w:val="1840"/>
        </w:trPr>
        <w:tc>
          <w:tcPr>
            <w:tcW w:w="576" w:type="dxa"/>
            <w:vMerge w:val="restart"/>
            <w:shd w:val="clear" w:color="auto" w:fill="BFBFBF"/>
            <w:textDirection w:val="btLr"/>
          </w:tcPr>
          <w:p w:rsidR="000F3AA1" w:rsidRDefault="00631E9B">
            <w:pPr>
              <w:pStyle w:val="TableParagraph"/>
              <w:spacing w:before="172"/>
              <w:ind w:left="1798" w:right="1799"/>
              <w:jc w:val="center"/>
              <w:rPr>
                <w:b/>
                <w:sz w:val="20"/>
              </w:rPr>
            </w:pPr>
            <w:r>
              <w:rPr>
                <w:b/>
                <w:sz w:val="20"/>
              </w:rPr>
              <w:t>NOVIEMBRE</w:t>
            </w: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5"/>
              </w:rPr>
            </w:pPr>
          </w:p>
          <w:p w:rsidR="000F3AA1" w:rsidRDefault="00631E9B">
            <w:pPr>
              <w:pStyle w:val="TableParagraph"/>
              <w:ind w:right="123"/>
              <w:jc w:val="right"/>
              <w:rPr>
                <w:b/>
                <w:sz w:val="20"/>
              </w:rPr>
            </w:pPr>
            <w:r>
              <w:rPr>
                <w:b/>
                <w:w w:val="95"/>
                <w:sz w:val="20"/>
              </w:rPr>
              <w:t>10</w:t>
            </w:r>
          </w:p>
        </w:tc>
        <w:tc>
          <w:tcPr>
            <w:tcW w:w="4469"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2"/>
              <w:ind w:left="1777" w:right="348" w:hanging="1400"/>
              <w:rPr>
                <w:sz w:val="20"/>
              </w:rPr>
            </w:pPr>
            <w:r>
              <w:rPr>
                <w:sz w:val="20"/>
              </w:rPr>
              <w:t>Día Mundial de la Ciencia para la Paz y el Desarrollo</w:t>
            </w:r>
          </w:p>
        </w:tc>
        <w:tc>
          <w:tcPr>
            <w:tcW w:w="7515" w:type="dxa"/>
          </w:tcPr>
          <w:p w:rsidR="000F3AA1" w:rsidRDefault="00631E9B">
            <w:pPr>
              <w:pStyle w:val="TableParagraph"/>
              <w:ind w:left="69" w:right="60"/>
              <w:jc w:val="both"/>
              <w:rPr>
                <w:sz w:val="20"/>
              </w:rPr>
            </w:pPr>
            <w:r>
              <w:rPr>
                <w:sz w:val="20"/>
              </w:rPr>
              <w:t>El propósito de esta fecha es renovar el compromiso, tanto nacional como internacional, en pro de la ciencia para la paz y el desarrollo, y hacer hincapié en la utilización responsable de la ciencia en beneficio de las sociedades y en particular, para la e</w:t>
            </w:r>
            <w:r>
              <w:rPr>
                <w:sz w:val="20"/>
              </w:rPr>
              <w:t>rradicación de la pobreza y en pro de la seguridad humana. El Día Mundial también tiene por objeto lograr una mayor conciencia en el público de la importancia de la ciencia y colmar la brecha existente entre la ciencia y la sociedad.</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5"/>
              </w:rPr>
            </w:pPr>
          </w:p>
          <w:p w:rsidR="000F3AA1" w:rsidRDefault="00631E9B">
            <w:pPr>
              <w:pStyle w:val="TableParagraph"/>
              <w:ind w:left="4"/>
              <w:jc w:val="center"/>
              <w:rPr>
                <w:b/>
                <w:sz w:val="20"/>
              </w:rPr>
            </w:pPr>
            <w:r>
              <w:rPr>
                <w:b/>
                <w:w w:val="99"/>
                <w:sz w:val="20"/>
              </w:rPr>
              <w:t>9</w:t>
            </w:r>
          </w:p>
        </w:tc>
      </w:tr>
      <w:tr w:rsidR="000F3AA1">
        <w:trPr>
          <w:trHeight w:val="1840"/>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5"/>
              </w:rPr>
            </w:pPr>
          </w:p>
          <w:p w:rsidR="000F3AA1" w:rsidRDefault="00631E9B">
            <w:pPr>
              <w:pStyle w:val="TableParagraph"/>
              <w:ind w:right="123"/>
              <w:jc w:val="right"/>
              <w:rPr>
                <w:b/>
                <w:sz w:val="20"/>
              </w:rPr>
            </w:pPr>
            <w:r>
              <w:rPr>
                <w:b/>
                <w:w w:val="95"/>
                <w:sz w:val="20"/>
              </w:rPr>
              <w:t>20</w:t>
            </w:r>
          </w:p>
        </w:tc>
        <w:tc>
          <w:tcPr>
            <w:tcW w:w="4469"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7"/>
              <w:rPr>
                <w:b/>
                <w:sz w:val="25"/>
              </w:rPr>
            </w:pPr>
          </w:p>
          <w:p w:rsidR="000F3AA1" w:rsidRDefault="00631E9B">
            <w:pPr>
              <w:pStyle w:val="TableParagraph"/>
              <w:ind w:left="215" w:right="211"/>
              <w:jc w:val="center"/>
              <w:rPr>
                <w:sz w:val="20"/>
              </w:rPr>
            </w:pPr>
            <w:r>
              <w:rPr>
                <w:sz w:val="20"/>
              </w:rPr>
              <w:t>Día Universal del Niño</w:t>
            </w:r>
          </w:p>
        </w:tc>
        <w:tc>
          <w:tcPr>
            <w:tcW w:w="7515" w:type="dxa"/>
          </w:tcPr>
          <w:p w:rsidR="000F3AA1" w:rsidRDefault="00631E9B">
            <w:pPr>
              <w:pStyle w:val="TableParagraph"/>
              <w:ind w:left="69" w:right="60"/>
              <w:jc w:val="both"/>
              <w:rPr>
                <w:sz w:val="20"/>
              </w:rPr>
            </w:pPr>
            <w:r>
              <w:rPr>
                <w:sz w:val="20"/>
              </w:rPr>
              <w:t>El 20 de noviembre de 1959, las Naciones Unidas adoptaron la Declaración Universal de los Derechos del Niño. 30 años después, en la misma fecha, la Asamblea General aprobó la Convención de los Derechos del Niño, el más universal de l</w:t>
            </w:r>
            <w:r>
              <w:rPr>
                <w:sz w:val="20"/>
              </w:rPr>
              <w:t>os tratados internacionales. El objetivo de este día es promover el bienestar de la infancia, con el objetivo de garantizar su desarrollo físico, mental, moral, espiritual y social de forma saludable y normal, en condiciones de libertad y dignidad.</w:t>
            </w:r>
          </w:p>
        </w:tc>
        <w:tc>
          <w:tcPr>
            <w:tcW w:w="1136" w:type="dxa"/>
          </w:tcPr>
          <w:p w:rsidR="000F3AA1" w:rsidRDefault="000F3AA1">
            <w:pPr>
              <w:pStyle w:val="TableParagraph"/>
              <w:rPr>
                <w:b/>
              </w:rPr>
            </w:pPr>
          </w:p>
          <w:p w:rsidR="000F3AA1" w:rsidRDefault="000F3AA1">
            <w:pPr>
              <w:pStyle w:val="TableParagraph"/>
              <w:rPr>
                <w:b/>
              </w:rPr>
            </w:pPr>
          </w:p>
          <w:p w:rsidR="000F3AA1" w:rsidRDefault="000F3AA1">
            <w:pPr>
              <w:pStyle w:val="TableParagraph"/>
              <w:spacing w:before="5"/>
              <w:rPr>
                <w:b/>
                <w:sz w:val="25"/>
              </w:rPr>
            </w:pPr>
          </w:p>
          <w:p w:rsidR="000F3AA1" w:rsidRDefault="00631E9B">
            <w:pPr>
              <w:pStyle w:val="TableParagraph"/>
              <w:ind w:left="54" w:right="51"/>
              <w:jc w:val="center"/>
              <w:rPr>
                <w:b/>
                <w:sz w:val="20"/>
              </w:rPr>
            </w:pPr>
            <w:r>
              <w:rPr>
                <w:b/>
                <w:sz w:val="20"/>
              </w:rPr>
              <w:t>1 al</w:t>
            </w:r>
            <w:r>
              <w:rPr>
                <w:b/>
                <w:sz w:val="20"/>
              </w:rPr>
              <w:t xml:space="preserve"> 17</w:t>
            </w:r>
          </w:p>
        </w:tc>
      </w:tr>
      <w:tr w:rsidR="000F3AA1">
        <w:trPr>
          <w:trHeight w:val="1149"/>
        </w:trPr>
        <w:tc>
          <w:tcPr>
            <w:tcW w:w="576" w:type="dxa"/>
            <w:vMerge/>
            <w:tcBorders>
              <w:top w:val="nil"/>
            </w:tcBorders>
            <w:shd w:val="clear" w:color="auto" w:fill="BFBFBF"/>
            <w:textDirection w:val="btLr"/>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spacing w:before="4"/>
              <w:rPr>
                <w:b/>
                <w:sz w:val="17"/>
              </w:rPr>
            </w:pPr>
          </w:p>
          <w:p w:rsidR="000F3AA1" w:rsidRDefault="00631E9B">
            <w:pPr>
              <w:pStyle w:val="TableParagraph"/>
              <w:ind w:right="123"/>
              <w:jc w:val="right"/>
              <w:rPr>
                <w:b/>
                <w:sz w:val="20"/>
              </w:rPr>
            </w:pPr>
            <w:r>
              <w:rPr>
                <w:b/>
                <w:w w:val="95"/>
                <w:sz w:val="20"/>
              </w:rPr>
              <w:t>25</w:t>
            </w:r>
          </w:p>
        </w:tc>
        <w:tc>
          <w:tcPr>
            <w:tcW w:w="4469" w:type="dxa"/>
          </w:tcPr>
          <w:p w:rsidR="000F3AA1" w:rsidRDefault="000F3AA1">
            <w:pPr>
              <w:pStyle w:val="TableParagraph"/>
              <w:spacing w:before="6"/>
              <w:rPr>
                <w:b/>
                <w:sz w:val="29"/>
              </w:rPr>
            </w:pPr>
          </w:p>
          <w:p w:rsidR="000F3AA1" w:rsidRDefault="00631E9B">
            <w:pPr>
              <w:pStyle w:val="TableParagraph"/>
              <w:ind w:left="1137" w:right="420" w:hanging="687"/>
              <w:rPr>
                <w:sz w:val="20"/>
              </w:rPr>
            </w:pPr>
            <w:r>
              <w:rPr>
                <w:sz w:val="20"/>
              </w:rPr>
              <w:t>Día Internacional de la Eliminación de la Violencia contra la Mujer</w:t>
            </w:r>
          </w:p>
        </w:tc>
        <w:tc>
          <w:tcPr>
            <w:tcW w:w="7515" w:type="dxa"/>
          </w:tcPr>
          <w:p w:rsidR="000F3AA1" w:rsidRDefault="00631E9B">
            <w:pPr>
              <w:pStyle w:val="TableParagraph"/>
              <w:ind w:left="69" w:right="62"/>
              <w:jc w:val="both"/>
              <w:rPr>
                <w:sz w:val="20"/>
              </w:rPr>
            </w:pPr>
            <w:r>
              <w:rPr>
                <w:sz w:val="20"/>
              </w:rPr>
              <w:t>Mediante la instauración de esta fecha, la Asamblea General de la ONU ha invitado a gobiernos, organismos multilaterales y organizaciones no gubernamentales a realizar, en ese día, actividades dirigidas a sensibilizar a la opinión pública respecto al probl</w:t>
            </w:r>
            <w:r>
              <w:rPr>
                <w:sz w:val="20"/>
              </w:rPr>
              <w:t>ema de la violencia contra la</w:t>
            </w:r>
            <w:r>
              <w:rPr>
                <w:spacing w:val="-21"/>
                <w:sz w:val="20"/>
              </w:rPr>
              <w:t xml:space="preserve"> </w:t>
            </w:r>
            <w:r>
              <w:rPr>
                <w:sz w:val="20"/>
              </w:rPr>
              <w:t>mujer.</w:t>
            </w:r>
          </w:p>
        </w:tc>
        <w:tc>
          <w:tcPr>
            <w:tcW w:w="1136" w:type="dxa"/>
          </w:tcPr>
          <w:p w:rsidR="000F3AA1" w:rsidRDefault="000F3AA1">
            <w:pPr>
              <w:pStyle w:val="TableParagraph"/>
              <w:rPr>
                <w:b/>
              </w:rPr>
            </w:pPr>
          </w:p>
          <w:p w:rsidR="000F3AA1" w:rsidRDefault="000F3AA1">
            <w:pPr>
              <w:pStyle w:val="TableParagraph"/>
              <w:spacing w:before="4"/>
              <w:rPr>
                <w:b/>
                <w:sz w:val="17"/>
              </w:rPr>
            </w:pPr>
          </w:p>
          <w:p w:rsidR="000F3AA1" w:rsidRDefault="00631E9B">
            <w:pPr>
              <w:pStyle w:val="TableParagraph"/>
              <w:ind w:left="4"/>
              <w:jc w:val="center"/>
              <w:rPr>
                <w:b/>
                <w:sz w:val="20"/>
              </w:rPr>
            </w:pPr>
            <w:r>
              <w:rPr>
                <w:b/>
                <w:w w:val="99"/>
                <w:sz w:val="20"/>
              </w:rPr>
              <w:t>5</w:t>
            </w:r>
          </w:p>
        </w:tc>
      </w:tr>
      <w:tr w:rsidR="000F3AA1">
        <w:trPr>
          <w:trHeight w:val="1379"/>
        </w:trPr>
        <w:tc>
          <w:tcPr>
            <w:tcW w:w="576" w:type="dxa"/>
            <w:shd w:val="clear" w:color="auto" w:fill="BFBFBF"/>
            <w:textDirection w:val="btLr"/>
          </w:tcPr>
          <w:p w:rsidR="000F3AA1" w:rsidRDefault="00631E9B">
            <w:pPr>
              <w:pStyle w:val="TableParagraph"/>
              <w:spacing w:before="172"/>
              <w:ind w:left="126"/>
              <w:rPr>
                <w:b/>
                <w:sz w:val="20"/>
              </w:rPr>
            </w:pPr>
            <w:r>
              <w:rPr>
                <w:b/>
                <w:sz w:val="20"/>
              </w:rPr>
              <w:t>DICIEMBRE</w:t>
            </w:r>
          </w:p>
        </w:tc>
        <w:tc>
          <w:tcPr>
            <w:tcW w:w="485"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right="175"/>
              <w:jc w:val="right"/>
              <w:rPr>
                <w:b/>
                <w:sz w:val="20"/>
              </w:rPr>
            </w:pPr>
            <w:r>
              <w:rPr>
                <w:b/>
                <w:w w:val="99"/>
                <w:sz w:val="20"/>
              </w:rPr>
              <w:t>3</w:t>
            </w:r>
          </w:p>
        </w:tc>
        <w:tc>
          <w:tcPr>
            <w:tcW w:w="4469" w:type="dxa"/>
          </w:tcPr>
          <w:p w:rsidR="000F3AA1" w:rsidRDefault="000F3AA1">
            <w:pPr>
              <w:pStyle w:val="TableParagraph"/>
              <w:rPr>
                <w:b/>
              </w:rPr>
            </w:pPr>
          </w:p>
          <w:p w:rsidR="000F3AA1" w:rsidRDefault="000F3AA1">
            <w:pPr>
              <w:pStyle w:val="TableParagraph"/>
              <w:spacing w:before="9"/>
              <w:rPr>
                <w:b/>
                <w:sz w:val="17"/>
              </w:rPr>
            </w:pPr>
          </w:p>
          <w:p w:rsidR="000F3AA1" w:rsidRDefault="00631E9B">
            <w:pPr>
              <w:pStyle w:val="TableParagraph"/>
              <w:ind w:left="1633" w:right="516" w:hanging="1090"/>
              <w:rPr>
                <w:sz w:val="20"/>
              </w:rPr>
            </w:pPr>
            <w:r>
              <w:rPr>
                <w:sz w:val="20"/>
              </w:rPr>
              <w:t>Día Internacional de las Personas con Discapacidad</w:t>
            </w:r>
          </w:p>
        </w:tc>
        <w:tc>
          <w:tcPr>
            <w:tcW w:w="7515" w:type="dxa"/>
          </w:tcPr>
          <w:p w:rsidR="000F3AA1" w:rsidRDefault="00631E9B">
            <w:pPr>
              <w:pStyle w:val="TableParagraph"/>
              <w:ind w:left="69" w:right="60"/>
              <w:jc w:val="both"/>
              <w:rPr>
                <w:sz w:val="20"/>
              </w:rPr>
            </w:pPr>
            <w:r>
              <w:rPr>
                <w:sz w:val="20"/>
              </w:rPr>
              <w:t>Esta efeméride conmemora la aprobación de la Convención sobre los Derechos de las Personas con Discapacidad. En su artículo noveno, la Convención pide por una vida independiente y una participación activa de las personas con discapacidad en el desarrollo d</w:t>
            </w:r>
            <w:r>
              <w:rPr>
                <w:sz w:val="20"/>
              </w:rPr>
              <w:t>e la sociedad; y solicita a los Estados</w:t>
            </w:r>
            <w:r>
              <w:rPr>
                <w:spacing w:val="-2"/>
                <w:sz w:val="20"/>
              </w:rPr>
              <w:t xml:space="preserve"> </w:t>
            </w:r>
            <w:r>
              <w:rPr>
                <w:sz w:val="20"/>
              </w:rPr>
              <w:t>Miembros</w:t>
            </w:r>
          </w:p>
          <w:p w:rsidR="000F3AA1" w:rsidRDefault="00631E9B">
            <w:pPr>
              <w:pStyle w:val="TableParagraph"/>
              <w:spacing w:line="230" w:lineRule="exact"/>
              <w:ind w:left="69" w:right="61"/>
              <w:jc w:val="both"/>
              <w:rPr>
                <w:sz w:val="20"/>
              </w:rPr>
            </w:pPr>
            <w:r>
              <w:rPr>
                <w:sz w:val="20"/>
              </w:rPr>
              <w:t>que tomen las medidas apropiadas para garantizarles pleno acceso a la actividad cotidiana, eliminando todos los obstáculos que dificultan su integración.</w:t>
            </w:r>
          </w:p>
        </w:tc>
        <w:tc>
          <w:tcPr>
            <w:tcW w:w="1136"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left="54" w:right="50"/>
              <w:jc w:val="center"/>
              <w:rPr>
                <w:b/>
                <w:sz w:val="20"/>
              </w:rPr>
            </w:pPr>
            <w:r>
              <w:rPr>
                <w:b/>
                <w:sz w:val="20"/>
              </w:rPr>
              <w:t>16</w:t>
            </w:r>
          </w:p>
        </w:tc>
      </w:tr>
    </w:tbl>
    <w:p w:rsidR="000F3AA1" w:rsidRDefault="000F3AA1">
      <w:pPr>
        <w:jc w:val="center"/>
        <w:rPr>
          <w:sz w:val="20"/>
        </w:rPr>
        <w:sectPr w:rsidR="000F3AA1">
          <w:type w:val="continuous"/>
          <w:pgSz w:w="15840" w:h="12240" w:orient="landscape"/>
          <w:pgMar w:top="1620" w:right="520" w:bottom="460" w:left="900" w:header="720" w:footer="720" w:gutter="0"/>
          <w:cols w:space="720"/>
        </w:sectPr>
      </w:pPr>
    </w:p>
    <w:p w:rsidR="000F3AA1" w:rsidRDefault="00631E9B">
      <w:pPr>
        <w:spacing w:before="220"/>
        <w:ind w:left="540"/>
        <w:rPr>
          <w:rFonts w:ascii="Times New Roman" w:hAnsi="Times New Roman"/>
          <w:i/>
          <w:sz w:val="40"/>
        </w:rPr>
      </w:pPr>
      <w:r>
        <w:rPr>
          <w:rFonts w:ascii="Times New Roman" w:hAnsi="Times New Roman"/>
          <w:i/>
          <w:spacing w:val="-1"/>
          <w:w w:val="65"/>
          <w:sz w:val="40"/>
        </w:rPr>
        <w:lastRenderedPageBreak/>
        <w:t>Consej</w:t>
      </w:r>
      <w:r>
        <w:rPr>
          <w:rFonts w:ascii="Times New Roman" w:hAnsi="Times New Roman"/>
          <w:i/>
          <w:w w:val="65"/>
          <w:sz w:val="40"/>
        </w:rPr>
        <w:t>o</w:t>
      </w:r>
      <w:r>
        <w:rPr>
          <w:rFonts w:ascii="Times New Roman" w:hAnsi="Times New Roman"/>
          <w:i/>
          <w:spacing w:val="-34"/>
          <w:sz w:val="40"/>
        </w:rPr>
        <w:t xml:space="preserve"> </w:t>
      </w:r>
      <w:r>
        <w:rPr>
          <w:rFonts w:ascii="Times New Roman" w:hAnsi="Times New Roman"/>
          <w:i/>
          <w:w w:val="68"/>
          <w:sz w:val="40"/>
        </w:rPr>
        <w:t>Fede</w:t>
      </w:r>
      <w:r>
        <w:rPr>
          <w:rFonts w:ascii="Times New Roman" w:hAnsi="Times New Roman"/>
          <w:i/>
          <w:spacing w:val="-2"/>
          <w:w w:val="68"/>
          <w:sz w:val="40"/>
        </w:rPr>
        <w:t>r</w:t>
      </w:r>
      <w:r>
        <w:rPr>
          <w:rFonts w:ascii="Times New Roman" w:hAnsi="Times New Roman"/>
          <w:i/>
          <w:w w:val="64"/>
          <w:sz w:val="40"/>
        </w:rPr>
        <w:t>al</w:t>
      </w:r>
      <w:r>
        <w:rPr>
          <w:rFonts w:ascii="Times New Roman" w:hAnsi="Times New Roman"/>
          <w:i/>
          <w:spacing w:val="-33"/>
          <w:sz w:val="40"/>
        </w:rPr>
        <w:t xml:space="preserve"> </w:t>
      </w:r>
      <w:r>
        <w:rPr>
          <w:rFonts w:ascii="Times New Roman" w:hAnsi="Times New Roman"/>
          <w:i/>
          <w:spacing w:val="-1"/>
          <w:w w:val="52"/>
          <w:sz w:val="40"/>
        </w:rPr>
        <w:t>d</w:t>
      </w:r>
      <w:r>
        <w:rPr>
          <w:rFonts w:ascii="Times New Roman" w:hAnsi="Times New Roman"/>
          <w:i/>
          <w:w w:val="52"/>
          <w:sz w:val="40"/>
        </w:rPr>
        <w:t>e</w:t>
      </w:r>
      <w:r>
        <w:rPr>
          <w:rFonts w:ascii="Times New Roman" w:hAnsi="Times New Roman"/>
          <w:i/>
          <w:spacing w:val="-34"/>
          <w:sz w:val="40"/>
        </w:rPr>
        <w:t xml:space="preserve"> </w:t>
      </w:r>
      <w:r>
        <w:rPr>
          <w:rFonts w:ascii="Times New Roman" w:hAnsi="Times New Roman"/>
          <w:i/>
          <w:spacing w:val="-3"/>
          <w:w w:val="114"/>
          <w:sz w:val="40"/>
        </w:rPr>
        <w:t>E</w:t>
      </w:r>
      <w:r>
        <w:rPr>
          <w:rFonts w:ascii="Times New Roman" w:hAnsi="Times New Roman"/>
          <w:i/>
          <w:spacing w:val="-1"/>
          <w:w w:val="55"/>
          <w:sz w:val="40"/>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rPr>
      </w:pPr>
    </w:p>
    <w:p w:rsidR="000F3AA1" w:rsidRDefault="000F3AA1">
      <w:pPr>
        <w:pStyle w:val="Textodecuerpo"/>
        <w:spacing w:before="7" w:after="1"/>
        <w:rPr>
          <w:b/>
          <w:sz w:val="1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85"/>
        <w:gridCol w:w="4469"/>
        <w:gridCol w:w="7515"/>
        <w:gridCol w:w="1136"/>
      </w:tblGrid>
      <w:tr w:rsidR="000F3AA1">
        <w:trPr>
          <w:trHeight w:val="1610"/>
        </w:trPr>
        <w:tc>
          <w:tcPr>
            <w:tcW w:w="576" w:type="dxa"/>
            <w:vMerge w:val="restart"/>
            <w:tcBorders>
              <w:top w:val="nil"/>
            </w:tcBorders>
            <w:shd w:val="clear" w:color="auto" w:fill="BFBFBF"/>
          </w:tcPr>
          <w:p w:rsidR="000F3AA1" w:rsidRDefault="000F3AA1">
            <w:pPr>
              <w:pStyle w:val="TableParagraph"/>
              <w:rPr>
                <w:rFonts w:ascii="Times New Roman"/>
                <w:sz w:val="20"/>
              </w:rPr>
            </w:pPr>
          </w:p>
        </w:tc>
        <w:tc>
          <w:tcPr>
            <w:tcW w:w="485" w:type="dxa"/>
            <w:tcBorders>
              <w:top w:val="nil"/>
            </w:tcBorders>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right="175"/>
              <w:jc w:val="right"/>
              <w:rPr>
                <w:b/>
                <w:sz w:val="20"/>
              </w:rPr>
            </w:pPr>
            <w:r>
              <w:rPr>
                <w:b/>
                <w:w w:val="99"/>
                <w:sz w:val="20"/>
              </w:rPr>
              <w:t>5</w:t>
            </w:r>
          </w:p>
        </w:tc>
        <w:tc>
          <w:tcPr>
            <w:tcW w:w="4469" w:type="dxa"/>
            <w:tcBorders>
              <w:top w:val="nil"/>
            </w:tcBorders>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80"/>
              <w:ind w:left="215" w:right="210"/>
              <w:jc w:val="center"/>
              <w:rPr>
                <w:sz w:val="20"/>
              </w:rPr>
            </w:pPr>
            <w:r>
              <w:rPr>
                <w:sz w:val="20"/>
              </w:rPr>
              <w:t>Día Internacional de los Voluntarios</w:t>
            </w:r>
          </w:p>
        </w:tc>
        <w:tc>
          <w:tcPr>
            <w:tcW w:w="7515" w:type="dxa"/>
            <w:tcBorders>
              <w:top w:val="nil"/>
            </w:tcBorders>
          </w:tcPr>
          <w:p w:rsidR="000F3AA1" w:rsidRDefault="00631E9B">
            <w:pPr>
              <w:pStyle w:val="TableParagraph"/>
              <w:ind w:left="69" w:right="59"/>
              <w:jc w:val="both"/>
              <w:rPr>
                <w:sz w:val="20"/>
              </w:rPr>
            </w:pPr>
            <w:r>
              <w:rPr>
                <w:sz w:val="20"/>
              </w:rPr>
              <w:t xml:space="preserve">La fecha celebra la labor de los voluntarios en todos sus aspectos, especialmente la de quienes trabajan por la consecución de los ODS. Mediante el voluntariado, cada individuo puede influir en la Agenda de Desarrollo Sostenible, movilizando y promoviendo </w:t>
            </w:r>
            <w:r>
              <w:rPr>
                <w:sz w:val="20"/>
              </w:rPr>
              <w:t>la participación de sus comunidades y sus gobernantes. Asimismo, el Día busca informar a la gente sobre el impacto de las acciones de voluntariado en la paz y el desarrollo sostenible.</w:t>
            </w:r>
          </w:p>
        </w:tc>
        <w:tc>
          <w:tcPr>
            <w:tcW w:w="1136" w:type="dxa"/>
            <w:tcBorders>
              <w:top w:val="nil"/>
            </w:tcBorders>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left="454"/>
              <w:rPr>
                <w:b/>
                <w:sz w:val="20"/>
              </w:rPr>
            </w:pPr>
            <w:r>
              <w:rPr>
                <w:b/>
                <w:sz w:val="20"/>
              </w:rPr>
              <w:t>16</w:t>
            </w:r>
          </w:p>
        </w:tc>
      </w:tr>
      <w:tr w:rsidR="000F3AA1">
        <w:trPr>
          <w:trHeight w:val="1379"/>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spacing w:before="4"/>
              <w:rPr>
                <w:b/>
                <w:sz w:val="27"/>
              </w:rPr>
            </w:pPr>
          </w:p>
          <w:p w:rsidR="000F3AA1" w:rsidRDefault="00631E9B">
            <w:pPr>
              <w:pStyle w:val="TableParagraph"/>
              <w:ind w:right="175"/>
              <w:jc w:val="right"/>
              <w:rPr>
                <w:b/>
                <w:sz w:val="20"/>
              </w:rPr>
            </w:pPr>
            <w:r>
              <w:rPr>
                <w:b/>
                <w:w w:val="99"/>
                <w:sz w:val="20"/>
              </w:rPr>
              <w:t>9</w:t>
            </w:r>
          </w:p>
        </w:tc>
        <w:tc>
          <w:tcPr>
            <w:tcW w:w="4469" w:type="dxa"/>
          </w:tcPr>
          <w:p w:rsidR="000F3AA1" w:rsidRDefault="000F3AA1">
            <w:pPr>
              <w:pStyle w:val="TableParagraph"/>
              <w:rPr>
                <w:b/>
              </w:rPr>
            </w:pPr>
          </w:p>
          <w:p w:rsidR="000F3AA1" w:rsidRDefault="000F3AA1">
            <w:pPr>
              <w:pStyle w:val="TableParagraph"/>
              <w:spacing w:before="7"/>
              <w:rPr>
                <w:b/>
                <w:sz w:val="27"/>
              </w:rPr>
            </w:pPr>
          </w:p>
          <w:p w:rsidR="000F3AA1" w:rsidRDefault="00631E9B">
            <w:pPr>
              <w:pStyle w:val="TableParagraph"/>
              <w:ind w:left="215" w:right="208"/>
              <w:jc w:val="center"/>
              <w:rPr>
                <w:sz w:val="20"/>
              </w:rPr>
            </w:pPr>
            <w:r>
              <w:rPr>
                <w:sz w:val="20"/>
              </w:rPr>
              <w:t>Día Internacional contra la Corrupción</w:t>
            </w:r>
          </w:p>
        </w:tc>
        <w:tc>
          <w:tcPr>
            <w:tcW w:w="7515" w:type="dxa"/>
          </w:tcPr>
          <w:p w:rsidR="000F3AA1" w:rsidRDefault="00631E9B">
            <w:pPr>
              <w:pStyle w:val="TableParagraph"/>
              <w:ind w:left="69" w:right="60"/>
              <w:jc w:val="both"/>
              <w:rPr>
                <w:sz w:val="20"/>
              </w:rPr>
            </w:pPr>
            <w:r>
              <w:rPr>
                <w:sz w:val="20"/>
              </w:rPr>
              <w:t xml:space="preserve">La corrupción es un complejo fenómeno social, político y económico que afecta a todos los países. En octubre de 2003, la Asamblea General aprobó la Convención de las Naciones Unidas contra la Corrupción, que entró en vigor en diciembre de 2005. Para crear </w:t>
            </w:r>
            <w:r>
              <w:rPr>
                <w:sz w:val="20"/>
              </w:rPr>
              <w:t>conciencia contra este delito y difundir el valioso papel de la</w:t>
            </w:r>
          </w:p>
          <w:p w:rsidR="000F3AA1" w:rsidRDefault="00631E9B">
            <w:pPr>
              <w:pStyle w:val="TableParagraph"/>
              <w:spacing w:line="230" w:lineRule="exact"/>
              <w:ind w:left="69" w:right="60"/>
              <w:jc w:val="both"/>
              <w:rPr>
                <w:sz w:val="20"/>
              </w:rPr>
            </w:pPr>
            <w:r>
              <w:rPr>
                <w:sz w:val="20"/>
              </w:rPr>
              <w:t>Convención a la hora de luchar contra él y prevenirlo, la Asamblea también designó el 9 de diciembre como Día Internacional contra la</w:t>
            </w:r>
            <w:r>
              <w:rPr>
                <w:spacing w:val="-21"/>
                <w:sz w:val="20"/>
              </w:rPr>
              <w:t xml:space="preserve"> </w:t>
            </w:r>
            <w:r>
              <w:rPr>
                <w:sz w:val="20"/>
              </w:rPr>
              <w:t>Corrupción.</w:t>
            </w:r>
          </w:p>
        </w:tc>
        <w:tc>
          <w:tcPr>
            <w:tcW w:w="1136" w:type="dxa"/>
          </w:tcPr>
          <w:p w:rsidR="000F3AA1" w:rsidRDefault="000F3AA1">
            <w:pPr>
              <w:pStyle w:val="TableParagraph"/>
              <w:rPr>
                <w:b/>
              </w:rPr>
            </w:pPr>
          </w:p>
          <w:p w:rsidR="000F3AA1" w:rsidRDefault="000F3AA1">
            <w:pPr>
              <w:pStyle w:val="TableParagraph"/>
              <w:spacing w:before="4"/>
              <w:rPr>
                <w:b/>
                <w:sz w:val="27"/>
              </w:rPr>
            </w:pPr>
          </w:p>
          <w:p w:rsidR="000F3AA1" w:rsidRDefault="00631E9B">
            <w:pPr>
              <w:pStyle w:val="TableParagraph"/>
              <w:ind w:left="454"/>
              <w:rPr>
                <w:b/>
                <w:sz w:val="20"/>
              </w:rPr>
            </w:pPr>
            <w:r>
              <w:rPr>
                <w:b/>
                <w:sz w:val="20"/>
              </w:rPr>
              <w:t>16</w:t>
            </w:r>
          </w:p>
        </w:tc>
      </w:tr>
      <w:tr w:rsidR="000F3AA1">
        <w:trPr>
          <w:trHeight w:val="1610"/>
        </w:trPr>
        <w:tc>
          <w:tcPr>
            <w:tcW w:w="576" w:type="dxa"/>
            <w:vMerge/>
            <w:tcBorders>
              <w:top w:val="nil"/>
            </w:tcBorders>
            <w:shd w:val="clear" w:color="auto" w:fill="BFBFBF"/>
          </w:tcPr>
          <w:p w:rsidR="000F3AA1" w:rsidRDefault="000F3AA1">
            <w:pPr>
              <w:rPr>
                <w:sz w:val="2"/>
                <w:szCs w:val="2"/>
              </w:rPr>
            </w:pPr>
          </w:p>
        </w:tc>
        <w:tc>
          <w:tcPr>
            <w:tcW w:w="485"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right="123"/>
              <w:jc w:val="right"/>
              <w:rPr>
                <w:b/>
                <w:sz w:val="20"/>
              </w:rPr>
            </w:pPr>
            <w:r>
              <w:rPr>
                <w:b/>
                <w:w w:val="95"/>
                <w:sz w:val="20"/>
              </w:rPr>
              <w:t>10</w:t>
            </w:r>
          </w:p>
        </w:tc>
        <w:tc>
          <w:tcPr>
            <w:tcW w:w="4469"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9"/>
              <w:ind w:left="215" w:right="210"/>
              <w:jc w:val="center"/>
              <w:rPr>
                <w:sz w:val="20"/>
              </w:rPr>
            </w:pPr>
            <w:r>
              <w:rPr>
                <w:sz w:val="20"/>
              </w:rPr>
              <w:t>Día de los Derechos Humanos</w:t>
            </w:r>
          </w:p>
        </w:tc>
        <w:tc>
          <w:tcPr>
            <w:tcW w:w="7515" w:type="dxa"/>
          </w:tcPr>
          <w:p w:rsidR="000F3AA1" w:rsidRDefault="00631E9B">
            <w:pPr>
              <w:pStyle w:val="TableParagraph"/>
              <w:ind w:left="69" w:right="59"/>
              <w:jc w:val="both"/>
              <w:rPr>
                <w:sz w:val="20"/>
              </w:rPr>
            </w:pPr>
            <w:r>
              <w:rPr>
                <w:sz w:val="20"/>
              </w:rPr>
              <w:t xml:space="preserve">El Día de los Derechos Humanos se celebra todos los años el 10 de diciembre. Se conmemora el día en que, en 1948, la Asamblea General de las Naciones Unidas aprobó la Declaración Universal de los Derechos Humanos. En 1950, la Asamblea adoptó la resolución </w:t>
            </w:r>
            <w:r>
              <w:rPr>
                <w:sz w:val="20"/>
              </w:rPr>
              <w:t>423 (V), invitando a todo los Estados y organizaciones interesadas a que observen el 10 de diciembre de cada año como Día de los Derechos Humanos.</w:t>
            </w:r>
          </w:p>
        </w:tc>
        <w:tc>
          <w:tcPr>
            <w:tcW w:w="1136" w:type="dxa"/>
          </w:tcPr>
          <w:p w:rsidR="000F3AA1" w:rsidRDefault="000F3AA1">
            <w:pPr>
              <w:pStyle w:val="TableParagraph"/>
              <w:rPr>
                <w:b/>
              </w:rPr>
            </w:pPr>
          </w:p>
          <w:p w:rsidR="000F3AA1" w:rsidRDefault="000F3AA1">
            <w:pPr>
              <w:pStyle w:val="TableParagraph"/>
              <w:rPr>
                <w:b/>
              </w:rPr>
            </w:pPr>
          </w:p>
          <w:p w:rsidR="000F3AA1" w:rsidRDefault="00631E9B">
            <w:pPr>
              <w:pStyle w:val="TableParagraph"/>
              <w:spacing w:before="177"/>
              <w:ind w:left="454"/>
              <w:rPr>
                <w:b/>
                <w:sz w:val="20"/>
              </w:rPr>
            </w:pPr>
            <w:r>
              <w:rPr>
                <w:b/>
                <w:sz w:val="20"/>
              </w:rPr>
              <w:t>16</w:t>
            </w:r>
          </w:p>
        </w:tc>
      </w:tr>
    </w:tbl>
    <w:p w:rsidR="000F3AA1" w:rsidRDefault="000F3AA1">
      <w:pPr>
        <w:pStyle w:val="Textodecuerpo"/>
        <w:spacing w:before="6"/>
        <w:rPr>
          <w:b/>
          <w:sz w:val="22"/>
        </w:rPr>
      </w:pPr>
    </w:p>
    <w:p w:rsidR="000F3AA1" w:rsidRDefault="00631E9B">
      <w:pPr>
        <w:spacing w:before="93"/>
        <w:ind w:left="540"/>
        <w:rPr>
          <w:b/>
          <w:sz w:val="20"/>
        </w:rPr>
      </w:pPr>
      <w:r>
        <w:rPr>
          <w:b/>
          <w:sz w:val="20"/>
        </w:rPr>
        <w:t xml:space="preserve">(*) </w:t>
      </w:r>
      <w:r>
        <w:rPr>
          <w:b/>
          <w:sz w:val="20"/>
          <w:u w:val="thick"/>
        </w:rPr>
        <w:t>Objetivos de Desarrollo Sostenible</w:t>
      </w:r>
      <w:r>
        <w:rPr>
          <w:b/>
          <w:sz w:val="20"/>
        </w:rPr>
        <w:t>:</w:t>
      </w:r>
    </w:p>
    <w:p w:rsidR="000F3AA1" w:rsidRDefault="000F3AA1">
      <w:pPr>
        <w:pStyle w:val="Textodecuerpo"/>
        <w:rPr>
          <w:b/>
        </w:rPr>
      </w:pPr>
    </w:p>
    <w:p w:rsidR="000F3AA1" w:rsidRDefault="000F3AA1">
      <w:pPr>
        <w:pStyle w:val="Textodecuerpo"/>
        <w:spacing w:before="1"/>
        <w:rPr>
          <w:b/>
        </w:rPr>
      </w:pPr>
    </w:p>
    <w:p w:rsidR="000F3AA1" w:rsidRDefault="00631E9B">
      <w:pPr>
        <w:pStyle w:val="Prrafodelista"/>
        <w:numPr>
          <w:ilvl w:val="0"/>
          <w:numId w:val="1"/>
        </w:numPr>
        <w:tabs>
          <w:tab w:val="left" w:pos="1260"/>
        </w:tabs>
        <w:spacing w:before="0"/>
        <w:ind w:hanging="361"/>
        <w:rPr>
          <w:sz w:val="20"/>
        </w:rPr>
      </w:pPr>
      <w:r>
        <w:rPr>
          <w:sz w:val="20"/>
        </w:rPr>
        <w:t>Poner fin a la pobreza en todas sus formas en todo el</w:t>
      </w:r>
      <w:r>
        <w:rPr>
          <w:spacing w:val="-4"/>
          <w:sz w:val="20"/>
        </w:rPr>
        <w:t xml:space="preserve"> </w:t>
      </w:r>
      <w:r>
        <w:rPr>
          <w:sz w:val="20"/>
        </w:rPr>
        <w:t>mundo.</w:t>
      </w:r>
    </w:p>
    <w:p w:rsidR="000F3AA1" w:rsidRDefault="00631E9B">
      <w:pPr>
        <w:pStyle w:val="Prrafodelista"/>
        <w:numPr>
          <w:ilvl w:val="0"/>
          <w:numId w:val="1"/>
        </w:numPr>
        <w:tabs>
          <w:tab w:val="left" w:pos="1260"/>
        </w:tabs>
        <w:ind w:hanging="361"/>
        <w:rPr>
          <w:sz w:val="20"/>
        </w:rPr>
      </w:pPr>
      <w:r>
        <w:rPr>
          <w:sz w:val="20"/>
        </w:rPr>
        <w:t>Poner fin al hambre, lograr la seguridad alimentaria y la mejora de la nutrición y promover la agricultura</w:t>
      </w:r>
      <w:r>
        <w:rPr>
          <w:spacing w:val="-24"/>
          <w:sz w:val="20"/>
        </w:rPr>
        <w:t xml:space="preserve"> </w:t>
      </w:r>
      <w:r>
        <w:rPr>
          <w:sz w:val="20"/>
        </w:rPr>
        <w:t>sostenible.</w:t>
      </w:r>
    </w:p>
    <w:p w:rsidR="000F3AA1" w:rsidRDefault="00631E9B">
      <w:pPr>
        <w:pStyle w:val="Prrafodelista"/>
        <w:numPr>
          <w:ilvl w:val="0"/>
          <w:numId w:val="1"/>
        </w:numPr>
        <w:tabs>
          <w:tab w:val="left" w:pos="1260"/>
        </w:tabs>
        <w:spacing w:before="128"/>
        <w:ind w:hanging="361"/>
        <w:rPr>
          <w:sz w:val="20"/>
        </w:rPr>
      </w:pPr>
      <w:r>
        <w:rPr>
          <w:sz w:val="20"/>
        </w:rPr>
        <w:t>Garantizar una vida sana y promover el bienestar para todos en todas las</w:t>
      </w:r>
      <w:r>
        <w:rPr>
          <w:spacing w:val="-7"/>
          <w:sz w:val="20"/>
        </w:rPr>
        <w:t xml:space="preserve"> </w:t>
      </w:r>
      <w:r>
        <w:rPr>
          <w:sz w:val="20"/>
        </w:rPr>
        <w:t>edades.</w:t>
      </w:r>
    </w:p>
    <w:p w:rsidR="000F3AA1" w:rsidRDefault="00631E9B">
      <w:pPr>
        <w:pStyle w:val="Prrafodelista"/>
        <w:numPr>
          <w:ilvl w:val="0"/>
          <w:numId w:val="1"/>
        </w:numPr>
        <w:tabs>
          <w:tab w:val="left" w:pos="1260"/>
        </w:tabs>
        <w:ind w:hanging="361"/>
        <w:rPr>
          <w:sz w:val="20"/>
        </w:rPr>
      </w:pPr>
      <w:r>
        <w:rPr>
          <w:sz w:val="20"/>
        </w:rPr>
        <w:t>Garantizar una educación inclusiva, equitativa y de cal</w:t>
      </w:r>
      <w:r>
        <w:rPr>
          <w:sz w:val="20"/>
        </w:rPr>
        <w:t>idad y promover oportunidades de aprendizaje durante toda la vida para</w:t>
      </w:r>
      <w:r>
        <w:rPr>
          <w:spacing w:val="-30"/>
          <w:sz w:val="20"/>
        </w:rPr>
        <w:t xml:space="preserve"> </w:t>
      </w:r>
      <w:r>
        <w:rPr>
          <w:sz w:val="20"/>
        </w:rPr>
        <w:t>todos.</w:t>
      </w:r>
    </w:p>
    <w:p w:rsidR="000F3AA1" w:rsidRDefault="00631E9B">
      <w:pPr>
        <w:pStyle w:val="Prrafodelista"/>
        <w:numPr>
          <w:ilvl w:val="0"/>
          <w:numId w:val="1"/>
        </w:numPr>
        <w:tabs>
          <w:tab w:val="left" w:pos="1260"/>
        </w:tabs>
        <w:spacing w:before="128"/>
        <w:ind w:hanging="361"/>
        <w:rPr>
          <w:sz w:val="20"/>
        </w:rPr>
      </w:pPr>
      <w:r>
        <w:rPr>
          <w:sz w:val="20"/>
        </w:rPr>
        <w:t>Lograr la igualdad entre los géneros y empoderar a todas las mujeres y las niñas.</w:t>
      </w:r>
    </w:p>
    <w:p w:rsidR="000F3AA1" w:rsidRDefault="00631E9B">
      <w:pPr>
        <w:pStyle w:val="Prrafodelista"/>
        <w:numPr>
          <w:ilvl w:val="0"/>
          <w:numId w:val="1"/>
        </w:numPr>
        <w:tabs>
          <w:tab w:val="left" w:pos="1260"/>
        </w:tabs>
        <w:ind w:hanging="361"/>
        <w:rPr>
          <w:sz w:val="20"/>
        </w:rPr>
      </w:pPr>
      <w:r>
        <w:rPr>
          <w:sz w:val="20"/>
        </w:rPr>
        <w:t>Garantizar la disponibilidad de agua y su gestión sostenible y el saneamiento para</w:t>
      </w:r>
      <w:r>
        <w:rPr>
          <w:spacing w:val="-6"/>
          <w:sz w:val="20"/>
        </w:rPr>
        <w:t xml:space="preserve"> </w:t>
      </w:r>
      <w:r>
        <w:rPr>
          <w:sz w:val="20"/>
        </w:rPr>
        <w:t>todos.</w:t>
      </w:r>
    </w:p>
    <w:p w:rsidR="000F3AA1" w:rsidRDefault="000F3AA1">
      <w:pPr>
        <w:rPr>
          <w:sz w:val="20"/>
        </w:rPr>
        <w:sectPr w:rsidR="000F3AA1">
          <w:type w:val="continuous"/>
          <w:pgSz w:w="15840" w:h="12240" w:orient="landscape"/>
          <w:pgMar w:top="1620" w:right="520" w:bottom="460" w:left="900" w:header="720" w:footer="720" w:gutter="0"/>
          <w:cols w:space="720"/>
        </w:sectPr>
      </w:pPr>
    </w:p>
    <w:p w:rsidR="000F3AA1" w:rsidRDefault="00631E9B">
      <w:pPr>
        <w:pStyle w:val="Heading1"/>
      </w:pPr>
      <w:r>
        <w:rPr>
          <w:spacing w:val="-1"/>
          <w:w w:val="65"/>
        </w:rPr>
        <w:lastRenderedPageBreak/>
        <w:t>Consej</w:t>
      </w:r>
      <w:r>
        <w:rPr>
          <w:w w:val="65"/>
        </w:rPr>
        <w:t>o</w:t>
      </w:r>
      <w:r>
        <w:rPr>
          <w:spacing w:val="-34"/>
        </w:rPr>
        <w:t xml:space="preserve"> </w:t>
      </w:r>
      <w:r>
        <w:rPr>
          <w:w w:val="68"/>
        </w:rPr>
        <w:t>Fede</w:t>
      </w:r>
      <w:r>
        <w:rPr>
          <w:spacing w:val="-2"/>
          <w:w w:val="68"/>
        </w:rPr>
        <w:t>r</w:t>
      </w:r>
      <w:r>
        <w:rPr>
          <w:w w:val="64"/>
        </w:rPr>
        <w:t>al</w:t>
      </w:r>
      <w:r>
        <w:rPr>
          <w:spacing w:val="-33"/>
        </w:rPr>
        <w:t xml:space="preserve"> </w:t>
      </w:r>
      <w:r>
        <w:rPr>
          <w:spacing w:val="-1"/>
          <w:w w:val="52"/>
        </w:rPr>
        <w:t>d</w:t>
      </w:r>
      <w:r>
        <w:rPr>
          <w:w w:val="52"/>
        </w:rPr>
        <w:t>e</w:t>
      </w:r>
      <w:r>
        <w:rPr>
          <w:spacing w:val="-34"/>
        </w:rPr>
        <w:t xml:space="preserve"> </w:t>
      </w:r>
      <w:r>
        <w:rPr>
          <w:spacing w:val="-3"/>
          <w:w w:val="114"/>
        </w:rPr>
        <w:t>E</w:t>
      </w:r>
      <w:r>
        <w:rPr>
          <w:spacing w:val="-1"/>
          <w:w w:val="55"/>
        </w:rPr>
        <w:t>ducación</w:t>
      </w:r>
    </w:p>
    <w:p w:rsidR="000F3AA1" w:rsidRDefault="00631E9B">
      <w:pPr>
        <w:spacing w:before="178"/>
        <w:ind w:left="540"/>
        <w:rPr>
          <w:b/>
          <w:sz w:val="20"/>
        </w:rPr>
      </w:pPr>
      <w:r>
        <w:br w:type="column"/>
      </w:r>
      <w:r>
        <w:rPr>
          <w:b/>
          <w:sz w:val="20"/>
        </w:rPr>
        <w:lastRenderedPageBreak/>
        <w:t>Resolución CFE Nº</w:t>
      </w:r>
      <w:r>
        <w:rPr>
          <w:b/>
          <w:spacing w:val="18"/>
          <w:sz w:val="20"/>
        </w:rPr>
        <w:t xml:space="preserve"> </w:t>
      </w:r>
      <w:r>
        <w:rPr>
          <w:b/>
          <w:spacing w:val="5"/>
          <w:sz w:val="20"/>
        </w:rPr>
        <w:t>313/16</w:t>
      </w:r>
    </w:p>
    <w:p w:rsidR="000F3AA1" w:rsidRDefault="00631E9B">
      <w:pPr>
        <w:spacing w:before="120"/>
        <w:ind w:left="2253"/>
        <w:rPr>
          <w:b/>
          <w:sz w:val="20"/>
        </w:rPr>
      </w:pPr>
      <w:r>
        <w:rPr>
          <w:b/>
          <w:sz w:val="20"/>
        </w:rPr>
        <w:t>ANEXO</w:t>
      </w:r>
      <w:r>
        <w:rPr>
          <w:b/>
          <w:spacing w:val="-4"/>
          <w:sz w:val="20"/>
        </w:rPr>
        <w:t xml:space="preserve"> </w:t>
      </w:r>
      <w:r>
        <w:rPr>
          <w:b/>
          <w:sz w:val="20"/>
        </w:rPr>
        <w:t>I</w:t>
      </w:r>
    </w:p>
    <w:p w:rsidR="000F3AA1" w:rsidRDefault="000F3AA1">
      <w:pPr>
        <w:rPr>
          <w:sz w:val="20"/>
        </w:rPr>
        <w:sectPr w:rsidR="000F3AA1">
          <w:pgSz w:w="15840" w:h="12240" w:orient="landscape"/>
          <w:pgMar w:top="1620" w:right="520" w:bottom="460" w:left="900" w:header="600" w:footer="275" w:gutter="0"/>
          <w:cols w:num="2" w:space="720" w:equalWidth="0">
            <w:col w:w="3780" w:space="6643"/>
            <w:col w:w="3997"/>
          </w:cols>
        </w:sectPr>
      </w:pPr>
    </w:p>
    <w:p w:rsidR="000F3AA1" w:rsidRDefault="000F3AA1">
      <w:pPr>
        <w:pStyle w:val="Textodecuerpo"/>
        <w:rPr>
          <w:b/>
        </w:rPr>
      </w:pPr>
    </w:p>
    <w:p w:rsidR="000F3AA1" w:rsidRDefault="000F3AA1">
      <w:pPr>
        <w:pStyle w:val="Textodecuerpo"/>
        <w:rPr>
          <w:b/>
        </w:rPr>
      </w:pPr>
    </w:p>
    <w:p w:rsidR="000F3AA1" w:rsidRDefault="000F3AA1">
      <w:pPr>
        <w:pStyle w:val="Textodecuerpo"/>
        <w:rPr>
          <w:b/>
          <w:sz w:val="29"/>
        </w:rPr>
      </w:pPr>
    </w:p>
    <w:p w:rsidR="000F3AA1" w:rsidRDefault="00631E9B">
      <w:pPr>
        <w:pStyle w:val="Prrafodelista"/>
        <w:numPr>
          <w:ilvl w:val="0"/>
          <w:numId w:val="1"/>
        </w:numPr>
        <w:tabs>
          <w:tab w:val="left" w:pos="1260"/>
        </w:tabs>
        <w:spacing w:before="93"/>
        <w:ind w:hanging="361"/>
        <w:rPr>
          <w:sz w:val="20"/>
        </w:rPr>
      </w:pPr>
      <w:r>
        <w:rPr>
          <w:sz w:val="20"/>
        </w:rPr>
        <w:t>Garantizar el acceso a una energía asequible, segura, sostenible y moderna para</w:t>
      </w:r>
      <w:r>
        <w:rPr>
          <w:spacing w:val="-6"/>
          <w:sz w:val="20"/>
        </w:rPr>
        <w:t xml:space="preserve"> </w:t>
      </w:r>
      <w:r>
        <w:rPr>
          <w:sz w:val="20"/>
        </w:rPr>
        <w:t>todos.</w:t>
      </w:r>
    </w:p>
    <w:p w:rsidR="000F3AA1" w:rsidRDefault="00631E9B">
      <w:pPr>
        <w:pStyle w:val="Prrafodelista"/>
        <w:numPr>
          <w:ilvl w:val="0"/>
          <w:numId w:val="1"/>
        </w:numPr>
        <w:tabs>
          <w:tab w:val="left" w:pos="1260"/>
        </w:tabs>
        <w:spacing w:before="127"/>
        <w:ind w:hanging="361"/>
        <w:rPr>
          <w:sz w:val="20"/>
        </w:rPr>
      </w:pPr>
      <w:r>
        <w:rPr>
          <w:sz w:val="20"/>
        </w:rPr>
        <w:t>Promover el crecimiento económico sostenido, inclusivo</w:t>
      </w:r>
      <w:r>
        <w:rPr>
          <w:sz w:val="20"/>
        </w:rPr>
        <w:t xml:space="preserve"> y sostenible, el empleo pleno y productivo y el trabajo decente para</w:t>
      </w:r>
      <w:r>
        <w:rPr>
          <w:spacing w:val="-35"/>
          <w:sz w:val="20"/>
        </w:rPr>
        <w:t xml:space="preserve"> </w:t>
      </w:r>
      <w:r>
        <w:rPr>
          <w:sz w:val="20"/>
        </w:rPr>
        <w:t>todos.</w:t>
      </w:r>
    </w:p>
    <w:p w:rsidR="000F3AA1" w:rsidRDefault="00631E9B">
      <w:pPr>
        <w:pStyle w:val="Prrafodelista"/>
        <w:numPr>
          <w:ilvl w:val="0"/>
          <w:numId w:val="1"/>
        </w:numPr>
        <w:tabs>
          <w:tab w:val="left" w:pos="1260"/>
        </w:tabs>
        <w:ind w:hanging="361"/>
        <w:rPr>
          <w:sz w:val="20"/>
        </w:rPr>
      </w:pPr>
      <w:r>
        <w:rPr>
          <w:sz w:val="20"/>
        </w:rPr>
        <w:t>Construir infraestructuras resilientes, promover la industrialización inclusiva y sostenible y fomentar la</w:t>
      </w:r>
      <w:r>
        <w:rPr>
          <w:spacing w:val="-15"/>
          <w:sz w:val="20"/>
        </w:rPr>
        <w:t xml:space="preserve"> </w:t>
      </w:r>
      <w:r>
        <w:rPr>
          <w:sz w:val="20"/>
        </w:rPr>
        <w:t>innovación.</w:t>
      </w:r>
    </w:p>
    <w:p w:rsidR="000F3AA1" w:rsidRDefault="00631E9B">
      <w:pPr>
        <w:pStyle w:val="Prrafodelista"/>
        <w:numPr>
          <w:ilvl w:val="0"/>
          <w:numId w:val="1"/>
        </w:numPr>
        <w:tabs>
          <w:tab w:val="left" w:pos="1260"/>
        </w:tabs>
        <w:spacing w:before="128"/>
        <w:ind w:hanging="361"/>
        <w:rPr>
          <w:sz w:val="20"/>
        </w:rPr>
      </w:pPr>
      <w:r>
        <w:rPr>
          <w:sz w:val="20"/>
        </w:rPr>
        <w:t>Reducir la desigualdad en y entre los</w:t>
      </w:r>
      <w:r>
        <w:rPr>
          <w:spacing w:val="-2"/>
          <w:sz w:val="20"/>
        </w:rPr>
        <w:t xml:space="preserve"> </w:t>
      </w:r>
      <w:r>
        <w:rPr>
          <w:sz w:val="20"/>
        </w:rPr>
        <w:t>países.</w:t>
      </w:r>
    </w:p>
    <w:p w:rsidR="000F3AA1" w:rsidRDefault="00631E9B">
      <w:pPr>
        <w:pStyle w:val="Prrafodelista"/>
        <w:numPr>
          <w:ilvl w:val="0"/>
          <w:numId w:val="1"/>
        </w:numPr>
        <w:tabs>
          <w:tab w:val="left" w:pos="1260"/>
        </w:tabs>
        <w:ind w:hanging="361"/>
        <w:rPr>
          <w:sz w:val="20"/>
        </w:rPr>
      </w:pPr>
      <w:r>
        <w:rPr>
          <w:sz w:val="20"/>
        </w:rPr>
        <w:t>Lograr que las ciudades y los asentamientos humanos sean inclusivos, seguros, resilientes y</w:t>
      </w:r>
      <w:r>
        <w:rPr>
          <w:spacing w:val="-14"/>
          <w:sz w:val="20"/>
        </w:rPr>
        <w:t xml:space="preserve"> </w:t>
      </w:r>
      <w:r>
        <w:rPr>
          <w:sz w:val="20"/>
        </w:rPr>
        <w:t>sostenibles.</w:t>
      </w:r>
    </w:p>
    <w:p w:rsidR="000F3AA1" w:rsidRDefault="00631E9B">
      <w:pPr>
        <w:pStyle w:val="Prrafodelista"/>
        <w:numPr>
          <w:ilvl w:val="0"/>
          <w:numId w:val="1"/>
        </w:numPr>
        <w:tabs>
          <w:tab w:val="left" w:pos="1260"/>
        </w:tabs>
        <w:spacing w:before="128"/>
        <w:ind w:hanging="361"/>
        <w:rPr>
          <w:sz w:val="20"/>
        </w:rPr>
      </w:pPr>
      <w:r>
        <w:rPr>
          <w:sz w:val="20"/>
        </w:rPr>
        <w:t>Garantizar modalidades de consumo y producción</w:t>
      </w:r>
      <w:r>
        <w:rPr>
          <w:spacing w:val="-5"/>
          <w:sz w:val="20"/>
        </w:rPr>
        <w:t xml:space="preserve"> </w:t>
      </w:r>
      <w:r>
        <w:rPr>
          <w:sz w:val="20"/>
        </w:rPr>
        <w:t>sostenibles.</w:t>
      </w:r>
    </w:p>
    <w:p w:rsidR="000F3AA1" w:rsidRDefault="00631E9B">
      <w:pPr>
        <w:pStyle w:val="Prrafodelista"/>
        <w:numPr>
          <w:ilvl w:val="0"/>
          <w:numId w:val="1"/>
        </w:numPr>
        <w:tabs>
          <w:tab w:val="left" w:pos="1260"/>
        </w:tabs>
        <w:ind w:hanging="361"/>
        <w:rPr>
          <w:sz w:val="20"/>
        </w:rPr>
      </w:pPr>
      <w:r>
        <w:rPr>
          <w:sz w:val="20"/>
        </w:rPr>
        <w:t>Adoptar medidas urgentes para combatir el cambio climático y sus</w:t>
      </w:r>
      <w:r>
        <w:rPr>
          <w:spacing w:val="-8"/>
          <w:sz w:val="20"/>
        </w:rPr>
        <w:t xml:space="preserve"> </w:t>
      </w:r>
      <w:r>
        <w:rPr>
          <w:sz w:val="20"/>
        </w:rPr>
        <w:t>efectos.</w:t>
      </w:r>
    </w:p>
    <w:p w:rsidR="000F3AA1" w:rsidRDefault="00631E9B">
      <w:pPr>
        <w:pStyle w:val="Prrafodelista"/>
        <w:numPr>
          <w:ilvl w:val="0"/>
          <w:numId w:val="1"/>
        </w:numPr>
        <w:tabs>
          <w:tab w:val="left" w:pos="1260"/>
        </w:tabs>
        <w:spacing w:before="127"/>
        <w:ind w:hanging="361"/>
        <w:rPr>
          <w:sz w:val="20"/>
        </w:rPr>
      </w:pPr>
      <w:r>
        <w:rPr>
          <w:sz w:val="20"/>
        </w:rPr>
        <w:t>Conservar</w:t>
      </w:r>
      <w:r>
        <w:rPr>
          <w:spacing w:val="-2"/>
          <w:sz w:val="20"/>
        </w:rPr>
        <w:t xml:space="preserve"> </w:t>
      </w:r>
      <w:r>
        <w:rPr>
          <w:sz w:val="20"/>
        </w:rPr>
        <w:t>y</w:t>
      </w:r>
      <w:r>
        <w:rPr>
          <w:spacing w:val="-5"/>
          <w:sz w:val="20"/>
        </w:rPr>
        <w:t xml:space="preserve"> </w:t>
      </w:r>
      <w:r>
        <w:rPr>
          <w:sz w:val="20"/>
        </w:rPr>
        <w:t>utilizar</w:t>
      </w:r>
      <w:r>
        <w:rPr>
          <w:spacing w:val="-1"/>
          <w:sz w:val="20"/>
        </w:rPr>
        <w:t xml:space="preserve"> </w:t>
      </w:r>
      <w:r>
        <w:rPr>
          <w:sz w:val="20"/>
        </w:rPr>
        <w:t>en</w:t>
      </w:r>
      <w:r>
        <w:rPr>
          <w:spacing w:val="-4"/>
          <w:sz w:val="20"/>
        </w:rPr>
        <w:t xml:space="preserve"> </w:t>
      </w:r>
      <w:r>
        <w:rPr>
          <w:sz w:val="20"/>
        </w:rPr>
        <w:t>forma</w:t>
      </w:r>
      <w:r>
        <w:rPr>
          <w:spacing w:val="-5"/>
          <w:sz w:val="20"/>
        </w:rPr>
        <w:t xml:space="preserve"> </w:t>
      </w:r>
      <w:r>
        <w:rPr>
          <w:sz w:val="20"/>
        </w:rPr>
        <w:t>sostenible</w:t>
      </w:r>
      <w:r>
        <w:rPr>
          <w:spacing w:val="-4"/>
          <w:sz w:val="20"/>
        </w:rPr>
        <w:t xml:space="preserve"> </w:t>
      </w:r>
      <w:r>
        <w:rPr>
          <w:sz w:val="20"/>
        </w:rPr>
        <w:t>los</w:t>
      </w:r>
      <w:r>
        <w:rPr>
          <w:spacing w:val="-2"/>
          <w:sz w:val="20"/>
        </w:rPr>
        <w:t xml:space="preserve"> </w:t>
      </w:r>
      <w:r>
        <w:rPr>
          <w:sz w:val="20"/>
        </w:rPr>
        <w:t>océanos,</w:t>
      </w:r>
      <w:r>
        <w:rPr>
          <w:spacing w:val="-1"/>
          <w:sz w:val="20"/>
        </w:rPr>
        <w:t xml:space="preserve"> </w:t>
      </w:r>
      <w:r>
        <w:rPr>
          <w:sz w:val="20"/>
        </w:rPr>
        <w:t>los</w:t>
      </w:r>
      <w:r>
        <w:rPr>
          <w:spacing w:val="-5"/>
          <w:sz w:val="20"/>
        </w:rPr>
        <w:t xml:space="preserve"> </w:t>
      </w:r>
      <w:r>
        <w:rPr>
          <w:sz w:val="20"/>
        </w:rPr>
        <w:t>mares y</w:t>
      </w:r>
      <w:r>
        <w:rPr>
          <w:spacing w:val="-10"/>
          <w:sz w:val="20"/>
        </w:rPr>
        <w:t xml:space="preserve"> </w:t>
      </w:r>
      <w:r>
        <w:rPr>
          <w:sz w:val="20"/>
        </w:rPr>
        <w:t>los</w:t>
      </w:r>
      <w:r>
        <w:rPr>
          <w:spacing w:val="-2"/>
          <w:sz w:val="20"/>
        </w:rPr>
        <w:t xml:space="preserve"> </w:t>
      </w:r>
      <w:r>
        <w:rPr>
          <w:sz w:val="20"/>
        </w:rPr>
        <w:t>recursos</w:t>
      </w:r>
      <w:r>
        <w:rPr>
          <w:spacing w:val="-4"/>
          <w:sz w:val="20"/>
        </w:rPr>
        <w:t xml:space="preserve"> </w:t>
      </w:r>
      <w:r>
        <w:rPr>
          <w:sz w:val="20"/>
        </w:rPr>
        <w:t>marinos</w:t>
      </w:r>
      <w:r>
        <w:rPr>
          <w:spacing w:val="-4"/>
          <w:sz w:val="20"/>
        </w:rPr>
        <w:t xml:space="preserve"> </w:t>
      </w:r>
      <w:r>
        <w:rPr>
          <w:sz w:val="20"/>
        </w:rPr>
        <w:t>para</w:t>
      </w:r>
      <w:r>
        <w:rPr>
          <w:spacing w:val="-5"/>
          <w:sz w:val="20"/>
        </w:rPr>
        <w:t xml:space="preserve"> </w:t>
      </w:r>
      <w:r>
        <w:rPr>
          <w:sz w:val="20"/>
        </w:rPr>
        <w:t>el</w:t>
      </w:r>
      <w:r>
        <w:rPr>
          <w:spacing w:val="-4"/>
          <w:sz w:val="20"/>
        </w:rPr>
        <w:t xml:space="preserve"> </w:t>
      </w:r>
      <w:r>
        <w:rPr>
          <w:sz w:val="20"/>
        </w:rPr>
        <w:t>desarrollo</w:t>
      </w:r>
      <w:r>
        <w:rPr>
          <w:spacing w:val="-4"/>
          <w:sz w:val="20"/>
        </w:rPr>
        <w:t xml:space="preserve"> </w:t>
      </w:r>
      <w:r>
        <w:rPr>
          <w:sz w:val="20"/>
        </w:rPr>
        <w:t>sostenible.</w:t>
      </w:r>
    </w:p>
    <w:p w:rsidR="000F3AA1" w:rsidRDefault="00631E9B">
      <w:pPr>
        <w:pStyle w:val="Prrafodelista"/>
        <w:numPr>
          <w:ilvl w:val="0"/>
          <w:numId w:val="1"/>
        </w:numPr>
        <w:tabs>
          <w:tab w:val="left" w:pos="1260"/>
        </w:tabs>
        <w:spacing w:line="374" w:lineRule="auto"/>
        <w:ind w:right="919"/>
        <w:rPr>
          <w:sz w:val="20"/>
        </w:rPr>
      </w:pPr>
      <w:r>
        <w:rPr>
          <w:sz w:val="20"/>
        </w:rPr>
        <w:t>Proteger,</w:t>
      </w:r>
      <w:r>
        <w:rPr>
          <w:spacing w:val="-6"/>
          <w:sz w:val="20"/>
        </w:rPr>
        <w:t xml:space="preserve"> </w:t>
      </w:r>
      <w:r>
        <w:rPr>
          <w:sz w:val="20"/>
        </w:rPr>
        <w:t>restablecer</w:t>
      </w:r>
      <w:r>
        <w:rPr>
          <w:spacing w:val="-1"/>
          <w:sz w:val="20"/>
        </w:rPr>
        <w:t xml:space="preserve"> </w:t>
      </w:r>
      <w:r>
        <w:rPr>
          <w:sz w:val="20"/>
        </w:rPr>
        <w:t>y</w:t>
      </w:r>
      <w:r>
        <w:rPr>
          <w:spacing w:val="-6"/>
          <w:sz w:val="20"/>
        </w:rPr>
        <w:t xml:space="preserve"> </w:t>
      </w:r>
      <w:r>
        <w:rPr>
          <w:sz w:val="20"/>
        </w:rPr>
        <w:t>promover</w:t>
      </w:r>
      <w:r>
        <w:rPr>
          <w:spacing w:val="-5"/>
          <w:sz w:val="20"/>
        </w:rPr>
        <w:t xml:space="preserve"> </w:t>
      </w:r>
      <w:r>
        <w:rPr>
          <w:sz w:val="20"/>
        </w:rPr>
        <w:t>el</w:t>
      </w:r>
      <w:r>
        <w:rPr>
          <w:spacing w:val="-6"/>
          <w:sz w:val="20"/>
        </w:rPr>
        <w:t xml:space="preserve"> </w:t>
      </w:r>
      <w:r>
        <w:rPr>
          <w:sz w:val="20"/>
        </w:rPr>
        <w:t>uso</w:t>
      </w:r>
      <w:r>
        <w:rPr>
          <w:spacing w:val="-5"/>
          <w:sz w:val="20"/>
        </w:rPr>
        <w:t xml:space="preserve"> </w:t>
      </w:r>
      <w:r>
        <w:rPr>
          <w:sz w:val="20"/>
        </w:rPr>
        <w:t>sostenible</w:t>
      </w:r>
      <w:r>
        <w:rPr>
          <w:spacing w:val="-5"/>
          <w:sz w:val="20"/>
        </w:rPr>
        <w:t xml:space="preserve"> </w:t>
      </w:r>
      <w:r>
        <w:rPr>
          <w:sz w:val="20"/>
        </w:rPr>
        <w:t>de</w:t>
      </w:r>
      <w:r>
        <w:rPr>
          <w:spacing w:val="-1"/>
          <w:sz w:val="20"/>
        </w:rPr>
        <w:t xml:space="preserve"> </w:t>
      </w:r>
      <w:r>
        <w:rPr>
          <w:sz w:val="20"/>
        </w:rPr>
        <w:t>los</w:t>
      </w:r>
      <w:r>
        <w:rPr>
          <w:spacing w:val="-3"/>
          <w:sz w:val="20"/>
        </w:rPr>
        <w:t xml:space="preserve"> </w:t>
      </w:r>
      <w:r>
        <w:rPr>
          <w:sz w:val="20"/>
        </w:rPr>
        <w:t>ecosistemas</w:t>
      </w:r>
      <w:r>
        <w:rPr>
          <w:spacing w:val="-5"/>
          <w:sz w:val="20"/>
        </w:rPr>
        <w:t xml:space="preserve"> </w:t>
      </w:r>
      <w:r>
        <w:rPr>
          <w:sz w:val="20"/>
        </w:rPr>
        <w:t>terrestres,</w:t>
      </w:r>
      <w:r>
        <w:rPr>
          <w:spacing w:val="-5"/>
          <w:sz w:val="20"/>
        </w:rPr>
        <w:t xml:space="preserve"> </w:t>
      </w:r>
      <w:r>
        <w:rPr>
          <w:sz w:val="20"/>
        </w:rPr>
        <w:t>gestionar</w:t>
      </w:r>
      <w:r>
        <w:rPr>
          <w:spacing w:val="-3"/>
          <w:sz w:val="20"/>
        </w:rPr>
        <w:t xml:space="preserve"> </w:t>
      </w:r>
      <w:r>
        <w:rPr>
          <w:sz w:val="20"/>
        </w:rPr>
        <w:t>los</w:t>
      </w:r>
      <w:r>
        <w:rPr>
          <w:spacing w:val="-3"/>
          <w:sz w:val="20"/>
        </w:rPr>
        <w:t xml:space="preserve"> </w:t>
      </w:r>
      <w:r>
        <w:rPr>
          <w:sz w:val="20"/>
        </w:rPr>
        <w:t>bosques</w:t>
      </w:r>
      <w:r>
        <w:rPr>
          <w:spacing w:val="-5"/>
          <w:sz w:val="20"/>
        </w:rPr>
        <w:t xml:space="preserve"> </w:t>
      </w:r>
      <w:r>
        <w:rPr>
          <w:sz w:val="20"/>
        </w:rPr>
        <w:t>de</w:t>
      </w:r>
      <w:r>
        <w:rPr>
          <w:spacing w:val="-5"/>
          <w:sz w:val="20"/>
        </w:rPr>
        <w:t xml:space="preserve"> </w:t>
      </w:r>
      <w:r>
        <w:rPr>
          <w:sz w:val="20"/>
        </w:rPr>
        <w:t>forma</w:t>
      </w:r>
      <w:r>
        <w:rPr>
          <w:spacing w:val="-5"/>
          <w:sz w:val="20"/>
        </w:rPr>
        <w:t xml:space="preserve"> </w:t>
      </w:r>
      <w:r>
        <w:rPr>
          <w:sz w:val="20"/>
        </w:rPr>
        <w:t>sostenible,</w:t>
      </w:r>
      <w:r>
        <w:rPr>
          <w:spacing w:val="-3"/>
          <w:sz w:val="20"/>
        </w:rPr>
        <w:t xml:space="preserve"> </w:t>
      </w:r>
      <w:r>
        <w:rPr>
          <w:sz w:val="20"/>
        </w:rPr>
        <w:t>luchar</w:t>
      </w:r>
      <w:r>
        <w:rPr>
          <w:spacing w:val="-5"/>
          <w:sz w:val="20"/>
        </w:rPr>
        <w:t xml:space="preserve"> </w:t>
      </w:r>
      <w:r>
        <w:rPr>
          <w:sz w:val="20"/>
        </w:rPr>
        <w:t>contra la desertif</w:t>
      </w:r>
      <w:r>
        <w:rPr>
          <w:sz w:val="20"/>
        </w:rPr>
        <w:t>icación, detener e invertir la degradación de las tierras y poner freno a la pérdida de la diversidad</w:t>
      </w:r>
      <w:r>
        <w:rPr>
          <w:spacing w:val="-23"/>
          <w:sz w:val="20"/>
        </w:rPr>
        <w:t xml:space="preserve"> </w:t>
      </w:r>
      <w:r>
        <w:rPr>
          <w:sz w:val="20"/>
        </w:rPr>
        <w:t>biológica.</w:t>
      </w:r>
    </w:p>
    <w:p w:rsidR="000F3AA1" w:rsidRDefault="00631E9B">
      <w:pPr>
        <w:pStyle w:val="Prrafodelista"/>
        <w:numPr>
          <w:ilvl w:val="0"/>
          <w:numId w:val="1"/>
        </w:numPr>
        <w:tabs>
          <w:tab w:val="left" w:pos="1260"/>
        </w:tabs>
        <w:spacing w:before="0" w:line="372" w:lineRule="auto"/>
        <w:ind w:right="917"/>
        <w:rPr>
          <w:sz w:val="20"/>
        </w:rPr>
      </w:pPr>
      <w:r>
        <w:rPr>
          <w:sz w:val="20"/>
        </w:rPr>
        <w:t>Promover sociedades pacíficas e inclusivas para el desarrollo sostenible, facilitar el acceso a la justicia para todos y crear instituciones eficaces, responsables e inclusivas a todos los</w:t>
      </w:r>
      <w:r>
        <w:rPr>
          <w:spacing w:val="-3"/>
          <w:sz w:val="20"/>
        </w:rPr>
        <w:t xml:space="preserve"> </w:t>
      </w:r>
      <w:r>
        <w:rPr>
          <w:sz w:val="20"/>
        </w:rPr>
        <w:t>niveles.</w:t>
      </w:r>
    </w:p>
    <w:p w:rsidR="000F3AA1" w:rsidRDefault="00631E9B">
      <w:pPr>
        <w:pStyle w:val="Prrafodelista"/>
        <w:numPr>
          <w:ilvl w:val="0"/>
          <w:numId w:val="1"/>
        </w:numPr>
        <w:tabs>
          <w:tab w:val="left" w:pos="1260"/>
        </w:tabs>
        <w:spacing w:before="5"/>
        <w:ind w:hanging="361"/>
        <w:rPr>
          <w:sz w:val="20"/>
        </w:rPr>
      </w:pPr>
      <w:r>
        <w:rPr>
          <w:sz w:val="20"/>
        </w:rPr>
        <w:t>Fortalecer los medios de ejecución y revitalizar la Alianz</w:t>
      </w:r>
      <w:r>
        <w:rPr>
          <w:sz w:val="20"/>
        </w:rPr>
        <w:t>a Mundial para el Desarrollo</w:t>
      </w:r>
      <w:r>
        <w:rPr>
          <w:spacing w:val="-18"/>
          <w:sz w:val="20"/>
        </w:rPr>
        <w:t xml:space="preserve"> </w:t>
      </w:r>
      <w:r>
        <w:rPr>
          <w:sz w:val="20"/>
        </w:rPr>
        <w:t>Sostenible.</w:t>
      </w:r>
    </w:p>
    <w:sectPr w:rsidR="000F3AA1">
      <w:type w:val="continuous"/>
      <w:pgSz w:w="15840" w:h="12240" w:orient="landscape"/>
      <w:pgMar w:top="1620" w:right="520" w:bottom="460" w:left="9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1E9B">
      <w:r>
        <w:separator/>
      </w:r>
    </w:p>
  </w:endnote>
  <w:endnote w:type="continuationSeparator" w:id="0">
    <w:p w:rsidR="00000000" w:rsidRDefault="0063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rlito">
    <w:altName w:val="Arial"/>
    <w:charset w:val="00"/>
    <w:family w:val="swiss"/>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A1" w:rsidRDefault="00631E9B">
    <w:pPr>
      <w:pStyle w:val="Textodecuerpo"/>
      <w:spacing w:line="14" w:lineRule="auto"/>
    </w:pPr>
    <w:r>
      <w:rPr>
        <w:noProof/>
        <w:lang w:eastAsia="es-ES"/>
      </w:rPr>
      <mc:AlternateContent>
        <mc:Choice Requires="wps">
          <w:drawing>
            <wp:anchor distT="0" distB="0" distL="114300" distR="114300" simplePos="0" relativeHeight="487130624" behindDoc="1" locked="0" layoutInCell="1" allowOverlap="1">
              <wp:simplePos x="0" y="0"/>
              <wp:positionH relativeFrom="page">
                <wp:posOffset>9038590</wp:posOffset>
              </wp:positionH>
              <wp:positionV relativeFrom="page">
                <wp:posOffset>7457440</wp:posOffset>
              </wp:positionV>
              <wp:extent cx="144780"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AA1" w:rsidRDefault="00631E9B">
                          <w:pPr>
                            <w:spacing w:line="235" w:lineRule="exact"/>
                            <w:ind w:left="60"/>
                            <w:rPr>
                              <w:rFonts w:ascii="Carlito"/>
                              <w:sz w:val="21"/>
                            </w:rPr>
                          </w:pPr>
                          <w:r>
                            <w:fldChar w:fldCharType="begin"/>
                          </w:r>
                          <w:r>
                            <w:rPr>
                              <w:rFonts w:ascii="Carlito"/>
                              <w:sz w:val="21"/>
                            </w:rPr>
                            <w:instrText xml:space="preserve"> PAGE </w:instrText>
                          </w:r>
                          <w:r>
                            <w:fldChar w:fldCharType="separate"/>
                          </w:r>
                          <w:r>
                            <w:rPr>
                              <w:rFonts w:ascii="Carlito"/>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711.7pt;margin-top:587.2pt;width:11.4pt;height:12.6pt;z-index:-161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" filled="f" stroked="f">
              <v:textbox inset="0,0,0,0">
                <w:txbxContent>
                  <w:p w:rsidR="000F3AA1" w:rsidRDefault="00631E9B">
                    <w:pPr>
                      <w:spacing w:line="235" w:lineRule="exact"/>
                      <w:ind w:left="60"/>
                      <w:rPr>
                        <w:rFonts w:ascii="Carlito"/>
                        <w:sz w:val="21"/>
                      </w:rPr>
                    </w:pPr>
                    <w:r>
                      <w:fldChar w:fldCharType="begin"/>
                    </w:r>
                    <w:r>
                      <w:rPr>
                        <w:rFonts w:ascii="Carlito"/>
                        <w:sz w:val="21"/>
                      </w:rPr>
                      <w:instrText xml:space="preserve"> PAGE </w:instrText>
                    </w:r>
                    <w:r>
                      <w:fldChar w:fldCharType="separate"/>
                    </w:r>
                    <w:r>
                      <w:rPr>
                        <w:rFonts w:ascii="Carlito"/>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1E9B">
      <w:r>
        <w:separator/>
      </w:r>
    </w:p>
  </w:footnote>
  <w:footnote w:type="continuationSeparator" w:id="0">
    <w:p w:rsidR="00000000" w:rsidRDefault="00631E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A1" w:rsidRDefault="00631E9B">
    <w:pPr>
      <w:pStyle w:val="Textodecuerpo"/>
      <w:spacing w:line="14" w:lineRule="auto"/>
    </w:pPr>
    <w:r>
      <w:rPr>
        <w:noProof/>
        <w:lang w:eastAsia="es-ES"/>
      </w:rPr>
      <w:drawing>
        <wp:anchor distT="0" distB="0" distL="0" distR="0" simplePos="0" relativeHeight="487129600" behindDoc="1" locked="0" layoutInCell="1" allowOverlap="1">
          <wp:simplePos x="0" y="0"/>
          <wp:positionH relativeFrom="page">
            <wp:posOffset>1754563</wp:posOffset>
          </wp:positionH>
          <wp:positionV relativeFrom="page">
            <wp:posOffset>380793</wp:posOffset>
          </wp:positionV>
          <wp:extent cx="401018" cy="6550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01018" cy="655090"/>
                  </a:xfrm>
                  <a:prstGeom prst="rect">
                    <a:avLst/>
                  </a:prstGeom>
                </pic:spPr>
              </pic:pic>
            </a:graphicData>
          </a:graphic>
        </wp:anchor>
      </w:drawing>
    </w:r>
    <w:r>
      <w:rPr>
        <w:noProof/>
        <w:lang w:eastAsia="es-ES"/>
      </w:rPr>
      <mc:AlternateContent>
        <mc:Choice Requires="wps">
          <w:drawing>
            <wp:anchor distT="0" distB="0" distL="114300" distR="114300" simplePos="0" relativeHeight="487130112" behindDoc="1" locked="0" layoutInCell="1" allowOverlap="1">
              <wp:simplePos x="0" y="0"/>
              <wp:positionH relativeFrom="page">
                <wp:posOffset>5563235</wp:posOffset>
              </wp:positionH>
              <wp:positionV relativeFrom="page">
                <wp:posOffset>501015</wp:posOffset>
              </wp:positionV>
              <wp:extent cx="346329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AA1" w:rsidRDefault="00631E9B">
                          <w:pPr>
                            <w:spacing w:before="12"/>
                            <w:ind w:left="20"/>
                            <w:rPr>
                              <w:rFonts w:ascii="Times New Roman" w:hAnsi="Times New Roman"/>
                              <w:b/>
                              <w:sz w:val="18"/>
                            </w:rPr>
                          </w:pPr>
                          <w:r>
                            <w:rPr>
                              <w:rFonts w:ascii="Times New Roman" w:hAnsi="Times New Roman"/>
                              <w:b/>
                              <w:sz w:val="16"/>
                            </w:rPr>
                            <w:t xml:space="preserve">2016 - “Año del Bicentenario de la Declaración de la Independencia </w:t>
                          </w:r>
                          <w:r>
                            <w:rPr>
                              <w:rFonts w:ascii="Times New Roman" w:hAnsi="Times New Roman"/>
                              <w:b/>
                              <w:sz w:val="18"/>
                            </w:rPr>
                            <w:t>Nacional”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38.05pt;margin-top:39.45pt;width:272.7pt;height:12pt;z-index:-161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" filled="f" stroked="f">
              <v:textbox inset="0,0,0,0">
                <w:txbxContent>
                  <w:p w:rsidR="000F3AA1" w:rsidRDefault="00631E9B">
                    <w:pPr>
                      <w:spacing w:before="12"/>
                      <w:ind w:left="20"/>
                      <w:rPr>
                        <w:rFonts w:ascii="Times New Roman" w:hAnsi="Times New Roman"/>
                        <w:b/>
                        <w:sz w:val="18"/>
                      </w:rPr>
                    </w:pPr>
                    <w:r>
                      <w:rPr>
                        <w:rFonts w:ascii="Times New Roman" w:hAnsi="Times New Roman"/>
                        <w:b/>
                        <w:sz w:val="16"/>
                      </w:rPr>
                      <w:t xml:space="preserve">2016 - “Año del Bicentenario de la Declaración de la Independencia </w:t>
                    </w:r>
                    <w:r>
                      <w:rPr>
                        <w:rFonts w:ascii="Times New Roman" w:hAnsi="Times New Roman"/>
                        <w:b/>
                        <w:sz w:val="18"/>
                      </w:rPr>
                      <w:t>Nacional”</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93F"/>
    <w:multiLevelType w:val="hybridMultilevel"/>
    <w:tmpl w:val="7F987612"/>
    <w:lvl w:ilvl="0" w:tplc="2D9C04A2">
      <w:start w:val="1"/>
      <w:numFmt w:val="decimal"/>
      <w:lvlText w:val="%1)"/>
      <w:lvlJc w:val="left"/>
      <w:pPr>
        <w:ind w:left="1259" w:hanging="360"/>
        <w:jc w:val="left"/>
      </w:pPr>
      <w:rPr>
        <w:rFonts w:ascii="Arial" w:eastAsia="Arial" w:hAnsi="Arial" w:cs="Arial" w:hint="default"/>
        <w:spacing w:val="-1"/>
        <w:w w:val="99"/>
        <w:sz w:val="20"/>
        <w:szCs w:val="20"/>
        <w:lang w:val="es-ES" w:eastAsia="en-US" w:bidi="ar-SA"/>
      </w:rPr>
    </w:lvl>
    <w:lvl w:ilvl="1" w:tplc="22D8081E">
      <w:numFmt w:val="bullet"/>
      <w:lvlText w:val="•"/>
      <w:lvlJc w:val="left"/>
      <w:pPr>
        <w:ind w:left="2576" w:hanging="360"/>
      </w:pPr>
      <w:rPr>
        <w:rFonts w:hint="default"/>
        <w:lang w:val="es-ES" w:eastAsia="en-US" w:bidi="ar-SA"/>
      </w:rPr>
    </w:lvl>
    <w:lvl w:ilvl="2" w:tplc="D33C4C48">
      <w:numFmt w:val="bullet"/>
      <w:lvlText w:val="•"/>
      <w:lvlJc w:val="left"/>
      <w:pPr>
        <w:ind w:left="3892" w:hanging="360"/>
      </w:pPr>
      <w:rPr>
        <w:rFonts w:hint="default"/>
        <w:lang w:val="es-ES" w:eastAsia="en-US" w:bidi="ar-SA"/>
      </w:rPr>
    </w:lvl>
    <w:lvl w:ilvl="3" w:tplc="BEFC662E">
      <w:numFmt w:val="bullet"/>
      <w:lvlText w:val="•"/>
      <w:lvlJc w:val="left"/>
      <w:pPr>
        <w:ind w:left="5208" w:hanging="360"/>
      </w:pPr>
      <w:rPr>
        <w:rFonts w:hint="default"/>
        <w:lang w:val="es-ES" w:eastAsia="en-US" w:bidi="ar-SA"/>
      </w:rPr>
    </w:lvl>
    <w:lvl w:ilvl="4" w:tplc="8940E72E">
      <w:numFmt w:val="bullet"/>
      <w:lvlText w:val="•"/>
      <w:lvlJc w:val="left"/>
      <w:pPr>
        <w:ind w:left="6524" w:hanging="360"/>
      </w:pPr>
      <w:rPr>
        <w:rFonts w:hint="default"/>
        <w:lang w:val="es-ES" w:eastAsia="en-US" w:bidi="ar-SA"/>
      </w:rPr>
    </w:lvl>
    <w:lvl w:ilvl="5" w:tplc="8D78BD78">
      <w:numFmt w:val="bullet"/>
      <w:lvlText w:val="•"/>
      <w:lvlJc w:val="left"/>
      <w:pPr>
        <w:ind w:left="7840" w:hanging="360"/>
      </w:pPr>
      <w:rPr>
        <w:rFonts w:hint="default"/>
        <w:lang w:val="es-ES" w:eastAsia="en-US" w:bidi="ar-SA"/>
      </w:rPr>
    </w:lvl>
    <w:lvl w:ilvl="6" w:tplc="2CA8A03C">
      <w:numFmt w:val="bullet"/>
      <w:lvlText w:val="•"/>
      <w:lvlJc w:val="left"/>
      <w:pPr>
        <w:ind w:left="9156" w:hanging="360"/>
      </w:pPr>
      <w:rPr>
        <w:rFonts w:hint="default"/>
        <w:lang w:val="es-ES" w:eastAsia="en-US" w:bidi="ar-SA"/>
      </w:rPr>
    </w:lvl>
    <w:lvl w:ilvl="7" w:tplc="BBF419B6">
      <w:numFmt w:val="bullet"/>
      <w:lvlText w:val="•"/>
      <w:lvlJc w:val="left"/>
      <w:pPr>
        <w:ind w:left="10472" w:hanging="360"/>
      </w:pPr>
      <w:rPr>
        <w:rFonts w:hint="default"/>
        <w:lang w:val="es-ES" w:eastAsia="en-US" w:bidi="ar-SA"/>
      </w:rPr>
    </w:lvl>
    <w:lvl w:ilvl="8" w:tplc="A120C538">
      <w:numFmt w:val="bullet"/>
      <w:lvlText w:val="•"/>
      <w:lvlJc w:val="left"/>
      <w:pPr>
        <w:ind w:left="11788"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103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A1"/>
    <w:rsid w:val="000F3AA1"/>
    <w:rsid w:val="00631E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rPr>
      <w:sz w:val="20"/>
      <w:szCs w:val="20"/>
    </w:rPr>
  </w:style>
  <w:style w:type="paragraph" w:customStyle="1" w:styleId="Heading1">
    <w:name w:val="Heading 1"/>
    <w:basedOn w:val="Normal"/>
    <w:uiPriority w:val="1"/>
    <w:qFormat/>
    <w:pPr>
      <w:spacing w:before="220"/>
      <w:ind w:left="540"/>
      <w:outlineLvl w:val="1"/>
    </w:pPr>
    <w:rPr>
      <w:rFonts w:ascii="Times New Roman" w:eastAsia="Times New Roman" w:hAnsi="Times New Roman" w:cs="Times New Roman"/>
      <w:i/>
      <w:sz w:val="40"/>
      <w:szCs w:val="40"/>
    </w:rPr>
  </w:style>
  <w:style w:type="paragraph" w:styleId="Prrafodelista">
    <w:name w:val="List Paragraph"/>
    <w:basedOn w:val="Normal"/>
    <w:uiPriority w:val="1"/>
    <w:qFormat/>
    <w:pPr>
      <w:spacing w:before="130"/>
      <w:ind w:left="1259" w:hanging="3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rPr>
      <w:sz w:val="20"/>
      <w:szCs w:val="20"/>
    </w:rPr>
  </w:style>
  <w:style w:type="paragraph" w:customStyle="1" w:styleId="Heading1">
    <w:name w:val="Heading 1"/>
    <w:basedOn w:val="Normal"/>
    <w:uiPriority w:val="1"/>
    <w:qFormat/>
    <w:pPr>
      <w:spacing w:before="220"/>
      <w:ind w:left="540"/>
      <w:outlineLvl w:val="1"/>
    </w:pPr>
    <w:rPr>
      <w:rFonts w:ascii="Times New Roman" w:eastAsia="Times New Roman" w:hAnsi="Times New Roman" w:cs="Times New Roman"/>
      <w:i/>
      <w:sz w:val="40"/>
      <w:szCs w:val="40"/>
    </w:rPr>
  </w:style>
  <w:style w:type="paragraph" w:styleId="Prrafodelista">
    <w:name w:val="List Paragraph"/>
    <w:basedOn w:val="Normal"/>
    <w:uiPriority w:val="1"/>
    <w:qFormat/>
    <w:pPr>
      <w:spacing w:before="130"/>
      <w:ind w:left="125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2830</Words>
  <Characters>15568</Characters>
  <Application>Microsoft Macintosh Word</Application>
  <DocSecurity>0</DocSecurity>
  <Lines>129</Lines>
  <Paragraphs>36</Paragraphs>
  <ScaleCrop>false</ScaleCrop>
  <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Joaco mac</cp:lastModifiedBy>
  <cp:revision>2</cp:revision>
  <dcterms:created xsi:type="dcterms:W3CDTF">2021-05-23T16:16:00Z</dcterms:created>
  <dcterms:modified xsi:type="dcterms:W3CDTF">2021-05-23T16:16:00Z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LastSaved">
    <vt:filetime>2021-05-23T00:00:00Z</vt:filetime>
  </property>
</Properties>
</file>