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88D37" w14:textId="77777777" w:rsidR="003A7E26" w:rsidRDefault="003A7E26" w:rsidP="003A7E2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75E5ED4" w14:textId="77777777" w:rsidR="003A7E26" w:rsidRDefault="003A7E26" w:rsidP="003A7E26">
      <w:pPr>
        <w:widowControl w:val="0"/>
        <w:autoSpaceDE w:val="0"/>
        <w:autoSpaceDN w:val="0"/>
        <w:adjustRightInd w:val="0"/>
        <w:spacing w:after="0" w:line="20" w:lineRule="exact"/>
        <w:ind w:right="-1"/>
        <w:rPr>
          <w:rFonts w:ascii="Times New Roman" w:hAnsi="Times New Roman" w:cs="Times New Roman"/>
          <w:sz w:val="2"/>
          <w:szCs w:val="2"/>
          <w:lang w:val="es-ES"/>
        </w:rPr>
      </w:pPr>
    </w:p>
    <w:p w14:paraId="2A68E1C7"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AA6550" w14:textId="77777777" w:rsidR="003A7E26" w:rsidRDefault="003A7E26" w:rsidP="003A7E26">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7E70EC2F" w14:textId="77777777" w:rsidR="003A7E26" w:rsidRDefault="003A7E26" w:rsidP="003A7E26">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ADMINISTRADOR FEDERAL DE LA ADMINISTRACION FEDERAL DE INGRESOS PUBLICOS </w:t>
      </w:r>
    </w:p>
    <w:p w14:paraId="67FD759E" w14:textId="4D21CEC5" w:rsidR="003A7E26" w:rsidRDefault="003A7E26" w:rsidP="003A7E26">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SEGURIDAD SOCIAL</w:t>
      </w:r>
    </w:p>
    <w:p w14:paraId="01961A26" w14:textId="77777777" w:rsidR="003A7E26" w:rsidRDefault="003A7E26" w:rsidP="003A7E2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GENERAL 3189</w:t>
      </w:r>
    </w:p>
    <w:p w14:paraId="7675DEEC"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b/>
          <w:bCs/>
          <w:lang w:val="es-ES"/>
        </w:rPr>
      </w:pPr>
    </w:p>
    <w:p w14:paraId="22F5E9A4"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4F10F8CB"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Aportes de trabajadores autónomos. Empleados en relación de dependencia. Límites mínimo y máximo de la base imponible para la determinación de aportes y contribuciones con destino a los subsistemas de la seguridad social. Nuevos importes. Su implementación.</w:t>
      </w:r>
    </w:p>
    <w:p w14:paraId="592550C5" w14:textId="77777777" w:rsidR="003A7E26" w:rsidRDefault="003A7E26" w:rsidP="003A7E26">
      <w:pPr>
        <w:widowControl w:val="0"/>
        <w:autoSpaceDE w:val="0"/>
        <w:autoSpaceDN w:val="0"/>
        <w:adjustRightInd w:val="0"/>
        <w:spacing w:before="4" w:after="0" w:line="240" w:lineRule="auto"/>
        <w:ind w:right="-1"/>
        <w:rPr>
          <w:rFonts w:ascii="Times New Roman" w:hAnsi="Times New Roman" w:cs="Times New Roman"/>
          <w:sz w:val="11"/>
          <w:szCs w:val="11"/>
          <w:lang w:val="es-ES"/>
        </w:rPr>
      </w:pPr>
    </w:p>
    <w:p w14:paraId="07988B48" w14:textId="77777777" w:rsidR="003A7E26" w:rsidRDefault="003A7E26" w:rsidP="003A7E26">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Bs. As., 26/9/2011</w:t>
      </w:r>
    </w:p>
    <w:p w14:paraId="02240A59"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BADACDB" w14:textId="77777777" w:rsidR="003A7E26" w:rsidRDefault="003A7E26" w:rsidP="003A7E2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0CD3411"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B5326E0" w14:textId="77777777" w:rsidR="003A7E26" w:rsidRDefault="003A7E26" w:rsidP="003A7E26">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Actuación SIGEA Nº 15235-201-2011/1 del Registro de esta Administración Federal, y</w:t>
      </w:r>
    </w:p>
    <w:p w14:paraId="300729C8"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DDA9F4C" w14:textId="77777777" w:rsidR="003A7E26" w:rsidRDefault="003A7E26" w:rsidP="003A7E2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71DDE94" w14:textId="77777777" w:rsidR="003A7E26" w:rsidRDefault="003A7E26" w:rsidP="003A7E26">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3A287A45" w14:textId="77777777" w:rsidR="003A7E26" w:rsidRDefault="003A7E26" w:rsidP="003A7E26">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Nº 26.417 estableció la movilidad de las prestaciones correspondientes al Sistema Integrado Previsional Argentino (SIPA).</w:t>
      </w:r>
    </w:p>
    <w:p w14:paraId="3DE78EAB"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7591BA5"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asimismo, dispuso que tanto las citadas prestaciones, así como las rentas de referencia previstas en el Artículo 8º de la Ley Nº 24.241 y sus modificaciones para el cálculo de los aportes de los trabajadores autónomos, se ajustarán semestralmente mediante la aplicación del índice de movilidad establecido por el Artículo 32 de la referida ley, elaborado y aprobado por la Administración Nacional de la Seguridad Social (</w:t>
      </w:r>
      <w:proofErr w:type="spellStart"/>
      <w:r>
        <w:rPr>
          <w:rFonts w:ascii="Trebuchet MS" w:hAnsi="Trebuchet MS" w:cs="Trebuchet MS"/>
          <w:sz w:val="20"/>
          <w:szCs w:val="20"/>
          <w:lang w:val="es-ES"/>
        </w:rPr>
        <w:t>ANSeS</w:t>
      </w:r>
      <w:proofErr w:type="spellEnd"/>
      <w:r>
        <w:rPr>
          <w:rFonts w:ascii="Trebuchet MS" w:hAnsi="Trebuchet MS" w:cs="Trebuchet MS"/>
          <w:sz w:val="20"/>
          <w:szCs w:val="20"/>
          <w:lang w:val="es-ES"/>
        </w:rPr>
        <w:t>).</w:t>
      </w:r>
    </w:p>
    <w:p w14:paraId="30868DDE"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4FD3A1E"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mediante la Resolución Nº 448 del 3 de agosto de 2011, la citada Administración Nacional fijó el referido índice de movilidad, en DIECISEIS CON OCHENTA Y DOS CENTESIMOS POR CIENTO (16,82%) para ser aplicado a las prestaciones previsionales devengadas o que hubiese correspondido devengar al mes de agosto de 2011, y determinó el haber mínimo garantizado a partir de mes de septiembre de 2011 en UN MIL CUATROCIENTOS TREINTA Y CUATRO PESOS CON VEINTINUEVE CENTAVOS ($ 1.434,29).</w:t>
      </w:r>
    </w:p>
    <w:p w14:paraId="71AB5AC6"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5C661E1"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a su vez, establece las bases imponibles mínima y máxima previstas en el primer párrafo del Artículo 9º de la Ley Nº 24.241 y sus modificaciones, aplicables a partir del período devengado septiembre de 2011, en las sumas de CUATROCIENTOS NOVENTA Y OCHO PESOS CON OCHENTA Y NUEVE CENTAVOS ($ 498,89) y DIECISEIS</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MIL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DOSCIENTOS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TRECE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PESOS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SETENTA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CENTAVOS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16.213,72),</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respectivamente.</w:t>
      </w:r>
    </w:p>
    <w:p w14:paraId="36A5C9A2"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1351DFA"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razón de lo expuesto, corresponde adecuar las normas referidas a la determinación e ingreso de los aportes y contribuciones con destino a los distintos subsistemas de la seguridad social, así como al ingreso de los aportes de los trabajadores autónomos.</w:t>
      </w:r>
    </w:p>
    <w:p w14:paraId="3DCBB64B"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B1D371C"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las Subdirecciones Generales de Asuntos Jurídicos, de Técnico Legal de los Recursos de la Seguridad Social, de Coordinación Operativa de los Recursos de la Seguridad Social, de Recaudación, de Sistemas y Telecomunicaciones y de Servicios al Contribuyente y la Dirección General de los Recursos de la Seguridad Social.</w:t>
      </w:r>
    </w:p>
    <w:p w14:paraId="3AD7FB2C"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ACBA433"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el Artículo 7º del Decreto Nº 618 del 10 de julio de 1997, sus modificatorios y sus complementarios.</w:t>
      </w:r>
    </w:p>
    <w:p w14:paraId="4166EA81"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3F36A0"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281F50D9" w14:textId="77777777" w:rsidR="003A7E26" w:rsidRDefault="003A7E26" w:rsidP="003A7E2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506339C" w14:textId="77777777" w:rsidR="003A7E26" w:rsidRDefault="003A7E26" w:rsidP="003A7E26">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79F6AB8E" w14:textId="77777777" w:rsidR="003A7E26" w:rsidRDefault="003A7E26" w:rsidP="003A7E26">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546D5B90" w14:textId="77777777" w:rsidR="003A7E26" w:rsidRDefault="003A7E26" w:rsidP="003A7E26">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 DE LA ADMINISTRACION FEDERAL DE INGRESOS PUBLICOS</w:t>
      </w:r>
    </w:p>
    <w:p w14:paraId="025E8F23" w14:textId="77777777" w:rsidR="003A7E26" w:rsidRDefault="003A7E26" w:rsidP="003A7E2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00A5F3CE" w14:textId="77777777" w:rsidR="003A7E26" w:rsidRDefault="003A7E26" w:rsidP="003A7E2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 Los valores de las rentas de referencia a que se refiere el Artículo 8º de la Ley Nº 24.241 y sus modificaciones, para el cálculo de los aportes de los trabajadores autónomos, correspondientes a la obligación mensual del período devengado septiembre de 2011 —con vencimiento en el mes de octubre de 2011— y los siguientes, son los que se indican 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continuación:</w:t>
      </w:r>
    </w:p>
    <w:p w14:paraId="7986E141"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374"/>
        <w:gridCol w:w="2790"/>
      </w:tblGrid>
      <w:tr w:rsidR="003A7E26" w14:paraId="7FF36F47" w14:textId="77777777" w:rsidTr="003A7E26">
        <w:tblPrEx>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67C6D06" w14:textId="77777777" w:rsidR="003A7E26" w:rsidRDefault="003A7E26" w:rsidP="003A7E26">
            <w:pPr>
              <w:widowControl w:val="0"/>
              <w:autoSpaceDE w:val="0"/>
              <w:autoSpaceDN w:val="0"/>
              <w:adjustRightInd w:val="0"/>
              <w:spacing w:before="21"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Categorías</w:t>
            </w:r>
          </w:p>
        </w:tc>
        <w:tc>
          <w:tcPr>
            <w:tcW w:w="2790" w:type="dxa"/>
            <w:tcBorders>
              <w:top w:val="single" w:sz="2" w:space="0" w:color="ACA89A"/>
              <w:left w:val="single" w:sz="2" w:space="0" w:color="ACA89A"/>
              <w:bottom w:val="single" w:sz="2" w:space="0" w:color="ACA89A"/>
            </w:tcBorders>
            <w:tcMar>
              <w:top w:w="100" w:type="nil"/>
              <w:right w:w="100" w:type="nil"/>
            </w:tcMar>
          </w:tcPr>
          <w:p w14:paraId="2E6F53ED" w14:textId="77777777" w:rsidR="003A7E26" w:rsidRDefault="003A7E26" w:rsidP="003A7E26">
            <w:pPr>
              <w:widowControl w:val="0"/>
              <w:autoSpaceDE w:val="0"/>
              <w:autoSpaceDN w:val="0"/>
              <w:adjustRightInd w:val="0"/>
              <w:spacing w:before="21"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Rentas de Referencia en pesos</w:t>
            </w:r>
          </w:p>
        </w:tc>
      </w:tr>
      <w:tr w:rsidR="003A7E26" w14:paraId="2E76A98F" w14:textId="77777777" w:rsidTr="003A7E26">
        <w:tblPrEx>
          <w:tblBorders>
            <w:top w:val="none" w:sz="0" w:space="0" w:color="auto"/>
          </w:tblBorders>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3901023C"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w:t>
            </w:r>
          </w:p>
        </w:tc>
        <w:tc>
          <w:tcPr>
            <w:tcW w:w="2790" w:type="dxa"/>
            <w:tcBorders>
              <w:top w:val="single" w:sz="2" w:space="0" w:color="ACA89A"/>
              <w:left w:val="single" w:sz="2" w:space="0" w:color="ACA89A"/>
              <w:bottom w:val="single" w:sz="2" w:space="0" w:color="ACA89A"/>
            </w:tcBorders>
            <w:tcMar>
              <w:top w:w="100" w:type="nil"/>
              <w:right w:w="100" w:type="nil"/>
            </w:tcMar>
          </w:tcPr>
          <w:p w14:paraId="76BF92FB"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831,47</w:t>
            </w:r>
          </w:p>
        </w:tc>
      </w:tr>
      <w:tr w:rsidR="003A7E26" w14:paraId="6B81EE69" w14:textId="77777777" w:rsidTr="003A7E26">
        <w:tblPrEx>
          <w:tblBorders>
            <w:top w:val="none" w:sz="0" w:space="0" w:color="auto"/>
          </w:tblBorders>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953AEE4"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II</w:t>
            </w:r>
          </w:p>
        </w:tc>
        <w:tc>
          <w:tcPr>
            <w:tcW w:w="2790" w:type="dxa"/>
            <w:tcBorders>
              <w:top w:val="single" w:sz="2" w:space="0" w:color="ACA89A"/>
              <w:left w:val="single" w:sz="2" w:space="0" w:color="ACA89A"/>
              <w:bottom w:val="single" w:sz="2" w:space="0" w:color="ACA89A"/>
            </w:tcBorders>
            <w:tcMar>
              <w:top w:w="100" w:type="nil"/>
              <w:right w:w="100" w:type="nil"/>
            </w:tcMar>
          </w:tcPr>
          <w:p w14:paraId="3A690F6F"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1.164,05</w:t>
            </w:r>
          </w:p>
        </w:tc>
      </w:tr>
      <w:tr w:rsidR="003A7E26" w14:paraId="69329577" w14:textId="77777777" w:rsidTr="003A7E26">
        <w:tblPrEx>
          <w:tblBorders>
            <w:top w:val="none" w:sz="0" w:space="0" w:color="auto"/>
          </w:tblBorders>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72A43138"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III</w:t>
            </w:r>
          </w:p>
        </w:tc>
        <w:tc>
          <w:tcPr>
            <w:tcW w:w="2790" w:type="dxa"/>
            <w:tcBorders>
              <w:top w:val="single" w:sz="2" w:space="0" w:color="ACA89A"/>
              <w:left w:val="single" w:sz="2" w:space="0" w:color="ACA89A"/>
              <w:bottom w:val="single" w:sz="2" w:space="0" w:color="ACA89A"/>
            </w:tcBorders>
            <w:tcMar>
              <w:top w:w="100" w:type="nil"/>
              <w:right w:w="100" w:type="nil"/>
            </w:tcMar>
          </w:tcPr>
          <w:p w14:paraId="200133F2"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1.662,94</w:t>
            </w:r>
          </w:p>
        </w:tc>
      </w:tr>
      <w:tr w:rsidR="003A7E26" w14:paraId="2B245202" w14:textId="77777777" w:rsidTr="003A7E26">
        <w:tblPrEx>
          <w:tblBorders>
            <w:top w:val="none" w:sz="0" w:space="0" w:color="auto"/>
          </w:tblBorders>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49CEC2B"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IV</w:t>
            </w:r>
          </w:p>
        </w:tc>
        <w:tc>
          <w:tcPr>
            <w:tcW w:w="2790" w:type="dxa"/>
            <w:tcBorders>
              <w:top w:val="single" w:sz="2" w:space="0" w:color="ACA89A"/>
              <w:left w:val="single" w:sz="2" w:space="0" w:color="ACA89A"/>
              <w:bottom w:val="single" w:sz="2" w:space="0" w:color="ACA89A"/>
            </w:tcBorders>
            <w:tcMar>
              <w:top w:w="100" w:type="nil"/>
              <w:right w:w="100" w:type="nil"/>
            </w:tcMar>
          </w:tcPr>
          <w:p w14:paraId="231D03B7"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2.660,71</w:t>
            </w:r>
          </w:p>
        </w:tc>
      </w:tr>
      <w:tr w:rsidR="003A7E26" w14:paraId="675DCF95" w14:textId="77777777" w:rsidTr="003A7E26">
        <w:tblPrEx>
          <w:tblBorders>
            <w:top w:val="none" w:sz="0" w:space="0" w:color="auto"/>
            <w:bottom w:val="single" w:sz="2" w:space="0" w:color="ACA89A"/>
          </w:tblBorders>
          <w:tblCellMar>
            <w:top w:w="0" w:type="dxa"/>
            <w:bottom w:w="0" w:type="dxa"/>
          </w:tblCellMar>
        </w:tblPrEx>
        <w:trPr>
          <w:jc w:val="center"/>
        </w:trPr>
        <w:tc>
          <w:tcPr>
            <w:tcW w:w="137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B6AD7FE"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V</w:t>
            </w:r>
          </w:p>
        </w:tc>
        <w:tc>
          <w:tcPr>
            <w:tcW w:w="2790" w:type="dxa"/>
            <w:tcBorders>
              <w:top w:val="single" w:sz="2" w:space="0" w:color="ACA89A"/>
              <w:left w:val="single" w:sz="2" w:space="0" w:color="ACA89A"/>
              <w:bottom w:val="single" w:sz="2" w:space="0" w:color="ACA89A"/>
            </w:tcBorders>
            <w:tcMar>
              <w:top w:w="100" w:type="nil"/>
              <w:right w:w="100" w:type="nil"/>
            </w:tcMar>
          </w:tcPr>
          <w:p w14:paraId="3CECE6C4"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3.658,47</w:t>
            </w:r>
          </w:p>
        </w:tc>
      </w:tr>
    </w:tbl>
    <w:p w14:paraId="14F173EE"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lang w:val="es-ES"/>
        </w:rPr>
      </w:pPr>
    </w:p>
    <w:p w14:paraId="0DF91B0D"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88F6DEF" w14:textId="77777777" w:rsidR="003A7E26" w:rsidRDefault="003A7E26" w:rsidP="003A7E2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2º — </w:t>
      </w:r>
      <w:proofErr w:type="spellStart"/>
      <w:r>
        <w:rPr>
          <w:rFonts w:ascii="Trebuchet MS" w:hAnsi="Trebuchet MS" w:cs="Trebuchet MS"/>
          <w:kern w:val="1"/>
          <w:sz w:val="20"/>
          <w:szCs w:val="20"/>
          <w:lang w:val="es-ES"/>
        </w:rPr>
        <w:t>Modifícase</w:t>
      </w:r>
      <w:proofErr w:type="spellEnd"/>
      <w:r>
        <w:rPr>
          <w:rFonts w:ascii="Trebuchet MS" w:hAnsi="Trebuchet MS" w:cs="Trebuchet MS"/>
          <w:kern w:val="1"/>
          <w:sz w:val="20"/>
          <w:szCs w:val="20"/>
          <w:lang w:val="es-ES"/>
        </w:rPr>
        <w:t xml:space="preserve"> la Resolución General Nº 2217, su modificatoria y sus complementarias, en la forma que seguidamente se indica:</w:t>
      </w:r>
    </w:p>
    <w:p w14:paraId="217923BF"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F5D1986" w14:textId="77777777" w:rsidR="003A7E26" w:rsidRDefault="003A7E26" w:rsidP="003A7E26">
      <w:pPr>
        <w:widowControl w:val="0"/>
        <w:tabs>
          <w:tab w:val="left" w:pos="38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en el primer párrafo del Artículo 19, la expresión “CINCO MIL CIENTO VEINTICUATRO PESOS CON CINCUENTA Y SEIS CENTAVOS ($ 5.124,56)” por la expresión “CINCO MIL NOVECIENTOS OCHENTA Y SEIS PESOS CON CINCUENTA Y UN CENTAVOS ($</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5.986,51)”.</w:t>
      </w:r>
    </w:p>
    <w:p w14:paraId="71A8F9ED"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5B6DB10" w14:textId="27164827" w:rsidR="003A7E26" w:rsidRPr="003A7E26" w:rsidRDefault="003A7E26" w:rsidP="003A7E26">
      <w:pPr>
        <w:widowControl w:val="0"/>
        <w:tabs>
          <w:tab w:val="left" w:pos="393"/>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proofErr w:type="spellStart"/>
      <w:r w:rsidRPr="003A7E26">
        <w:rPr>
          <w:rFonts w:ascii="Trebuchet MS" w:hAnsi="Trebuchet MS" w:cs="Trebuchet MS"/>
          <w:kern w:val="1"/>
          <w:sz w:val="20"/>
          <w:szCs w:val="20"/>
          <w:lang w:val="es-ES"/>
        </w:rPr>
        <w:t>Sustitúyese</w:t>
      </w:r>
      <w:proofErr w:type="spellEnd"/>
      <w:r w:rsidRPr="003A7E26">
        <w:rPr>
          <w:rFonts w:ascii="Trebuchet MS" w:hAnsi="Trebuchet MS" w:cs="Trebuchet MS"/>
          <w:kern w:val="1"/>
          <w:sz w:val="20"/>
          <w:szCs w:val="20"/>
          <w:lang w:val="es-ES"/>
        </w:rPr>
        <w:t xml:space="preserve"> en el inciso a) del Artículo 20, la expresión “CINCO MIL CIENTO VEINTICUATRO PESOS CON CINCUENTA Y SEIS CENTAVOS ($ 5.124,56)” por la expresión “CINCO MIL NOVECIENTOS OCHENTA Y SEIS PESOS CON CINCUENTA Y UN CENTAVOS ($</w:t>
      </w:r>
      <w:r w:rsidRPr="003A7E26">
        <w:rPr>
          <w:rFonts w:ascii="Trebuchet MS" w:hAnsi="Trebuchet MS" w:cs="Trebuchet MS"/>
          <w:spacing w:val="-8"/>
          <w:kern w:val="1"/>
          <w:sz w:val="20"/>
          <w:szCs w:val="20"/>
          <w:lang w:val="es-ES"/>
        </w:rPr>
        <w:t xml:space="preserve"> </w:t>
      </w:r>
      <w:r w:rsidRPr="003A7E26">
        <w:rPr>
          <w:rFonts w:ascii="Trebuchet MS" w:hAnsi="Trebuchet MS" w:cs="Trebuchet MS"/>
          <w:kern w:val="1"/>
          <w:sz w:val="20"/>
          <w:szCs w:val="20"/>
          <w:lang w:val="es-ES"/>
        </w:rPr>
        <w:t>5.986,51)”.</w:t>
      </w:r>
    </w:p>
    <w:p w14:paraId="22FEB5C7"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0905947" w14:textId="77777777" w:rsidR="003A7E26" w:rsidRDefault="003A7E26" w:rsidP="003A7E26">
      <w:pPr>
        <w:widowControl w:val="0"/>
        <w:tabs>
          <w:tab w:val="left" w:pos="34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en el Artículo 28, la expresión “marzo de 2011” por la expresión “septiembre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2011”.</w:t>
      </w:r>
    </w:p>
    <w:p w14:paraId="5CBDC54B"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46B98A" w14:textId="77777777" w:rsidR="003A7E26" w:rsidRDefault="003A7E26" w:rsidP="003A7E26">
      <w:pPr>
        <w:widowControl w:val="0"/>
        <w:tabs>
          <w:tab w:val="left" w:pos="359"/>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Sustitúyese</w:t>
      </w:r>
      <w:proofErr w:type="spellEnd"/>
      <w:r>
        <w:rPr>
          <w:rFonts w:ascii="Trebuchet MS" w:hAnsi="Trebuchet MS" w:cs="Trebuchet MS"/>
          <w:kern w:val="1"/>
          <w:sz w:val="20"/>
          <w:szCs w:val="20"/>
          <w:lang w:val="es-ES"/>
        </w:rPr>
        <w:t xml:space="preserve"> el Anexo III, por el que se consigna como Anexo I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presente.</w:t>
      </w:r>
    </w:p>
    <w:p w14:paraId="6F48E787"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E724BF"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3º — Los límites mínimo y máximo de la base imponible para el cálculo de los aportes y contribuciones al Sistema Integrado Previsional Argentino (SIPA), previstos en el Artículo 9º de la Ley Nº 24.241 y sus modificaciones, para el período devengado septiembre de 2011, son los siguientes:</w:t>
      </w:r>
    </w:p>
    <w:p w14:paraId="70799338"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11B166" w14:textId="77777777" w:rsidR="003A7E26" w:rsidRDefault="003A7E26" w:rsidP="003A7E26">
      <w:pPr>
        <w:widowControl w:val="0"/>
        <w:tabs>
          <w:tab w:val="left" w:pos="35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Límite mínimo: CUATROCIENTOS NOVENTA Y OCHO PESOS CON OCHENTA Y NUEVE CENTAVOS ($</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498,89).</w:t>
      </w:r>
    </w:p>
    <w:p w14:paraId="58CF58D1"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8F1DB3" w14:textId="77777777" w:rsidR="003A7E26" w:rsidRDefault="003A7E26" w:rsidP="003A7E26">
      <w:pPr>
        <w:widowControl w:val="0"/>
        <w:tabs>
          <w:tab w:val="left" w:pos="359"/>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Límite máximo: DIECISEIS MIL DOSCIENTOS TRECE PESOS CON SETENTA Y DOS CENTAVOS ($</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16.213,72).</w:t>
      </w:r>
    </w:p>
    <w:p w14:paraId="7E73295A"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064CEB"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4º — El ingreso de los aportes adeudados por los trabajadores autónomos, correspondientes a períodos devengados hasta febrero de 2007, inclusive, se efectuará de acuerdo con los importes que se indican en el Anexo II de la presente, conforme la categoría de revista en la que hubiese encuadrado en cada mes hasta el mencionado período.</w:t>
      </w:r>
    </w:p>
    <w:p w14:paraId="43C1AA83"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7B746F1"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5º — En el supuesto en que la entidad bancaria en la que se pretenda efectuar el pago correspondiente al período devengado septiembre de 2011, no tuviera habilitado en su sistema el cobro de nuevos importes de los aportes previsionales, el contribuyente podrá optar por:</w:t>
      </w:r>
    </w:p>
    <w:p w14:paraId="4D298635"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D0E866E" w14:textId="77777777" w:rsidR="003A7E26" w:rsidRDefault="003A7E26" w:rsidP="003A7E26">
      <w:pPr>
        <w:widowControl w:val="0"/>
        <w:tabs>
          <w:tab w:val="left" w:pos="462"/>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pago</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nuevo</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importe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indicando</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cajero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banco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monto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ingresar,</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o</w:t>
      </w:r>
    </w:p>
    <w:p w14:paraId="4148085F" w14:textId="77777777" w:rsidR="003A7E26" w:rsidRDefault="003A7E26" w:rsidP="003A7E26">
      <w:pPr>
        <w:widowControl w:val="0"/>
        <w:tabs>
          <w:tab w:val="left" w:pos="380"/>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ingresar</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importe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no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actualizado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realizar</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otro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pago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diferencia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hasta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alcanzar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nuevo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monto.</w:t>
      </w:r>
    </w:p>
    <w:p w14:paraId="0375F942"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E81D29"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Cualquiera fuere la opción que se ejerza corresponderá que, en oportunidad del pago de que se trate, informe el Código de Registro de Autónomo (CRA)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respectivo.</w:t>
      </w:r>
    </w:p>
    <w:p w14:paraId="66B392F9"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1A3593"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6º — </w:t>
      </w: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Anexos I y II que forman parte de esta resolución general.</w:t>
      </w:r>
    </w:p>
    <w:p w14:paraId="1285F716"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64C0B0" w14:textId="77777777" w:rsidR="003A7E26" w:rsidRDefault="003A7E26" w:rsidP="003A7E2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7º — </w:t>
      </w:r>
      <w:proofErr w:type="spellStart"/>
      <w:r>
        <w:rPr>
          <w:rFonts w:ascii="Trebuchet MS" w:hAnsi="Trebuchet MS" w:cs="Trebuchet MS"/>
          <w:kern w:val="1"/>
          <w:sz w:val="20"/>
          <w:szCs w:val="20"/>
          <w:lang w:val="es-ES"/>
        </w:rPr>
        <w:t>Dejáse</w:t>
      </w:r>
      <w:proofErr w:type="spellEnd"/>
      <w:r>
        <w:rPr>
          <w:rFonts w:ascii="Trebuchet MS" w:hAnsi="Trebuchet MS" w:cs="Trebuchet MS"/>
          <w:kern w:val="1"/>
          <w:sz w:val="20"/>
          <w:szCs w:val="20"/>
          <w:lang w:val="es-ES"/>
        </w:rPr>
        <w:t xml:space="preserve"> sin efecto la Resolución General Nº 3063, sin perjuicio de su aplicación a los hechos y situaciones acaecidos durante su vigencia.</w:t>
      </w:r>
    </w:p>
    <w:p w14:paraId="0C40F489" w14:textId="77777777" w:rsidR="003A7E26" w:rsidRDefault="003A7E26" w:rsidP="003A7E2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2F1E205" w14:textId="77777777" w:rsidR="003A7E26" w:rsidRDefault="003A7E26" w:rsidP="003A7E26">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 8º — Regístrese,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Ricardo Echegaray.</w:t>
      </w:r>
    </w:p>
    <w:p w14:paraId="0478A0C7" w14:textId="77777777" w:rsidR="003A7E26" w:rsidRDefault="003A7E26" w:rsidP="003A7E2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2BCA64C" w14:textId="77777777" w:rsidR="003A7E26" w:rsidRDefault="003A7E26" w:rsidP="003A7E2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3A446755" w14:textId="77777777" w:rsidR="003A7E26" w:rsidRDefault="003A7E26" w:rsidP="003A7E26">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2º, inciso d)</w:t>
      </w:r>
    </w:p>
    <w:p w14:paraId="6D3D0AC8"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9D391DE" w14:textId="77777777" w:rsidR="003A7E26" w:rsidRDefault="003A7E26" w:rsidP="003A7E2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III DE LA RESOLUCION GENERAL Nº 2217, SU MODIFICATORIA Y SUS COMPLEMENTARIAS</w:t>
      </w:r>
    </w:p>
    <w:p w14:paraId="248FCB31" w14:textId="77777777" w:rsidR="003A7E26" w:rsidRDefault="003A7E26" w:rsidP="003A7E2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28)</w:t>
      </w:r>
    </w:p>
    <w:p w14:paraId="3B72CC9A"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1FF375" w14:textId="77777777" w:rsidR="003A7E26" w:rsidRDefault="003A7E26" w:rsidP="003A7E26">
      <w:pPr>
        <w:widowControl w:val="0"/>
        <w:tabs>
          <w:tab w:val="left" w:pos="366"/>
        </w:tabs>
        <w:autoSpaceDE w:val="0"/>
        <w:autoSpaceDN w:val="0"/>
        <w:adjustRightInd w:val="0"/>
        <w:spacing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Aportes mensuales de los trabajadores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autónomos</w:t>
      </w:r>
    </w:p>
    <w:p w14:paraId="6ACB9C3A" w14:textId="77777777" w:rsidR="003A7E26" w:rsidRDefault="003A7E26" w:rsidP="003A7E26">
      <w:pPr>
        <w:widowControl w:val="0"/>
        <w:autoSpaceDE w:val="0"/>
        <w:autoSpaceDN w:val="0"/>
        <w:adjustRightInd w:val="0"/>
        <w:spacing w:before="11"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347"/>
        <w:gridCol w:w="1628"/>
      </w:tblGrid>
      <w:tr w:rsidR="003A7E26" w14:paraId="7AD456B4" w14:textId="77777777" w:rsidTr="003A7E26">
        <w:tblPrEx>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0355D46" w14:textId="77777777" w:rsidR="003A7E26" w:rsidRDefault="003A7E26" w:rsidP="003A7E26">
            <w:pPr>
              <w:widowControl w:val="0"/>
              <w:autoSpaceDE w:val="0"/>
              <w:autoSpaceDN w:val="0"/>
              <w:adjustRightInd w:val="0"/>
              <w:spacing w:before="21"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Categorías</w:t>
            </w:r>
          </w:p>
        </w:tc>
        <w:tc>
          <w:tcPr>
            <w:tcW w:w="1628" w:type="dxa"/>
            <w:tcBorders>
              <w:top w:val="single" w:sz="2" w:space="0" w:color="ACA89A"/>
              <w:left w:val="single" w:sz="2" w:space="0" w:color="ACA89A"/>
              <w:bottom w:val="single" w:sz="2" w:space="0" w:color="ACA89A"/>
            </w:tcBorders>
            <w:tcMar>
              <w:top w:w="100" w:type="nil"/>
              <w:right w:w="100" w:type="nil"/>
            </w:tcMar>
          </w:tcPr>
          <w:p w14:paraId="3A48182D" w14:textId="77777777" w:rsidR="003A7E26" w:rsidRDefault="003A7E26" w:rsidP="003A7E26">
            <w:pPr>
              <w:widowControl w:val="0"/>
              <w:autoSpaceDE w:val="0"/>
              <w:autoSpaceDN w:val="0"/>
              <w:adjustRightInd w:val="0"/>
              <w:spacing w:before="21"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Importes en pesos</w:t>
            </w:r>
          </w:p>
        </w:tc>
      </w:tr>
      <w:tr w:rsidR="003A7E26" w14:paraId="117A6E0D" w14:textId="77777777" w:rsidTr="003A7E26">
        <w:tblPrEx>
          <w:tblBorders>
            <w:top w:val="none" w:sz="0" w:space="0" w:color="auto"/>
          </w:tblBorders>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3F0F27DC"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w:t>
            </w:r>
          </w:p>
        </w:tc>
        <w:tc>
          <w:tcPr>
            <w:tcW w:w="1628" w:type="dxa"/>
            <w:tcBorders>
              <w:top w:val="single" w:sz="2" w:space="0" w:color="ACA89A"/>
              <w:left w:val="single" w:sz="2" w:space="0" w:color="ACA89A"/>
              <w:bottom w:val="single" w:sz="2" w:space="0" w:color="ACA89A"/>
            </w:tcBorders>
            <w:tcMar>
              <w:top w:w="100" w:type="nil"/>
              <w:right w:w="100" w:type="nil"/>
            </w:tcMar>
          </w:tcPr>
          <w:p w14:paraId="4378EF20"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266,06</w:t>
            </w:r>
          </w:p>
        </w:tc>
      </w:tr>
      <w:tr w:rsidR="003A7E26" w14:paraId="6F5401BD" w14:textId="77777777" w:rsidTr="003A7E26">
        <w:tblPrEx>
          <w:tblBorders>
            <w:top w:val="none" w:sz="0" w:space="0" w:color="auto"/>
          </w:tblBorders>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0DCB0E1"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II</w:t>
            </w:r>
          </w:p>
        </w:tc>
        <w:tc>
          <w:tcPr>
            <w:tcW w:w="1628" w:type="dxa"/>
            <w:tcBorders>
              <w:top w:val="single" w:sz="2" w:space="0" w:color="ACA89A"/>
              <w:left w:val="single" w:sz="2" w:space="0" w:color="ACA89A"/>
              <w:bottom w:val="single" w:sz="2" w:space="0" w:color="ACA89A"/>
            </w:tcBorders>
            <w:tcMar>
              <w:top w:w="100" w:type="nil"/>
              <w:right w:w="100" w:type="nil"/>
            </w:tcMar>
          </w:tcPr>
          <w:p w14:paraId="4D7A7E81"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372,49</w:t>
            </w:r>
          </w:p>
        </w:tc>
      </w:tr>
      <w:tr w:rsidR="003A7E26" w14:paraId="78382665" w14:textId="77777777" w:rsidTr="003A7E26">
        <w:tblPrEx>
          <w:tblBorders>
            <w:top w:val="none" w:sz="0" w:space="0" w:color="auto"/>
          </w:tblBorders>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4D39890"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III</w:t>
            </w:r>
          </w:p>
        </w:tc>
        <w:tc>
          <w:tcPr>
            <w:tcW w:w="1628" w:type="dxa"/>
            <w:tcBorders>
              <w:top w:val="single" w:sz="2" w:space="0" w:color="ACA89A"/>
              <w:left w:val="single" w:sz="2" w:space="0" w:color="ACA89A"/>
              <w:bottom w:val="single" w:sz="2" w:space="0" w:color="ACA89A"/>
            </w:tcBorders>
            <w:tcMar>
              <w:top w:w="100" w:type="nil"/>
              <w:right w:w="100" w:type="nil"/>
            </w:tcMar>
          </w:tcPr>
          <w:p w14:paraId="44908B2D"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532,14</w:t>
            </w:r>
          </w:p>
        </w:tc>
      </w:tr>
      <w:tr w:rsidR="003A7E26" w14:paraId="7B79A891" w14:textId="77777777" w:rsidTr="003A7E26">
        <w:tblPrEx>
          <w:tblBorders>
            <w:top w:val="none" w:sz="0" w:space="0" w:color="auto"/>
          </w:tblBorders>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D25E3DC"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IV</w:t>
            </w:r>
          </w:p>
        </w:tc>
        <w:tc>
          <w:tcPr>
            <w:tcW w:w="1628" w:type="dxa"/>
            <w:tcBorders>
              <w:top w:val="single" w:sz="2" w:space="0" w:color="ACA89A"/>
              <w:left w:val="single" w:sz="2" w:space="0" w:color="ACA89A"/>
              <w:bottom w:val="single" w:sz="2" w:space="0" w:color="ACA89A"/>
            </w:tcBorders>
            <w:tcMar>
              <w:top w:w="100" w:type="nil"/>
              <w:right w:w="100" w:type="nil"/>
            </w:tcMar>
          </w:tcPr>
          <w:p w14:paraId="51A32971"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851,42</w:t>
            </w:r>
          </w:p>
        </w:tc>
      </w:tr>
      <w:tr w:rsidR="003A7E26" w14:paraId="682C6287" w14:textId="77777777" w:rsidTr="003A7E26">
        <w:tblPrEx>
          <w:tblBorders>
            <w:top w:val="none" w:sz="0" w:space="0" w:color="auto"/>
            <w:bottom w:val="single" w:sz="2" w:space="0" w:color="ACA89A"/>
          </w:tblBorders>
          <w:tblCellMar>
            <w:top w:w="0" w:type="dxa"/>
            <w:bottom w:w="0" w:type="dxa"/>
          </w:tblCellMar>
        </w:tblPrEx>
        <w:trPr>
          <w:jc w:val="center"/>
        </w:trPr>
        <w:tc>
          <w:tcPr>
            <w:tcW w:w="134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544BEB0"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V</w:t>
            </w:r>
          </w:p>
        </w:tc>
        <w:tc>
          <w:tcPr>
            <w:tcW w:w="1628" w:type="dxa"/>
            <w:tcBorders>
              <w:top w:val="single" w:sz="2" w:space="0" w:color="ACA89A"/>
              <w:left w:val="single" w:sz="2" w:space="0" w:color="ACA89A"/>
              <w:bottom w:val="single" w:sz="2" w:space="0" w:color="ACA89A"/>
            </w:tcBorders>
            <w:tcMar>
              <w:top w:w="100" w:type="nil"/>
              <w:right w:w="100" w:type="nil"/>
            </w:tcMar>
          </w:tcPr>
          <w:p w14:paraId="39540ABA"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1.170,70</w:t>
            </w:r>
          </w:p>
        </w:tc>
      </w:tr>
    </w:tbl>
    <w:p w14:paraId="09CCB089"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4A21A79" w14:textId="1CDAD2AB" w:rsidR="003A7E26" w:rsidRPr="003A7E26" w:rsidRDefault="003A7E26" w:rsidP="003A7E26">
      <w:pPr>
        <w:widowControl w:val="0"/>
        <w:tabs>
          <w:tab w:val="left" w:pos="362"/>
        </w:tabs>
        <w:autoSpaceDE w:val="0"/>
        <w:autoSpaceDN w:val="0"/>
        <w:adjustRightInd w:val="0"/>
        <w:spacing w:after="0" w:line="240"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Aportes mensuales de los trabajadores autónomos que realicen actividades penosas o riesgosas a las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que les corresponde un régimen previsional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diferencial</w:t>
      </w:r>
    </w:p>
    <w:p w14:paraId="09DE8554" w14:textId="77777777" w:rsidR="003A7E26" w:rsidRDefault="003A7E26" w:rsidP="003A7E26">
      <w:pPr>
        <w:widowControl w:val="0"/>
        <w:autoSpaceDE w:val="0"/>
        <w:autoSpaceDN w:val="0"/>
        <w:adjustRightInd w:val="0"/>
        <w:spacing w:before="9"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254"/>
        <w:gridCol w:w="1854"/>
      </w:tblGrid>
      <w:tr w:rsidR="003A7E26" w14:paraId="267C1CB0" w14:textId="77777777" w:rsidTr="003A7E26">
        <w:tblPrEx>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38ADAB2D" w14:textId="77777777" w:rsidR="003A7E26" w:rsidRDefault="003A7E26" w:rsidP="003A7E26">
            <w:pPr>
              <w:widowControl w:val="0"/>
              <w:autoSpaceDE w:val="0"/>
              <w:autoSpaceDN w:val="0"/>
              <w:adjustRightInd w:val="0"/>
              <w:spacing w:before="21" w:after="0" w:line="240" w:lineRule="auto"/>
              <w:ind w:right="-1"/>
              <w:jc w:val="right"/>
              <w:rPr>
                <w:rFonts w:ascii="Arial" w:hAnsi="Arial" w:cs="Arial"/>
                <w:b/>
                <w:bCs/>
                <w:kern w:val="1"/>
                <w:sz w:val="20"/>
                <w:szCs w:val="20"/>
                <w:lang w:val="es-ES"/>
              </w:rPr>
            </w:pPr>
            <w:r>
              <w:rPr>
                <w:rFonts w:ascii="Arial" w:hAnsi="Arial" w:cs="Arial"/>
                <w:b/>
                <w:bCs/>
                <w:kern w:val="1"/>
                <w:sz w:val="20"/>
                <w:szCs w:val="20"/>
                <w:lang w:val="es-ES"/>
              </w:rPr>
              <w:t>Categorías</w:t>
            </w:r>
          </w:p>
        </w:tc>
        <w:tc>
          <w:tcPr>
            <w:tcW w:w="1854" w:type="dxa"/>
            <w:tcBorders>
              <w:top w:val="single" w:sz="2" w:space="0" w:color="ACA89A"/>
              <w:left w:val="single" w:sz="2" w:space="0" w:color="ACA89A"/>
              <w:bottom w:val="single" w:sz="2" w:space="0" w:color="ACA89A"/>
            </w:tcBorders>
            <w:tcMar>
              <w:top w:w="100" w:type="nil"/>
              <w:right w:w="100" w:type="nil"/>
            </w:tcMar>
          </w:tcPr>
          <w:p w14:paraId="798CB802" w14:textId="77777777" w:rsidR="003A7E26" w:rsidRDefault="003A7E26" w:rsidP="003A7E26">
            <w:pPr>
              <w:widowControl w:val="0"/>
              <w:autoSpaceDE w:val="0"/>
              <w:autoSpaceDN w:val="0"/>
              <w:adjustRightInd w:val="0"/>
              <w:spacing w:before="21"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Importes en pesos</w:t>
            </w:r>
          </w:p>
        </w:tc>
      </w:tr>
      <w:tr w:rsidR="003A7E26" w14:paraId="2F19D7D7" w14:textId="77777777" w:rsidTr="003A7E26">
        <w:tblPrEx>
          <w:tblBorders>
            <w:top w:val="none" w:sz="0" w:space="0" w:color="auto"/>
          </w:tblBorders>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2655E70" w14:textId="77777777" w:rsidR="003A7E26" w:rsidRDefault="003A7E26" w:rsidP="003A7E26">
            <w:pPr>
              <w:widowControl w:val="0"/>
              <w:autoSpaceDE w:val="0"/>
              <w:autoSpaceDN w:val="0"/>
              <w:adjustRightInd w:val="0"/>
              <w:spacing w:before="20" w:after="0" w:line="240" w:lineRule="auto"/>
              <w:ind w:right="-1"/>
              <w:rPr>
                <w:rFonts w:ascii="Arial" w:hAnsi="Arial" w:cs="Arial"/>
                <w:kern w:val="1"/>
                <w:sz w:val="20"/>
                <w:szCs w:val="20"/>
                <w:lang w:val="es-ES"/>
              </w:rPr>
            </w:pPr>
            <w:r>
              <w:rPr>
                <w:rFonts w:ascii="Arial" w:hAnsi="Arial" w:cs="Arial"/>
                <w:kern w:val="1"/>
                <w:sz w:val="20"/>
                <w:szCs w:val="20"/>
                <w:lang w:val="es-ES"/>
              </w:rPr>
              <w:t>I’ (I prima)</w:t>
            </w:r>
          </w:p>
        </w:tc>
        <w:tc>
          <w:tcPr>
            <w:tcW w:w="1854" w:type="dxa"/>
            <w:tcBorders>
              <w:top w:val="single" w:sz="2" w:space="0" w:color="ACA89A"/>
              <w:left w:val="single" w:sz="2" w:space="0" w:color="ACA89A"/>
              <w:bottom w:val="single" w:sz="2" w:space="0" w:color="ACA89A"/>
            </w:tcBorders>
            <w:tcMar>
              <w:top w:w="100" w:type="nil"/>
              <w:right w:w="100" w:type="nil"/>
            </w:tcMar>
          </w:tcPr>
          <w:p w14:paraId="05E4A1A5"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291,00</w:t>
            </w:r>
          </w:p>
        </w:tc>
      </w:tr>
      <w:tr w:rsidR="003A7E26" w14:paraId="39BE4096" w14:textId="77777777" w:rsidTr="003A7E26">
        <w:tblPrEx>
          <w:tblBorders>
            <w:top w:val="none" w:sz="0" w:space="0" w:color="auto"/>
          </w:tblBorders>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D7A139D" w14:textId="77777777" w:rsidR="003A7E26" w:rsidRDefault="003A7E26" w:rsidP="003A7E26">
            <w:pPr>
              <w:widowControl w:val="0"/>
              <w:autoSpaceDE w:val="0"/>
              <w:autoSpaceDN w:val="0"/>
              <w:adjustRightInd w:val="0"/>
              <w:spacing w:before="20" w:after="0" w:line="240" w:lineRule="auto"/>
              <w:ind w:right="-1"/>
              <w:jc w:val="right"/>
              <w:rPr>
                <w:rFonts w:ascii="Arial" w:hAnsi="Arial" w:cs="Arial"/>
                <w:kern w:val="1"/>
                <w:sz w:val="20"/>
                <w:szCs w:val="20"/>
                <w:lang w:val="es-ES"/>
              </w:rPr>
            </w:pPr>
            <w:r>
              <w:rPr>
                <w:rFonts w:ascii="Arial" w:hAnsi="Arial" w:cs="Arial"/>
                <w:kern w:val="1"/>
                <w:sz w:val="20"/>
                <w:szCs w:val="20"/>
                <w:lang w:val="es-ES"/>
              </w:rPr>
              <w:t>II’ (II prima)</w:t>
            </w:r>
          </w:p>
        </w:tc>
        <w:tc>
          <w:tcPr>
            <w:tcW w:w="1854" w:type="dxa"/>
            <w:tcBorders>
              <w:top w:val="single" w:sz="2" w:space="0" w:color="ACA89A"/>
              <w:left w:val="single" w:sz="2" w:space="0" w:color="ACA89A"/>
              <w:bottom w:val="single" w:sz="2" w:space="0" w:color="ACA89A"/>
            </w:tcBorders>
            <w:tcMar>
              <w:top w:w="100" w:type="nil"/>
              <w:right w:w="100" w:type="nil"/>
            </w:tcMar>
          </w:tcPr>
          <w:p w14:paraId="1F4F2153"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407,42</w:t>
            </w:r>
          </w:p>
        </w:tc>
      </w:tr>
      <w:tr w:rsidR="003A7E26" w14:paraId="2FB9B529" w14:textId="77777777" w:rsidTr="003A7E26">
        <w:tblPrEx>
          <w:tblBorders>
            <w:top w:val="none" w:sz="0" w:space="0" w:color="auto"/>
          </w:tblBorders>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2C08B00" w14:textId="77777777" w:rsidR="003A7E26" w:rsidRDefault="003A7E26" w:rsidP="003A7E26">
            <w:pPr>
              <w:widowControl w:val="0"/>
              <w:autoSpaceDE w:val="0"/>
              <w:autoSpaceDN w:val="0"/>
              <w:adjustRightInd w:val="0"/>
              <w:spacing w:before="20" w:after="0" w:line="240" w:lineRule="auto"/>
              <w:ind w:right="-1"/>
              <w:jc w:val="right"/>
              <w:rPr>
                <w:rFonts w:ascii="Arial" w:hAnsi="Arial" w:cs="Arial"/>
                <w:kern w:val="1"/>
                <w:sz w:val="20"/>
                <w:szCs w:val="20"/>
                <w:lang w:val="es-ES"/>
              </w:rPr>
            </w:pPr>
            <w:r>
              <w:rPr>
                <w:rFonts w:ascii="Arial" w:hAnsi="Arial" w:cs="Arial"/>
                <w:kern w:val="1"/>
                <w:sz w:val="20"/>
                <w:szCs w:val="20"/>
                <w:lang w:val="es-ES"/>
              </w:rPr>
              <w:t>III’ (III prima)</w:t>
            </w:r>
          </w:p>
        </w:tc>
        <w:tc>
          <w:tcPr>
            <w:tcW w:w="1854" w:type="dxa"/>
            <w:tcBorders>
              <w:top w:val="single" w:sz="2" w:space="0" w:color="ACA89A"/>
              <w:left w:val="single" w:sz="2" w:space="0" w:color="ACA89A"/>
              <w:bottom w:val="single" w:sz="2" w:space="0" w:color="ACA89A"/>
            </w:tcBorders>
            <w:tcMar>
              <w:top w:w="100" w:type="nil"/>
              <w:right w:w="100" w:type="nil"/>
            </w:tcMar>
          </w:tcPr>
          <w:p w14:paraId="3FA172B1"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582,03</w:t>
            </w:r>
          </w:p>
        </w:tc>
      </w:tr>
      <w:tr w:rsidR="003A7E26" w14:paraId="1AEE9589" w14:textId="77777777" w:rsidTr="003A7E26">
        <w:tblPrEx>
          <w:tblBorders>
            <w:top w:val="none" w:sz="0" w:space="0" w:color="auto"/>
          </w:tblBorders>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267BCF7" w14:textId="77777777" w:rsidR="003A7E26" w:rsidRDefault="003A7E26" w:rsidP="003A7E26">
            <w:pPr>
              <w:widowControl w:val="0"/>
              <w:autoSpaceDE w:val="0"/>
              <w:autoSpaceDN w:val="0"/>
              <w:adjustRightInd w:val="0"/>
              <w:spacing w:before="20" w:after="0" w:line="240" w:lineRule="auto"/>
              <w:ind w:right="-1"/>
              <w:jc w:val="right"/>
              <w:rPr>
                <w:rFonts w:ascii="Arial" w:hAnsi="Arial" w:cs="Arial"/>
                <w:kern w:val="1"/>
                <w:sz w:val="20"/>
                <w:szCs w:val="20"/>
                <w:lang w:val="es-ES"/>
              </w:rPr>
            </w:pPr>
            <w:r>
              <w:rPr>
                <w:rFonts w:ascii="Arial" w:hAnsi="Arial" w:cs="Arial"/>
                <w:kern w:val="1"/>
                <w:sz w:val="20"/>
                <w:szCs w:val="20"/>
                <w:lang w:val="es-ES"/>
              </w:rPr>
              <w:t>IV’ (IV prima)</w:t>
            </w:r>
          </w:p>
        </w:tc>
        <w:tc>
          <w:tcPr>
            <w:tcW w:w="1854" w:type="dxa"/>
            <w:tcBorders>
              <w:top w:val="single" w:sz="2" w:space="0" w:color="ACA89A"/>
              <w:left w:val="single" w:sz="2" w:space="0" w:color="ACA89A"/>
              <w:bottom w:val="single" w:sz="2" w:space="0" w:color="ACA89A"/>
            </w:tcBorders>
            <w:tcMar>
              <w:top w:w="100" w:type="nil"/>
              <w:right w:w="100" w:type="nil"/>
            </w:tcMar>
          </w:tcPr>
          <w:p w14:paraId="60C905C1"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931,24</w:t>
            </w:r>
          </w:p>
        </w:tc>
      </w:tr>
      <w:tr w:rsidR="003A7E26" w14:paraId="1DA7D6F3" w14:textId="77777777" w:rsidTr="003A7E26">
        <w:tblPrEx>
          <w:tblBorders>
            <w:top w:val="none" w:sz="0" w:space="0" w:color="auto"/>
            <w:bottom w:val="single" w:sz="2" w:space="0" w:color="ACA89A"/>
          </w:tblBorders>
          <w:tblCellMar>
            <w:top w:w="0" w:type="dxa"/>
            <w:bottom w:w="0" w:type="dxa"/>
          </w:tblCellMar>
        </w:tblPrEx>
        <w:trPr>
          <w:jc w:val="center"/>
        </w:trPr>
        <w:tc>
          <w:tcPr>
            <w:tcW w:w="1254"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DEB59C6" w14:textId="77777777" w:rsidR="003A7E26" w:rsidRDefault="003A7E26" w:rsidP="003A7E26">
            <w:pPr>
              <w:widowControl w:val="0"/>
              <w:autoSpaceDE w:val="0"/>
              <w:autoSpaceDN w:val="0"/>
              <w:adjustRightInd w:val="0"/>
              <w:spacing w:before="20" w:after="0" w:line="240" w:lineRule="auto"/>
              <w:ind w:right="-1"/>
              <w:jc w:val="right"/>
              <w:rPr>
                <w:rFonts w:ascii="Arial" w:hAnsi="Arial" w:cs="Arial"/>
                <w:kern w:val="1"/>
                <w:sz w:val="20"/>
                <w:szCs w:val="20"/>
                <w:lang w:val="es-ES"/>
              </w:rPr>
            </w:pPr>
            <w:r>
              <w:rPr>
                <w:rFonts w:ascii="Arial" w:hAnsi="Arial" w:cs="Arial"/>
                <w:kern w:val="1"/>
                <w:sz w:val="20"/>
                <w:szCs w:val="20"/>
                <w:lang w:val="es-ES"/>
              </w:rPr>
              <w:t>V’ (V prima)</w:t>
            </w:r>
          </w:p>
        </w:tc>
        <w:tc>
          <w:tcPr>
            <w:tcW w:w="1854" w:type="dxa"/>
            <w:tcBorders>
              <w:top w:val="single" w:sz="2" w:space="0" w:color="ACA89A"/>
              <w:left w:val="single" w:sz="2" w:space="0" w:color="ACA89A"/>
              <w:bottom w:val="single" w:sz="2" w:space="0" w:color="ACA89A"/>
            </w:tcBorders>
            <w:tcMar>
              <w:top w:w="100" w:type="nil"/>
              <w:right w:w="100" w:type="nil"/>
            </w:tcMar>
          </w:tcPr>
          <w:p w14:paraId="58DFD2D3" w14:textId="77777777" w:rsidR="003A7E26" w:rsidRDefault="003A7E26" w:rsidP="003A7E26">
            <w:pPr>
              <w:widowControl w:val="0"/>
              <w:autoSpaceDE w:val="0"/>
              <w:autoSpaceDN w:val="0"/>
              <w:adjustRightInd w:val="0"/>
              <w:spacing w:before="20" w:after="0" w:line="240" w:lineRule="auto"/>
              <w:ind w:right="-1"/>
              <w:jc w:val="center"/>
              <w:rPr>
                <w:rFonts w:ascii="Arial" w:hAnsi="Arial" w:cs="Arial"/>
                <w:kern w:val="1"/>
                <w:sz w:val="20"/>
                <w:szCs w:val="20"/>
                <w:lang w:val="es-ES"/>
              </w:rPr>
            </w:pPr>
            <w:r>
              <w:rPr>
                <w:rFonts w:ascii="Arial" w:hAnsi="Arial" w:cs="Arial"/>
                <w:kern w:val="1"/>
                <w:sz w:val="20"/>
                <w:szCs w:val="20"/>
                <w:lang w:val="es-ES"/>
              </w:rPr>
              <w:t>1.280,45</w:t>
            </w:r>
          </w:p>
        </w:tc>
      </w:tr>
    </w:tbl>
    <w:p w14:paraId="4AEDEA24"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43C33F5" w14:textId="77777777" w:rsidR="003A7E26" w:rsidRDefault="003A7E26" w:rsidP="003A7E26">
      <w:pPr>
        <w:widowControl w:val="0"/>
        <w:tabs>
          <w:tab w:val="left" w:pos="36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Afiliaciones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voluntarias</w:t>
      </w:r>
    </w:p>
    <w:p w14:paraId="34A1FF6B"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337"/>
        <w:gridCol w:w="1334"/>
      </w:tblGrid>
      <w:tr w:rsidR="003A7E26" w14:paraId="13D250B8" w14:textId="77777777" w:rsidTr="003A7E26">
        <w:tblPrEx>
          <w:tblCellMar>
            <w:top w:w="0" w:type="dxa"/>
            <w:bottom w:w="0" w:type="dxa"/>
          </w:tblCellMar>
        </w:tblPrEx>
        <w:trPr>
          <w:jc w:val="center"/>
        </w:trPr>
        <w:tc>
          <w:tcPr>
            <w:tcW w:w="133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5D0754D"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w:t>
            </w:r>
          </w:p>
        </w:tc>
        <w:tc>
          <w:tcPr>
            <w:tcW w:w="1334" w:type="dxa"/>
            <w:tcBorders>
              <w:top w:val="single" w:sz="2" w:space="0" w:color="ACA89A"/>
              <w:left w:val="single" w:sz="2" w:space="0" w:color="ACA89A"/>
              <w:bottom w:val="single" w:sz="2" w:space="0" w:color="ACA89A"/>
            </w:tcBorders>
            <w:tcMar>
              <w:top w:w="100" w:type="nil"/>
              <w:right w:w="100" w:type="nil"/>
            </w:tcMar>
          </w:tcPr>
          <w:p w14:paraId="6930E51C"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en pesos</w:t>
            </w:r>
          </w:p>
        </w:tc>
      </w:tr>
      <w:tr w:rsidR="003A7E26" w14:paraId="49D229FC" w14:textId="77777777" w:rsidTr="003A7E26">
        <w:tblPrEx>
          <w:tblBorders>
            <w:top w:val="none" w:sz="0" w:space="0" w:color="auto"/>
            <w:bottom w:val="single" w:sz="2" w:space="0" w:color="ACA89A"/>
          </w:tblBorders>
          <w:tblCellMar>
            <w:top w:w="0" w:type="dxa"/>
            <w:bottom w:w="0" w:type="dxa"/>
          </w:tblCellMar>
        </w:tblPrEx>
        <w:trPr>
          <w:jc w:val="center"/>
        </w:trPr>
        <w:tc>
          <w:tcPr>
            <w:tcW w:w="133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66F6BC1"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I</w:t>
            </w:r>
          </w:p>
        </w:tc>
        <w:tc>
          <w:tcPr>
            <w:tcW w:w="1334" w:type="dxa"/>
            <w:tcBorders>
              <w:top w:val="single" w:sz="2" w:space="0" w:color="ACA89A"/>
              <w:left w:val="single" w:sz="2" w:space="0" w:color="ACA89A"/>
              <w:bottom w:val="single" w:sz="2" w:space="0" w:color="ACA89A"/>
            </w:tcBorders>
            <w:tcMar>
              <w:top w:w="100" w:type="nil"/>
              <w:right w:w="100" w:type="nil"/>
            </w:tcMar>
          </w:tcPr>
          <w:p w14:paraId="7B857478"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266,06</w:t>
            </w:r>
          </w:p>
        </w:tc>
      </w:tr>
    </w:tbl>
    <w:p w14:paraId="1EA19545"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7E8410C" w14:textId="77777777" w:rsidR="003A7E26" w:rsidRDefault="003A7E26" w:rsidP="003A7E26">
      <w:pPr>
        <w:widowControl w:val="0"/>
        <w:tabs>
          <w:tab w:val="left" w:pos="371"/>
        </w:tabs>
        <w:autoSpaceDE w:val="0"/>
        <w:autoSpaceDN w:val="0"/>
        <w:adjustRightInd w:val="0"/>
        <w:spacing w:after="33"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Menores de 21</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años</w:t>
      </w: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195"/>
        <w:gridCol w:w="1476"/>
      </w:tblGrid>
      <w:tr w:rsidR="003A7E26" w14:paraId="69D99782" w14:textId="77777777" w:rsidTr="003A7E26">
        <w:tblPrEx>
          <w:tblCellMar>
            <w:top w:w="0" w:type="dxa"/>
            <w:bottom w:w="0" w:type="dxa"/>
          </w:tblCellMar>
        </w:tblPrEx>
        <w:trPr>
          <w:jc w:val="center"/>
        </w:trPr>
        <w:tc>
          <w:tcPr>
            <w:tcW w:w="1195"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6414400D"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w:t>
            </w:r>
          </w:p>
        </w:tc>
        <w:tc>
          <w:tcPr>
            <w:tcW w:w="1476" w:type="dxa"/>
            <w:tcBorders>
              <w:top w:val="single" w:sz="2" w:space="0" w:color="ACA89A"/>
              <w:left w:val="single" w:sz="2" w:space="0" w:color="ACA89A"/>
              <w:bottom w:val="single" w:sz="2" w:space="0" w:color="ACA89A"/>
            </w:tcBorders>
            <w:tcMar>
              <w:top w:w="100" w:type="nil"/>
              <w:right w:w="100" w:type="nil"/>
            </w:tcMar>
          </w:tcPr>
          <w:p w14:paraId="77EA12A1"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en pesos</w:t>
            </w:r>
          </w:p>
        </w:tc>
      </w:tr>
      <w:tr w:rsidR="003A7E26" w14:paraId="12A10F0B" w14:textId="77777777" w:rsidTr="003A7E26">
        <w:tblPrEx>
          <w:tblBorders>
            <w:top w:val="none" w:sz="0" w:space="0" w:color="auto"/>
            <w:bottom w:val="single" w:sz="2" w:space="0" w:color="ACA89A"/>
          </w:tblBorders>
          <w:tblCellMar>
            <w:top w:w="0" w:type="dxa"/>
            <w:bottom w:w="0" w:type="dxa"/>
          </w:tblCellMar>
        </w:tblPrEx>
        <w:trPr>
          <w:jc w:val="center"/>
        </w:trPr>
        <w:tc>
          <w:tcPr>
            <w:tcW w:w="1195"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B963B27"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I</w:t>
            </w:r>
          </w:p>
        </w:tc>
        <w:tc>
          <w:tcPr>
            <w:tcW w:w="1476" w:type="dxa"/>
            <w:tcBorders>
              <w:top w:val="single" w:sz="2" w:space="0" w:color="ACA89A"/>
              <w:left w:val="single" w:sz="2" w:space="0" w:color="ACA89A"/>
              <w:bottom w:val="single" w:sz="2" w:space="0" w:color="ACA89A"/>
            </w:tcBorders>
            <w:tcMar>
              <w:top w:w="100" w:type="nil"/>
              <w:right w:w="100" w:type="nil"/>
            </w:tcMar>
          </w:tcPr>
          <w:p w14:paraId="2D683AB5"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266,06</w:t>
            </w:r>
          </w:p>
        </w:tc>
      </w:tr>
    </w:tbl>
    <w:p w14:paraId="47CAD1F1"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lang w:val="es-ES"/>
        </w:rPr>
      </w:pPr>
    </w:p>
    <w:p w14:paraId="4AE4E630"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53459C4" w14:textId="77777777" w:rsidR="003A7E26" w:rsidRDefault="003A7E26" w:rsidP="003A7E26">
      <w:pPr>
        <w:widowControl w:val="0"/>
        <w:tabs>
          <w:tab w:val="left" w:pos="356"/>
        </w:tabs>
        <w:autoSpaceDE w:val="0"/>
        <w:autoSpaceDN w:val="0"/>
        <w:adjustRightInd w:val="0"/>
        <w:spacing w:before="1" w:after="0" w:line="240" w:lineRule="auto"/>
        <w:ind w:right="-1"/>
        <w:rPr>
          <w:rFonts w:ascii="Trebuchet MS" w:hAnsi="Trebuchet MS" w:cs="Trebuchet MS"/>
          <w:spacing w:val="-1"/>
          <w:kern w:val="1"/>
          <w:sz w:val="20"/>
          <w:szCs w:val="20"/>
          <w:lang w:val="es-ES"/>
        </w:rPr>
      </w:pPr>
    </w:p>
    <w:p w14:paraId="2464A62C" w14:textId="77777777" w:rsidR="003A7E26" w:rsidRDefault="003A7E26" w:rsidP="003A7E26">
      <w:pPr>
        <w:widowControl w:val="0"/>
        <w:tabs>
          <w:tab w:val="left" w:pos="356"/>
        </w:tabs>
        <w:autoSpaceDE w:val="0"/>
        <w:autoSpaceDN w:val="0"/>
        <w:adjustRightInd w:val="0"/>
        <w:spacing w:before="1" w:after="0" w:line="240" w:lineRule="auto"/>
        <w:ind w:right="-1"/>
        <w:rPr>
          <w:rFonts w:ascii="Trebuchet MS" w:hAnsi="Trebuchet MS" w:cs="Trebuchet MS"/>
          <w:spacing w:val="-1"/>
          <w:kern w:val="1"/>
          <w:sz w:val="20"/>
          <w:szCs w:val="20"/>
          <w:lang w:val="es-ES"/>
        </w:rPr>
      </w:pPr>
    </w:p>
    <w:p w14:paraId="4A5F9EE5" w14:textId="77777777" w:rsidR="003A7E26" w:rsidRDefault="003A7E26" w:rsidP="003A7E26">
      <w:pPr>
        <w:widowControl w:val="0"/>
        <w:tabs>
          <w:tab w:val="left" w:pos="356"/>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Beneficiarios de prestaciones previsionales otorgadas en el marco de la Ley Nº 24.241 y sus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modificaciones, que ingresen, reingresen o continúen en la actividad</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autónoma</w:t>
      </w:r>
    </w:p>
    <w:p w14:paraId="515FA0C4"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195"/>
        <w:gridCol w:w="1476"/>
      </w:tblGrid>
      <w:tr w:rsidR="003A7E26" w14:paraId="348B1B57" w14:textId="77777777" w:rsidTr="003A7E26">
        <w:tblPrEx>
          <w:tblCellMar>
            <w:top w:w="0" w:type="dxa"/>
            <w:bottom w:w="0" w:type="dxa"/>
          </w:tblCellMar>
        </w:tblPrEx>
        <w:trPr>
          <w:jc w:val="center"/>
        </w:trPr>
        <w:tc>
          <w:tcPr>
            <w:tcW w:w="1195"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CA7566B"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w:t>
            </w:r>
          </w:p>
        </w:tc>
        <w:tc>
          <w:tcPr>
            <w:tcW w:w="1476" w:type="dxa"/>
            <w:tcBorders>
              <w:top w:val="single" w:sz="2" w:space="0" w:color="ACA89A"/>
              <w:left w:val="single" w:sz="2" w:space="0" w:color="ACA89A"/>
              <w:bottom w:val="single" w:sz="2" w:space="0" w:color="ACA89A"/>
            </w:tcBorders>
            <w:tcMar>
              <w:top w:w="100" w:type="nil"/>
              <w:right w:w="100" w:type="nil"/>
            </w:tcMar>
          </w:tcPr>
          <w:p w14:paraId="1AAB313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en pesos</w:t>
            </w:r>
          </w:p>
        </w:tc>
      </w:tr>
      <w:tr w:rsidR="003A7E26" w14:paraId="742C5276" w14:textId="77777777" w:rsidTr="003A7E26">
        <w:tblPrEx>
          <w:tblBorders>
            <w:top w:val="none" w:sz="0" w:space="0" w:color="auto"/>
            <w:bottom w:val="single" w:sz="2" w:space="0" w:color="ACA89A"/>
          </w:tblBorders>
          <w:tblCellMar>
            <w:top w:w="0" w:type="dxa"/>
            <w:bottom w:w="0" w:type="dxa"/>
          </w:tblCellMar>
        </w:tblPrEx>
        <w:trPr>
          <w:jc w:val="center"/>
        </w:trPr>
        <w:tc>
          <w:tcPr>
            <w:tcW w:w="1195"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7A499B8"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I</w:t>
            </w:r>
          </w:p>
        </w:tc>
        <w:tc>
          <w:tcPr>
            <w:tcW w:w="1476" w:type="dxa"/>
            <w:tcBorders>
              <w:top w:val="single" w:sz="2" w:space="0" w:color="ACA89A"/>
              <w:left w:val="single" w:sz="2" w:space="0" w:color="ACA89A"/>
              <w:bottom w:val="single" w:sz="2" w:space="0" w:color="ACA89A"/>
            </w:tcBorders>
            <w:tcMar>
              <w:top w:w="100" w:type="nil"/>
              <w:right w:w="100" w:type="nil"/>
            </w:tcMar>
          </w:tcPr>
          <w:p w14:paraId="60A9FBC3"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224,49</w:t>
            </w:r>
          </w:p>
        </w:tc>
      </w:tr>
    </w:tbl>
    <w:p w14:paraId="636464E9"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D803C27" w14:textId="77777777" w:rsidR="003A7E26" w:rsidRDefault="003A7E26" w:rsidP="003A7E26">
      <w:pPr>
        <w:widowControl w:val="0"/>
        <w:tabs>
          <w:tab w:val="left" w:pos="35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Amas de casa que opten por el aporte reducido previsto por la Ley Nº</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24.828</w:t>
      </w:r>
    </w:p>
    <w:p w14:paraId="5B906129"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1242"/>
        <w:gridCol w:w="1429"/>
      </w:tblGrid>
      <w:tr w:rsidR="003A7E26" w14:paraId="0052A394" w14:textId="77777777" w:rsidTr="003A7E26">
        <w:tblPrEx>
          <w:tblCellMar>
            <w:top w:w="0" w:type="dxa"/>
            <w:bottom w:w="0" w:type="dxa"/>
          </w:tblCellMar>
        </w:tblPrEx>
        <w:trPr>
          <w:jc w:val="center"/>
        </w:trPr>
        <w:tc>
          <w:tcPr>
            <w:tcW w:w="1242"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CEC3630"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w:t>
            </w:r>
          </w:p>
        </w:tc>
        <w:tc>
          <w:tcPr>
            <w:tcW w:w="1429" w:type="dxa"/>
            <w:tcBorders>
              <w:top w:val="single" w:sz="2" w:space="0" w:color="ACA89A"/>
              <w:left w:val="single" w:sz="2" w:space="0" w:color="ACA89A"/>
              <w:bottom w:val="single" w:sz="2" w:space="0" w:color="ACA89A"/>
            </w:tcBorders>
            <w:tcMar>
              <w:top w:w="100" w:type="nil"/>
              <w:right w:w="100" w:type="nil"/>
            </w:tcMar>
          </w:tcPr>
          <w:p w14:paraId="1CE7B68B"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en pesos</w:t>
            </w:r>
          </w:p>
        </w:tc>
      </w:tr>
      <w:tr w:rsidR="003A7E26" w14:paraId="7826096F" w14:textId="77777777" w:rsidTr="003A7E26">
        <w:tblPrEx>
          <w:tblBorders>
            <w:top w:val="none" w:sz="0" w:space="0" w:color="auto"/>
            <w:bottom w:val="single" w:sz="2" w:space="0" w:color="ACA89A"/>
          </w:tblBorders>
          <w:tblCellMar>
            <w:top w:w="0" w:type="dxa"/>
            <w:bottom w:w="0" w:type="dxa"/>
          </w:tblCellMar>
        </w:tblPrEx>
        <w:trPr>
          <w:jc w:val="center"/>
        </w:trPr>
        <w:tc>
          <w:tcPr>
            <w:tcW w:w="1242"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7D5A1744"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I</w:t>
            </w:r>
          </w:p>
        </w:tc>
        <w:tc>
          <w:tcPr>
            <w:tcW w:w="1429" w:type="dxa"/>
            <w:tcBorders>
              <w:top w:val="single" w:sz="2" w:space="0" w:color="ACA89A"/>
              <w:left w:val="single" w:sz="2" w:space="0" w:color="ACA89A"/>
              <w:bottom w:val="single" w:sz="2" w:space="0" w:color="ACA89A"/>
            </w:tcBorders>
            <w:tcMar>
              <w:top w:w="100" w:type="nil"/>
              <w:right w:w="100" w:type="nil"/>
            </w:tcMar>
          </w:tcPr>
          <w:p w14:paraId="043B75E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91,46</w:t>
            </w:r>
          </w:p>
        </w:tc>
      </w:tr>
    </w:tbl>
    <w:p w14:paraId="6644D937" w14:textId="77777777" w:rsidR="003A7E26" w:rsidRDefault="003A7E26" w:rsidP="003A7E2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7A4DF06A" w14:textId="77777777" w:rsidR="003A7E26" w:rsidRDefault="003A7E26" w:rsidP="003A7E26">
      <w:pPr>
        <w:widowControl w:val="0"/>
        <w:autoSpaceDE w:val="0"/>
        <w:autoSpaceDN w:val="0"/>
        <w:adjustRightInd w:val="0"/>
        <w:spacing w:before="100"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w:t>
      </w:r>
    </w:p>
    <w:p w14:paraId="1B0CFFC1" w14:textId="77777777" w:rsidR="003A7E26" w:rsidRDefault="003A7E26" w:rsidP="003A7E2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(Artículo 4º)</w:t>
      </w:r>
    </w:p>
    <w:p w14:paraId="5CBC62A8"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221B52D" w14:textId="77777777" w:rsidR="003A7E26" w:rsidRDefault="003A7E26" w:rsidP="003A7E26">
      <w:pPr>
        <w:widowControl w:val="0"/>
        <w:tabs>
          <w:tab w:val="left" w:pos="366"/>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Aportes mensuales de los trabajadores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autónomos</w:t>
      </w:r>
    </w:p>
    <w:p w14:paraId="223059A3"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jc w:val="center"/>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4043"/>
        <w:gridCol w:w="1653"/>
      </w:tblGrid>
      <w:tr w:rsidR="003A7E26" w14:paraId="1D265AC2" w14:textId="77777777" w:rsidTr="003A7E26">
        <w:tblPrEx>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33EB9756"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Categorías vigentes hasta febrero de 2007</w:t>
            </w:r>
          </w:p>
        </w:tc>
        <w:tc>
          <w:tcPr>
            <w:tcW w:w="1653" w:type="dxa"/>
            <w:tcBorders>
              <w:top w:val="single" w:sz="2" w:space="0" w:color="ACA89A"/>
              <w:left w:val="single" w:sz="2" w:space="0" w:color="ACA89A"/>
              <w:bottom w:val="single" w:sz="2" w:space="0" w:color="ACA89A"/>
            </w:tcBorders>
            <w:tcMar>
              <w:top w:w="100" w:type="nil"/>
              <w:right w:w="100" w:type="nil"/>
            </w:tcMar>
          </w:tcPr>
          <w:p w14:paraId="70197EE7"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Importes a pagar</w:t>
            </w:r>
          </w:p>
        </w:tc>
      </w:tr>
      <w:tr w:rsidR="003A7E26" w14:paraId="1FFC12A5"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63747B3F"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A</w:t>
            </w:r>
          </w:p>
        </w:tc>
        <w:tc>
          <w:tcPr>
            <w:tcW w:w="1653" w:type="dxa"/>
            <w:tcBorders>
              <w:top w:val="single" w:sz="2" w:space="0" w:color="ACA89A"/>
              <w:left w:val="single" w:sz="2" w:space="0" w:color="ACA89A"/>
              <w:bottom w:val="single" w:sz="2" w:space="0" w:color="ACA89A"/>
            </w:tcBorders>
            <w:tcMar>
              <w:top w:w="100" w:type="nil"/>
              <w:right w:w="100" w:type="nil"/>
            </w:tcMar>
          </w:tcPr>
          <w:p w14:paraId="06A917A0"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207,54</w:t>
            </w:r>
          </w:p>
        </w:tc>
      </w:tr>
      <w:tr w:rsidR="003A7E26" w14:paraId="65B1B1C7"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463FC4A"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B</w:t>
            </w:r>
          </w:p>
        </w:tc>
        <w:tc>
          <w:tcPr>
            <w:tcW w:w="1653" w:type="dxa"/>
            <w:tcBorders>
              <w:top w:val="single" w:sz="2" w:space="0" w:color="ACA89A"/>
              <w:left w:val="single" w:sz="2" w:space="0" w:color="ACA89A"/>
              <w:bottom w:val="single" w:sz="2" w:space="0" w:color="ACA89A"/>
            </w:tcBorders>
            <w:tcMar>
              <w:top w:w="100" w:type="nil"/>
              <w:right w:w="100" w:type="nil"/>
            </w:tcMar>
          </w:tcPr>
          <w:p w14:paraId="2AD26D23"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254,76</w:t>
            </w:r>
          </w:p>
        </w:tc>
      </w:tr>
      <w:tr w:rsidR="003A7E26" w14:paraId="2F4B93FC"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6CFE05DE"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B’</w:t>
            </w:r>
          </w:p>
        </w:tc>
        <w:tc>
          <w:tcPr>
            <w:tcW w:w="1653" w:type="dxa"/>
            <w:tcBorders>
              <w:top w:val="single" w:sz="2" w:space="0" w:color="ACA89A"/>
              <w:left w:val="single" w:sz="2" w:space="0" w:color="ACA89A"/>
              <w:bottom w:val="single" w:sz="2" w:space="0" w:color="ACA89A"/>
            </w:tcBorders>
            <w:tcMar>
              <w:top w:w="100" w:type="nil"/>
              <w:right w:w="100" w:type="nil"/>
            </w:tcMar>
          </w:tcPr>
          <w:p w14:paraId="68340909"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278,65</w:t>
            </w:r>
          </w:p>
        </w:tc>
      </w:tr>
      <w:tr w:rsidR="003A7E26" w14:paraId="5274FF94"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178EBBD"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C</w:t>
            </w:r>
          </w:p>
        </w:tc>
        <w:tc>
          <w:tcPr>
            <w:tcW w:w="1653" w:type="dxa"/>
            <w:tcBorders>
              <w:top w:val="single" w:sz="2" w:space="0" w:color="ACA89A"/>
              <w:left w:val="single" w:sz="2" w:space="0" w:color="ACA89A"/>
              <w:bottom w:val="single" w:sz="2" w:space="0" w:color="ACA89A"/>
            </w:tcBorders>
            <w:tcMar>
              <w:top w:w="100" w:type="nil"/>
              <w:right w:w="100" w:type="nil"/>
            </w:tcMar>
          </w:tcPr>
          <w:p w14:paraId="16F86630"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340,56</w:t>
            </w:r>
          </w:p>
        </w:tc>
      </w:tr>
      <w:tr w:rsidR="003A7E26" w14:paraId="4BB5AABD"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6D7DA253"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C’</w:t>
            </w:r>
          </w:p>
        </w:tc>
        <w:tc>
          <w:tcPr>
            <w:tcW w:w="1653" w:type="dxa"/>
            <w:tcBorders>
              <w:top w:val="single" w:sz="2" w:space="0" w:color="ACA89A"/>
              <w:left w:val="single" w:sz="2" w:space="0" w:color="ACA89A"/>
              <w:bottom w:val="single" w:sz="2" w:space="0" w:color="ACA89A"/>
            </w:tcBorders>
            <w:tcMar>
              <w:top w:w="100" w:type="nil"/>
              <w:right w:w="100" w:type="nil"/>
            </w:tcMar>
          </w:tcPr>
          <w:p w14:paraId="07C92C50"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372,48</w:t>
            </w:r>
          </w:p>
        </w:tc>
      </w:tr>
      <w:tr w:rsidR="003A7E26" w14:paraId="1E1BE56E"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363FEE9"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D</w:t>
            </w:r>
          </w:p>
        </w:tc>
        <w:tc>
          <w:tcPr>
            <w:tcW w:w="1653" w:type="dxa"/>
            <w:tcBorders>
              <w:top w:val="single" w:sz="2" w:space="0" w:color="ACA89A"/>
              <w:left w:val="single" w:sz="2" w:space="0" w:color="ACA89A"/>
              <w:bottom w:val="single" w:sz="2" w:space="0" w:color="ACA89A"/>
            </w:tcBorders>
            <w:tcMar>
              <w:top w:w="100" w:type="nil"/>
              <w:right w:w="100" w:type="nil"/>
            </w:tcMar>
          </w:tcPr>
          <w:p w14:paraId="7E36F9D9"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509,52</w:t>
            </w:r>
          </w:p>
        </w:tc>
      </w:tr>
      <w:tr w:rsidR="003A7E26" w14:paraId="3E80FE04"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F3D808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D’</w:t>
            </w:r>
          </w:p>
        </w:tc>
        <w:tc>
          <w:tcPr>
            <w:tcW w:w="1653" w:type="dxa"/>
            <w:tcBorders>
              <w:top w:val="single" w:sz="2" w:space="0" w:color="ACA89A"/>
              <w:left w:val="single" w:sz="2" w:space="0" w:color="ACA89A"/>
              <w:bottom w:val="single" w:sz="2" w:space="0" w:color="ACA89A"/>
            </w:tcBorders>
            <w:tcMar>
              <w:top w:w="100" w:type="nil"/>
              <w:right w:w="100" w:type="nil"/>
            </w:tcMar>
          </w:tcPr>
          <w:p w14:paraId="6577C30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557,28</w:t>
            </w:r>
          </w:p>
        </w:tc>
      </w:tr>
      <w:tr w:rsidR="003A7E26" w14:paraId="331858BA"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759DB49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E</w:t>
            </w:r>
          </w:p>
        </w:tc>
        <w:tc>
          <w:tcPr>
            <w:tcW w:w="1653" w:type="dxa"/>
            <w:tcBorders>
              <w:top w:val="single" w:sz="2" w:space="0" w:color="ACA89A"/>
              <w:left w:val="single" w:sz="2" w:space="0" w:color="ACA89A"/>
              <w:bottom w:val="single" w:sz="2" w:space="0" w:color="ACA89A"/>
            </w:tcBorders>
            <w:tcMar>
              <w:top w:w="100" w:type="nil"/>
              <w:right w:w="100" w:type="nil"/>
            </w:tcMar>
          </w:tcPr>
          <w:p w14:paraId="3E252C11"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850,74</w:t>
            </w:r>
          </w:p>
        </w:tc>
      </w:tr>
      <w:tr w:rsidR="003A7E26" w14:paraId="428F6C89"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8109529"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E’</w:t>
            </w:r>
          </w:p>
        </w:tc>
        <w:tc>
          <w:tcPr>
            <w:tcW w:w="1653" w:type="dxa"/>
            <w:tcBorders>
              <w:top w:val="single" w:sz="2" w:space="0" w:color="ACA89A"/>
              <w:left w:val="single" w:sz="2" w:space="0" w:color="ACA89A"/>
              <w:bottom w:val="single" w:sz="2" w:space="0" w:color="ACA89A"/>
            </w:tcBorders>
            <w:tcMar>
              <w:top w:w="100" w:type="nil"/>
              <w:right w:w="100" w:type="nil"/>
            </w:tcMar>
          </w:tcPr>
          <w:p w14:paraId="3F372B93"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930,50</w:t>
            </w:r>
          </w:p>
        </w:tc>
      </w:tr>
      <w:tr w:rsidR="003A7E26" w14:paraId="76DEC77B"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3439E36"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F</w:t>
            </w:r>
          </w:p>
        </w:tc>
        <w:tc>
          <w:tcPr>
            <w:tcW w:w="1653" w:type="dxa"/>
            <w:tcBorders>
              <w:top w:val="single" w:sz="2" w:space="0" w:color="ACA89A"/>
              <w:left w:val="single" w:sz="2" w:space="0" w:color="ACA89A"/>
              <w:bottom w:val="single" w:sz="2" w:space="0" w:color="ACA89A"/>
            </w:tcBorders>
            <w:tcMar>
              <w:top w:w="100" w:type="nil"/>
              <w:right w:w="100" w:type="nil"/>
            </w:tcMar>
          </w:tcPr>
          <w:p w14:paraId="24193A50"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1.189,99</w:t>
            </w:r>
          </w:p>
        </w:tc>
      </w:tr>
      <w:tr w:rsidR="003A7E26" w14:paraId="59ED85AD"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B97B145"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G</w:t>
            </w:r>
          </w:p>
        </w:tc>
        <w:tc>
          <w:tcPr>
            <w:tcW w:w="1653" w:type="dxa"/>
            <w:tcBorders>
              <w:top w:val="single" w:sz="2" w:space="0" w:color="ACA89A"/>
              <w:left w:val="single" w:sz="2" w:space="0" w:color="ACA89A"/>
              <w:bottom w:val="single" w:sz="2" w:space="0" w:color="ACA89A"/>
            </w:tcBorders>
            <w:tcMar>
              <w:top w:w="100" w:type="nil"/>
              <w:right w:w="100" w:type="nil"/>
            </w:tcMar>
          </w:tcPr>
          <w:p w14:paraId="65787A02"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1.700,84</w:t>
            </w:r>
          </w:p>
        </w:tc>
      </w:tr>
      <w:tr w:rsidR="003A7E26" w14:paraId="0AAFB1EB"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82E2DB8"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G’</w:t>
            </w:r>
          </w:p>
        </w:tc>
        <w:tc>
          <w:tcPr>
            <w:tcW w:w="1653" w:type="dxa"/>
            <w:tcBorders>
              <w:top w:val="single" w:sz="2" w:space="0" w:color="ACA89A"/>
              <w:left w:val="single" w:sz="2" w:space="0" w:color="ACA89A"/>
              <w:bottom w:val="single" w:sz="2" w:space="0" w:color="ACA89A"/>
            </w:tcBorders>
            <w:tcMar>
              <w:top w:w="100" w:type="nil"/>
              <w:right w:w="100" w:type="nil"/>
            </w:tcMar>
          </w:tcPr>
          <w:p w14:paraId="6E9CA696"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1.860,30</w:t>
            </w:r>
          </w:p>
        </w:tc>
      </w:tr>
      <w:tr w:rsidR="003A7E26" w14:paraId="26C46354"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1494DBB"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H</w:t>
            </w:r>
          </w:p>
        </w:tc>
        <w:tc>
          <w:tcPr>
            <w:tcW w:w="1653" w:type="dxa"/>
            <w:tcBorders>
              <w:top w:val="single" w:sz="2" w:space="0" w:color="ACA89A"/>
              <w:left w:val="single" w:sz="2" w:space="0" w:color="ACA89A"/>
              <w:bottom w:val="single" w:sz="2" w:space="0" w:color="ACA89A"/>
            </w:tcBorders>
            <w:tcMar>
              <w:top w:w="100" w:type="nil"/>
              <w:right w:w="100" w:type="nil"/>
            </w:tcMar>
          </w:tcPr>
          <w:p w14:paraId="4437ABBE"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2.552,26</w:t>
            </w:r>
          </w:p>
        </w:tc>
      </w:tr>
      <w:tr w:rsidR="003A7E26" w14:paraId="464A5594" w14:textId="77777777" w:rsidTr="003A7E26">
        <w:tblPrEx>
          <w:tblBorders>
            <w:top w:val="none" w:sz="0" w:space="0" w:color="auto"/>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723560C"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I</w:t>
            </w:r>
          </w:p>
        </w:tc>
        <w:tc>
          <w:tcPr>
            <w:tcW w:w="1653" w:type="dxa"/>
            <w:tcBorders>
              <w:top w:val="single" w:sz="2" w:space="0" w:color="ACA89A"/>
              <w:left w:val="single" w:sz="2" w:space="0" w:color="ACA89A"/>
              <w:bottom w:val="single" w:sz="2" w:space="0" w:color="ACA89A"/>
            </w:tcBorders>
            <w:tcMar>
              <w:top w:w="100" w:type="nil"/>
              <w:right w:w="100" w:type="nil"/>
            </w:tcMar>
          </w:tcPr>
          <w:p w14:paraId="01A8DD9C"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3.192,82</w:t>
            </w:r>
          </w:p>
        </w:tc>
      </w:tr>
      <w:tr w:rsidR="003A7E26" w14:paraId="1154E514" w14:textId="77777777" w:rsidTr="003A7E26">
        <w:tblPrEx>
          <w:tblBorders>
            <w:top w:val="none" w:sz="0" w:space="0" w:color="auto"/>
            <w:bottom w:val="single" w:sz="2" w:space="0" w:color="ACA89A"/>
          </w:tblBorders>
          <w:tblCellMar>
            <w:top w:w="0" w:type="dxa"/>
            <w:bottom w:w="0" w:type="dxa"/>
          </w:tblCellMar>
        </w:tblPrEx>
        <w:trPr>
          <w:jc w:val="center"/>
        </w:trPr>
        <w:tc>
          <w:tcPr>
            <w:tcW w:w="4043"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2CC1F98B"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J</w:t>
            </w:r>
          </w:p>
        </w:tc>
        <w:tc>
          <w:tcPr>
            <w:tcW w:w="1653" w:type="dxa"/>
            <w:tcBorders>
              <w:top w:val="single" w:sz="2" w:space="0" w:color="ACA89A"/>
              <w:left w:val="single" w:sz="2" w:space="0" w:color="ACA89A"/>
              <w:bottom w:val="single" w:sz="2" w:space="0" w:color="ACA89A"/>
            </w:tcBorders>
            <w:tcMar>
              <w:top w:w="100" w:type="nil"/>
              <w:right w:w="100" w:type="nil"/>
            </w:tcMar>
          </w:tcPr>
          <w:p w14:paraId="288F0238"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3.192,82</w:t>
            </w:r>
          </w:p>
        </w:tc>
      </w:tr>
    </w:tbl>
    <w:p w14:paraId="00E4F5BA"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lang w:val="es-ES"/>
        </w:rPr>
      </w:pPr>
    </w:p>
    <w:p w14:paraId="6AB3A2A8"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2156396" w14:textId="4CDE890E" w:rsidR="003A7E26" w:rsidRPr="003A7E26" w:rsidRDefault="003A7E26" w:rsidP="003A7E26">
      <w:pPr>
        <w:widowControl w:val="0"/>
        <w:numPr>
          <w:ilvl w:val="1"/>
          <w:numId w:val="28"/>
        </w:numPr>
        <w:tabs>
          <w:tab w:val="left" w:pos="362"/>
        </w:tabs>
        <w:autoSpaceDE w:val="0"/>
        <w:autoSpaceDN w:val="0"/>
        <w:adjustRightInd w:val="0"/>
        <w:spacing w:before="1"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bookmarkStart w:id="0" w:name="_GoBack"/>
      <w:bookmarkEnd w:id="0"/>
      <w:r w:rsidRPr="003A7E26">
        <w:rPr>
          <w:rFonts w:ascii="Trebuchet MS" w:hAnsi="Trebuchet MS" w:cs="Trebuchet MS"/>
          <w:kern w:val="1"/>
          <w:sz w:val="20"/>
          <w:szCs w:val="20"/>
          <w:lang w:val="es-ES"/>
        </w:rPr>
        <w:t>Beneficiarios de prestaciones previsionales otorgadas en el marco de la Ley Nº 24.241 y sus</w:t>
      </w:r>
      <w:r w:rsidRPr="003A7E26">
        <w:rPr>
          <w:rFonts w:ascii="Trebuchet MS" w:hAnsi="Trebuchet MS" w:cs="Trebuchet MS"/>
          <w:spacing w:val="-38"/>
          <w:kern w:val="1"/>
          <w:sz w:val="20"/>
          <w:szCs w:val="20"/>
          <w:lang w:val="es-ES"/>
        </w:rPr>
        <w:t xml:space="preserve"> </w:t>
      </w:r>
      <w:r w:rsidRPr="003A7E26">
        <w:rPr>
          <w:rFonts w:ascii="Trebuchet MS" w:hAnsi="Trebuchet MS" w:cs="Trebuchet MS"/>
          <w:kern w:val="1"/>
          <w:sz w:val="20"/>
          <w:szCs w:val="20"/>
          <w:lang w:val="es-ES"/>
        </w:rPr>
        <w:t>modificaciones, que ingresen, reingresen o continúen en la actividad</w:t>
      </w:r>
      <w:r w:rsidRPr="003A7E26">
        <w:rPr>
          <w:rFonts w:ascii="Trebuchet MS" w:hAnsi="Trebuchet MS" w:cs="Trebuchet MS"/>
          <w:spacing w:val="-13"/>
          <w:kern w:val="1"/>
          <w:sz w:val="20"/>
          <w:szCs w:val="20"/>
          <w:lang w:val="es-ES"/>
        </w:rPr>
        <w:t xml:space="preserve"> </w:t>
      </w:r>
      <w:r w:rsidRPr="003A7E26">
        <w:rPr>
          <w:rFonts w:ascii="Trebuchet MS" w:hAnsi="Trebuchet MS" w:cs="Trebuchet MS"/>
          <w:kern w:val="1"/>
          <w:sz w:val="20"/>
          <w:szCs w:val="20"/>
          <w:lang w:val="es-ES"/>
        </w:rPr>
        <w:t>autónoma</w:t>
      </w:r>
    </w:p>
    <w:p w14:paraId="199A56B9" w14:textId="77777777" w:rsidR="003A7E26" w:rsidRDefault="003A7E26" w:rsidP="003A7E26">
      <w:pPr>
        <w:widowControl w:val="0"/>
        <w:autoSpaceDE w:val="0"/>
        <w:autoSpaceDN w:val="0"/>
        <w:adjustRightInd w:val="0"/>
        <w:spacing w:before="9" w:after="0" w:line="240" w:lineRule="auto"/>
        <w:ind w:right="-1"/>
        <w:rPr>
          <w:rFonts w:ascii="Times New Roman" w:hAnsi="Times New Roman" w:cs="Times New Roman"/>
          <w:kern w:val="1"/>
          <w:lang w:val="es-ES"/>
        </w:rPr>
      </w:pPr>
    </w:p>
    <w:tbl>
      <w:tblPr>
        <w:tblW w:w="0" w:type="auto"/>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3870"/>
        <w:gridCol w:w="1566"/>
      </w:tblGrid>
      <w:tr w:rsidR="003A7E26" w14:paraId="6969BB14" w14:textId="77777777">
        <w:tblPrEx>
          <w:tblCellMar>
            <w:top w:w="0" w:type="dxa"/>
            <w:bottom w:w="0" w:type="dxa"/>
          </w:tblCellMar>
        </w:tblPrEx>
        <w:tc>
          <w:tcPr>
            <w:tcW w:w="3870"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0FDB9E4"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 vigente hasta febrero de 2007</w:t>
            </w:r>
          </w:p>
        </w:tc>
        <w:tc>
          <w:tcPr>
            <w:tcW w:w="1566" w:type="dxa"/>
            <w:tcBorders>
              <w:top w:val="single" w:sz="2" w:space="0" w:color="ACA89A"/>
              <w:left w:val="single" w:sz="2" w:space="0" w:color="ACA89A"/>
              <w:bottom w:val="single" w:sz="2" w:space="0" w:color="ACA89A"/>
            </w:tcBorders>
            <w:tcMar>
              <w:top w:w="100" w:type="nil"/>
              <w:right w:w="100" w:type="nil"/>
            </w:tcMar>
          </w:tcPr>
          <w:p w14:paraId="30D152FF"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a pagar</w:t>
            </w:r>
          </w:p>
        </w:tc>
      </w:tr>
      <w:tr w:rsidR="003A7E26" w14:paraId="7C948B05" w14:textId="77777777">
        <w:tblPrEx>
          <w:tblBorders>
            <w:top w:val="none" w:sz="0" w:space="0" w:color="auto"/>
            <w:bottom w:val="single" w:sz="2" w:space="0" w:color="ACA89A"/>
          </w:tblBorders>
          <w:tblCellMar>
            <w:top w:w="0" w:type="dxa"/>
            <w:bottom w:w="0" w:type="dxa"/>
          </w:tblCellMar>
        </w:tblPrEx>
        <w:tc>
          <w:tcPr>
            <w:tcW w:w="3870"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83AE22F"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A</w:t>
            </w:r>
          </w:p>
        </w:tc>
        <w:tc>
          <w:tcPr>
            <w:tcW w:w="1566" w:type="dxa"/>
            <w:tcBorders>
              <w:top w:val="single" w:sz="2" w:space="0" w:color="ACA89A"/>
              <w:left w:val="single" w:sz="2" w:space="0" w:color="ACA89A"/>
              <w:bottom w:val="single" w:sz="2" w:space="0" w:color="ACA89A"/>
            </w:tcBorders>
            <w:tcMar>
              <w:top w:w="100" w:type="nil"/>
              <w:right w:w="100" w:type="nil"/>
            </w:tcMar>
          </w:tcPr>
          <w:p w14:paraId="2603D87A"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175,11</w:t>
            </w:r>
          </w:p>
        </w:tc>
      </w:tr>
    </w:tbl>
    <w:p w14:paraId="69A642B0" w14:textId="77777777" w:rsidR="003A7E26" w:rsidRDefault="003A7E26" w:rsidP="003A7E26">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A594E27" w14:textId="77777777" w:rsidR="003A7E26" w:rsidRDefault="003A7E26" w:rsidP="003A7E26">
      <w:pPr>
        <w:widowControl w:val="0"/>
        <w:numPr>
          <w:ilvl w:val="1"/>
          <w:numId w:val="30"/>
        </w:numPr>
        <w:tabs>
          <w:tab w:val="left" w:pos="36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Amas de casa que opten por el aporte reducido previsto por la Ley Nº</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24.828</w:t>
      </w:r>
    </w:p>
    <w:p w14:paraId="3F17FD71" w14:textId="77777777" w:rsidR="003A7E26" w:rsidRDefault="003A7E26" w:rsidP="003A7E26">
      <w:pPr>
        <w:widowControl w:val="0"/>
        <w:autoSpaceDE w:val="0"/>
        <w:autoSpaceDN w:val="0"/>
        <w:adjustRightInd w:val="0"/>
        <w:spacing w:before="10" w:after="0" w:line="240" w:lineRule="auto"/>
        <w:ind w:right="-1"/>
        <w:rPr>
          <w:rFonts w:ascii="Times New Roman" w:hAnsi="Times New Roman" w:cs="Times New Roman"/>
          <w:kern w:val="1"/>
          <w:lang w:val="es-ES"/>
        </w:rPr>
      </w:pPr>
    </w:p>
    <w:tbl>
      <w:tblPr>
        <w:tblW w:w="0" w:type="auto"/>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3870"/>
        <w:gridCol w:w="1566"/>
      </w:tblGrid>
      <w:tr w:rsidR="003A7E26" w14:paraId="3884C70D" w14:textId="77777777">
        <w:tblPrEx>
          <w:tblCellMar>
            <w:top w:w="0" w:type="dxa"/>
            <w:bottom w:w="0" w:type="dxa"/>
          </w:tblCellMar>
        </w:tblPrEx>
        <w:tc>
          <w:tcPr>
            <w:tcW w:w="3870"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1662B8A3"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 vigente hasta febrero de 2007</w:t>
            </w:r>
          </w:p>
        </w:tc>
        <w:tc>
          <w:tcPr>
            <w:tcW w:w="1566" w:type="dxa"/>
            <w:tcBorders>
              <w:top w:val="single" w:sz="2" w:space="0" w:color="ACA89A"/>
              <w:left w:val="single" w:sz="2" w:space="0" w:color="ACA89A"/>
              <w:bottom w:val="single" w:sz="2" w:space="0" w:color="ACA89A"/>
            </w:tcBorders>
            <w:tcMar>
              <w:top w:w="100" w:type="nil"/>
              <w:right w:w="100" w:type="nil"/>
            </w:tcMar>
          </w:tcPr>
          <w:p w14:paraId="6451FDDC"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Importe a pagar</w:t>
            </w:r>
          </w:p>
        </w:tc>
      </w:tr>
      <w:tr w:rsidR="003A7E26" w14:paraId="52499AA9" w14:textId="77777777">
        <w:tblPrEx>
          <w:tblBorders>
            <w:top w:val="none" w:sz="0" w:space="0" w:color="auto"/>
            <w:bottom w:val="single" w:sz="2" w:space="0" w:color="ACA89A"/>
          </w:tblBorders>
          <w:tblCellMar>
            <w:top w:w="0" w:type="dxa"/>
            <w:bottom w:w="0" w:type="dxa"/>
          </w:tblCellMar>
        </w:tblPrEx>
        <w:tc>
          <w:tcPr>
            <w:tcW w:w="3870"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8D5074D"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A</w:t>
            </w:r>
          </w:p>
        </w:tc>
        <w:tc>
          <w:tcPr>
            <w:tcW w:w="1566" w:type="dxa"/>
            <w:tcBorders>
              <w:top w:val="single" w:sz="2" w:space="0" w:color="ACA89A"/>
              <w:left w:val="single" w:sz="2" w:space="0" w:color="ACA89A"/>
              <w:bottom w:val="single" w:sz="2" w:space="0" w:color="ACA89A"/>
            </w:tcBorders>
            <w:tcMar>
              <w:top w:w="100" w:type="nil"/>
              <w:right w:w="100" w:type="nil"/>
            </w:tcMar>
          </w:tcPr>
          <w:p w14:paraId="7F85FD0B" w14:textId="77777777" w:rsidR="003A7E26" w:rsidRDefault="003A7E26" w:rsidP="003A7E26">
            <w:pPr>
              <w:widowControl w:val="0"/>
              <w:autoSpaceDE w:val="0"/>
              <w:autoSpaceDN w:val="0"/>
              <w:adjustRightInd w:val="0"/>
              <w:spacing w:before="13"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71,34</w:t>
            </w:r>
          </w:p>
        </w:tc>
      </w:tr>
    </w:tbl>
    <w:p w14:paraId="6CBF3569" w14:textId="77777777" w:rsidR="003A7E26" w:rsidRDefault="003A7E26" w:rsidP="003A7E26">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3A7E2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upp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upp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upp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22"/>
  </w:num>
  <w:num w:numId="4">
    <w:abstractNumId w:val="23"/>
  </w:num>
  <w:num w:numId="5">
    <w:abstractNumId w:val="19"/>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A7E26"/>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6555</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2021-05-31T12:25:00Z</dcterms:created>
  <dcterms:modified xsi:type="dcterms:W3CDTF">2021-05-31T12:25:00Z</dcterms:modified>
</cp:coreProperties>
</file>