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A15E" w14:textId="77777777" w:rsidR="00996686" w:rsidRDefault="00996686" w:rsidP="00996686">
      <w:pPr>
        <w:widowControl w:val="0"/>
        <w:autoSpaceDE w:val="0"/>
        <w:autoSpaceDN w:val="0"/>
        <w:adjustRightInd w:val="0"/>
        <w:spacing w:before="11" w:after="0" w:line="240" w:lineRule="auto"/>
        <w:ind w:right="-1"/>
        <w:rPr>
          <w:rFonts w:ascii="Times New Roman" w:hAnsi="Times New Roman" w:cs="Times New Roman"/>
          <w:sz w:val="10"/>
          <w:szCs w:val="10"/>
          <w:lang w:val="es-ES"/>
        </w:rPr>
      </w:pPr>
    </w:p>
    <w:p w14:paraId="22597B00" w14:textId="77777777" w:rsidR="00996686" w:rsidRDefault="00996686" w:rsidP="00996686">
      <w:pPr>
        <w:widowControl w:val="0"/>
        <w:autoSpaceDE w:val="0"/>
        <w:autoSpaceDN w:val="0"/>
        <w:adjustRightInd w:val="0"/>
        <w:spacing w:after="0" w:line="20" w:lineRule="exact"/>
        <w:ind w:right="-1"/>
        <w:rPr>
          <w:rFonts w:ascii="Times New Roman" w:hAnsi="Times New Roman" w:cs="Times New Roman"/>
          <w:sz w:val="2"/>
          <w:szCs w:val="2"/>
          <w:lang w:val="es-ES"/>
        </w:rPr>
      </w:pPr>
    </w:p>
    <w:p w14:paraId="22B44213" w14:textId="77777777" w:rsidR="00996686" w:rsidRDefault="00996686" w:rsidP="00996686">
      <w:pPr>
        <w:widowControl w:val="0"/>
        <w:autoSpaceDE w:val="0"/>
        <w:autoSpaceDN w:val="0"/>
        <w:adjustRightInd w:val="0"/>
        <w:spacing w:before="1" w:after="0" w:line="240" w:lineRule="auto"/>
        <w:ind w:right="-1"/>
        <w:rPr>
          <w:rFonts w:ascii="Times New Roman" w:hAnsi="Times New Roman" w:cs="Times New Roman"/>
          <w:sz w:val="17"/>
          <w:szCs w:val="17"/>
          <w:lang w:val="es-ES"/>
        </w:rPr>
      </w:pPr>
      <w:bookmarkStart w:id="0" w:name="_GoBack"/>
      <w:bookmarkEnd w:id="0"/>
    </w:p>
    <w:p w14:paraId="17B28B34" w14:textId="32FFC65A" w:rsidR="00996686" w:rsidRDefault="00996686" w:rsidP="00996686">
      <w:pPr>
        <w:widowControl w:val="0"/>
        <w:autoSpaceDE w:val="0"/>
        <w:autoSpaceDN w:val="0"/>
        <w:adjustRightInd w:val="0"/>
        <w:spacing w:before="101" w:after="0" w:line="28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CONCEPTOS NO REMUNERATIVOS INCLUIDOS EN LA RETRIBUCIÓN</w:t>
      </w:r>
    </w:p>
    <w:p w14:paraId="78579A75" w14:textId="37931618" w:rsidR="00996686" w:rsidRDefault="00996686" w:rsidP="00996686">
      <w:pPr>
        <w:widowControl w:val="0"/>
        <w:autoSpaceDE w:val="0"/>
        <w:autoSpaceDN w:val="0"/>
        <w:adjustRightInd w:val="0"/>
        <w:spacing w:before="101" w:after="0" w:line="28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DE TRABAJADORES EN RELACIÓN DE DEPENDENCIA.</w:t>
      </w:r>
    </w:p>
    <w:p w14:paraId="566ABA3B" w14:textId="196939BF" w:rsidR="00996686" w:rsidRDefault="00996686" w:rsidP="00996686">
      <w:pPr>
        <w:widowControl w:val="0"/>
        <w:autoSpaceDE w:val="0"/>
        <w:autoSpaceDN w:val="0"/>
        <w:adjustRightInd w:val="0"/>
        <w:spacing w:before="2"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RÉGIMEN DE INFORMACIÓN. SU IMPLEMENTACIÓN.</w:t>
      </w:r>
    </w:p>
    <w:p w14:paraId="53CD6640" w14:textId="577752DB" w:rsidR="00996686" w:rsidRDefault="00996686" w:rsidP="00996686">
      <w:pPr>
        <w:widowControl w:val="0"/>
        <w:autoSpaceDE w:val="0"/>
        <w:autoSpaceDN w:val="0"/>
        <w:adjustRightInd w:val="0"/>
        <w:spacing w:before="2" w:after="0" w:line="48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ADMINISTRADOR FEDERAL DE LA ADMINISTRACION FEDERAL DE INGRESOS</w:t>
      </w:r>
      <w:r>
        <w:rPr>
          <w:rFonts w:ascii="Trebuchet MS" w:hAnsi="Trebuchet MS" w:cs="Trebuchet MS"/>
          <w:b/>
          <w:bCs/>
          <w:spacing w:val="-39"/>
          <w:kern w:val="1"/>
          <w:sz w:val="20"/>
          <w:szCs w:val="20"/>
          <w:lang w:val="es-ES"/>
        </w:rPr>
        <w:t xml:space="preserve"> </w:t>
      </w:r>
      <w:r>
        <w:rPr>
          <w:rFonts w:ascii="Trebuchet MS" w:hAnsi="Trebuchet MS" w:cs="Trebuchet MS"/>
          <w:b/>
          <w:bCs/>
          <w:kern w:val="1"/>
          <w:sz w:val="20"/>
          <w:szCs w:val="20"/>
          <w:lang w:val="es-ES"/>
        </w:rPr>
        <w:t>PUBLICOS</w:t>
      </w:r>
    </w:p>
    <w:p w14:paraId="2632EAAB" w14:textId="74D92010" w:rsidR="00996686" w:rsidRDefault="00996686" w:rsidP="00996686">
      <w:pPr>
        <w:widowControl w:val="0"/>
        <w:autoSpaceDE w:val="0"/>
        <w:autoSpaceDN w:val="0"/>
        <w:adjustRightInd w:val="0"/>
        <w:spacing w:before="1"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SEGURIDAD SOCIAL</w:t>
      </w:r>
    </w:p>
    <w:p w14:paraId="09D886E3" w14:textId="0A616BA1" w:rsidR="00996686" w:rsidRDefault="00996686" w:rsidP="00996686">
      <w:pPr>
        <w:widowControl w:val="0"/>
        <w:autoSpaceDE w:val="0"/>
        <w:autoSpaceDN w:val="0"/>
        <w:adjustRightInd w:val="0"/>
        <w:spacing w:before="1"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GENERAL 3279</w:t>
      </w:r>
    </w:p>
    <w:p w14:paraId="52BB5994" w14:textId="77777777" w:rsidR="00996686" w:rsidRDefault="00996686" w:rsidP="00996686">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7868558F" w14:textId="77777777" w:rsidR="00996686" w:rsidRDefault="00996686" w:rsidP="00996686">
      <w:pPr>
        <w:widowControl w:val="0"/>
        <w:autoSpaceDE w:val="0"/>
        <w:autoSpaceDN w:val="0"/>
        <w:adjustRightInd w:val="0"/>
        <w:spacing w:before="101"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24 de febrero de 2012</w:t>
      </w:r>
    </w:p>
    <w:p w14:paraId="55A74423" w14:textId="77777777" w:rsidR="00996686" w:rsidRDefault="00996686" w:rsidP="009966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EDCFDB" w14:textId="77777777" w:rsidR="00996686" w:rsidRDefault="00996686" w:rsidP="0099668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VISTO:</w:t>
      </w:r>
    </w:p>
    <w:p w14:paraId="1A4BAF92" w14:textId="77777777" w:rsidR="00996686" w:rsidRDefault="00996686" w:rsidP="009966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9B318E" w14:textId="77777777" w:rsidR="00996686" w:rsidRDefault="00996686" w:rsidP="0099668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Actuación SIGEA Nº 12836-15-2012 de esta Administración Federal, y</w:t>
      </w:r>
    </w:p>
    <w:p w14:paraId="30C8F34C" w14:textId="77777777" w:rsidR="00996686" w:rsidRDefault="00996686" w:rsidP="009966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437FBF" w14:textId="48AFF12F" w:rsidR="00996686" w:rsidRPr="00996686" w:rsidRDefault="00996686" w:rsidP="0099668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338898B5" w14:textId="77777777" w:rsidR="00996686" w:rsidRDefault="00996686" w:rsidP="00996686">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 motivo del desarrollo de las tareas de fiscalización y del análisis de la información obrante en las bases de datos que administra este Organismo, se ha verificado que numerosos empleadores abonan parte de la retribución correspondiente a los trabajadores en relación de dependencia mediante conceptos que consignan como no remunerativos.</w:t>
      </w:r>
    </w:p>
    <w:p w14:paraId="1A5714D3"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proliferación de dichas prácticas impacta directamente sobre la base imponible para la determinación de los aportes y de las contribuciones patronales que financian el Sistema Único de la Seguridad Social.</w:t>
      </w:r>
    </w:p>
    <w:p w14:paraId="19C6978E"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corresponde a esta Administración Federal realizar los controles que permitan determinar si tales supuestos se ajustan a la normativa vigente y, en caso negativo, efectuar los actos destinados a corregir los desvíos que se constaten.</w:t>
      </w:r>
    </w:p>
    <w:p w14:paraId="72B0DF33"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disponibilidad anticipada de información estratégica constituye un elemento esencial para el fortalecimiento de las aludidas tareas de control, potenciando los resultados de la fiscalización que compete a este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Organismo.</w:t>
      </w:r>
    </w:p>
    <w:p w14:paraId="066FA5B6"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tal efecto, resulta aconsejable implementar un régimen de información respecto de las retribuciones aludidas en el primer considerando, a cumplir por los empleadores comprendidos en el Sistema Único de la Seguridad Social, con carácter previo al pago de las mismas.</w:t>
      </w:r>
    </w:p>
    <w:p w14:paraId="0434E61A"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han tomado la intervención que les compete la Dirección de Legislación, las Subdirecciones Generales de Asuntos Jurídicos, de Técnico Legal de los Recursos de la Seguridad Social, de Coordinación Operativa de los Recursos de la Seguridad Social, de Fiscalización, de Sistemas y Telecomunicaciones y de Recaudación y la Dirección General de los Recursos de la Seguridad Social.</w:t>
      </w:r>
    </w:p>
    <w:p w14:paraId="7C6C22A6"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facultades conferidas por el artículo 7º del Decreto Nº 618 del 10 de julio de 1997, sus modificatorios y sus complementarios.</w:t>
      </w:r>
    </w:p>
    <w:p w14:paraId="5B7A24C7" w14:textId="77777777" w:rsidR="00996686" w:rsidRDefault="00996686" w:rsidP="009966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E1C47A" w14:textId="77777777" w:rsidR="00996686" w:rsidRDefault="00996686" w:rsidP="009966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2B3B6286" w14:textId="77777777" w:rsidR="00996686" w:rsidRDefault="00996686" w:rsidP="0099668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03F7F3B" w14:textId="77777777" w:rsidR="00996686" w:rsidRDefault="00996686" w:rsidP="00996686">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ADMINISTRADOR FEDERAL DE LA ADMINISTRACION FEDERAL DE INGRESOS PUBLICOS</w:t>
      </w:r>
    </w:p>
    <w:p w14:paraId="3F00B806" w14:textId="77777777" w:rsidR="00996686" w:rsidRDefault="00996686" w:rsidP="009966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19A0A3DC" w14:textId="77777777" w:rsidR="00996686" w:rsidRDefault="00996686" w:rsidP="0099668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2BAF50E" w14:textId="77777777" w:rsidR="00996686" w:rsidRDefault="00996686" w:rsidP="009966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 Los empleadores comprendidos en el Sistema Único de la Seguridad Social deberán cumplir el régimen de información que se establece por la presente, en relación con las retribuciones que, bajo el concepto de no remunerativas, abonen a sus trabajadores en relación de dependencia, cualquiera sea el carácter o naturaleza que se les otorgue.</w:t>
      </w:r>
    </w:p>
    <w:p w14:paraId="5E4C9BBC" w14:textId="77777777" w:rsidR="00996686" w:rsidRDefault="00996686" w:rsidP="009966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FF5A15" w14:textId="77777777" w:rsidR="00996686" w:rsidRDefault="00996686" w:rsidP="009966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2º — La obligación dispuesta en el artículo 1º deberá cumplirse con anterioridad al momento de abonar las pertinentes retribuciones. La información deberá suministrarse a través del </w:t>
      </w:r>
      <w:proofErr w:type="spellStart"/>
      <w:r>
        <w:rPr>
          <w:rFonts w:ascii="Trebuchet MS" w:hAnsi="Trebuchet MS" w:cs="Trebuchet MS"/>
          <w:kern w:val="1"/>
          <w:sz w:val="20"/>
          <w:szCs w:val="20"/>
          <w:lang w:val="es-ES"/>
        </w:rPr>
        <w:t>micrositio</w:t>
      </w:r>
      <w:proofErr w:type="spellEnd"/>
      <w:r>
        <w:rPr>
          <w:rFonts w:ascii="Trebuchet MS" w:hAnsi="Trebuchet MS" w:cs="Trebuchet MS"/>
          <w:kern w:val="1"/>
          <w:sz w:val="20"/>
          <w:szCs w:val="20"/>
          <w:lang w:val="es-ES"/>
        </w:rPr>
        <w:t xml:space="preserve"> “DECLARACION JURADA INFORMATIVA DE CONCEPTOS NO REMUNERATIVOS (DJNR)”, disponible en el sitio “web” de esta Administración Federal (http://www.afip.gob.ar) y estará referida a la denominación del/los concepto/s considerado/s como no remunerativo/s, la normativa —legal o convencional— que lo/s avala/n y el importe total liquidado correspondiente a los mismos.</w:t>
      </w:r>
    </w:p>
    <w:p w14:paraId="4E2FA8DA" w14:textId="77777777" w:rsidR="00996686" w:rsidRDefault="00996686" w:rsidP="00996686">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3º — La presente resolución general entrará en vigencia a partir del 1 de abril de 2012, inclusive, y será de aplicación respecto de las remuneraciones que se abonen a partir de dicha fecha.</w:t>
      </w:r>
    </w:p>
    <w:p w14:paraId="156D8924" w14:textId="77777777" w:rsidR="00996686" w:rsidRDefault="00996686" w:rsidP="00996686">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4º — Regístrese,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Ricardo Echegaray.</w:t>
      </w:r>
    </w:p>
    <w:p w14:paraId="6CDB0543" w14:textId="39F7095A" w:rsidR="00592F1B" w:rsidRPr="00AC3BA6" w:rsidRDefault="00592F1B" w:rsidP="0099668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96686"/>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3018</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2021-05-31T12:27:00Z</dcterms:created>
  <dcterms:modified xsi:type="dcterms:W3CDTF">2021-05-31T12:27:00Z</dcterms:modified>
</cp:coreProperties>
</file>