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825F2" w14:textId="77777777" w:rsidR="00D3218D" w:rsidRDefault="00E92FFD" w:rsidP="00D3218D">
      <w:pPr>
        <w:jc w:val="center"/>
        <w:rPr>
          <w:rFonts w:ascii="Trebuchet MS" w:hAnsi="Trebuchet MS"/>
          <w:b/>
        </w:rPr>
      </w:pPr>
      <w:r>
        <w:t xml:space="preserve"> </w:t>
      </w:r>
    </w:p>
    <w:p w14:paraId="647ECB32" w14:textId="77777777" w:rsidR="00D3218D" w:rsidRPr="00AD41E7" w:rsidRDefault="00D3218D" w:rsidP="00D3218D">
      <w:pPr>
        <w:spacing w:line="240" w:lineRule="exact"/>
        <w:jc w:val="center"/>
        <w:rPr>
          <w:rFonts w:ascii="Trebuchet MS" w:hAnsi="Trebuchet MS"/>
          <w:b/>
        </w:rPr>
      </w:pPr>
      <w:bookmarkStart w:id="0" w:name="_GoBack"/>
      <w:bookmarkEnd w:id="0"/>
      <w:r w:rsidRPr="00AD41E7">
        <w:rPr>
          <w:rFonts w:ascii="Trebuchet MS" w:hAnsi="Trebuchet MS"/>
          <w:b/>
          <w:szCs w:val="24"/>
        </w:rPr>
        <w:t>ESCUELAS DE GESTIÓN SOCIAL</w:t>
      </w:r>
    </w:p>
    <w:p w14:paraId="6F462AB5" w14:textId="77777777" w:rsidR="00D3218D" w:rsidRDefault="00D3218D" w:rsidP="00D3218D">
      <w:pPr>
        <w:ind w:right="48"/>
        <w:jc w:val="center"/>
        <w:rPr>
          <w:rFonts w:ascii="Trebuchet MS" w:hAnsi="Trebuchet MS"/>
          <w:b/>
        </w:rPr>
      </w:pPr>
    </w:p>
    <w:p w14:paraId="71E15105" w14:textId="77777777" w:rsidR="00D3218D" w:rsidRPr="00FF4EAF" w:rsidRDefault="00D3218D" w:rsidP="00D3218D">
      <w:pPr>
        <w:ind w:right="48"/>
        <w:jc w:val="center"/>
        <w:rPr>
          <w:rFonts w:ascii="Trebuchet MS" w:hAnsi="Trebuchet MS"/>
          <w:b/>
        </w:rPr>
      </w:pPr>
      <w:r w:rsidRPr="00FF4EAF">
        <w:rPr>
          <w:rFonts w:ascii="Trebuchet MS" w:hAnsi="Trebuchet MS"/>
          <w:b/>
        </w:rPr>
        <w:t>CONSEJO FEDERAL DE CULTURA Y EDUCCIÓN</w:t>
      </w:r>
    </w:p>
    <w:p w14:paraId="6BEE22FA" w14:textId="77777777" w:rsidR="00D3218D" w:rsidRDefault="00D3218D" w:rsidP="00D3218D">
      <w:pPr>
        <w:pStyle w:val="Ttulo1"/>
      </w:pPr>
    </w:p>
    <w:p w14:paraId="29C0BBE5" w14:textId="77777777" w:rsidR="00D3218D" w:rsidRDefault="00D3218D" w:rsidP="00D3218D">
      <w:pPr>
        <w:pStyle w:val="Ttulo1"/>
      </w:pPr>
      <w:r>
        <w:t>RESOLUCIÓN Nº 33/2007</w:t>
      </w:r>
    </w:p>
    <w:p w14:paraId="61F50965" w14:textId="77777777" w:rsidR="00D3218D" w:rsidRDefault="00D3218D" w:rsidP="00D3218D"/>
    <w:p w14:paraId="1076534B" w14:textId="77777777" w:rsidR="00D3218D" w:rsidRDefault="00D3218D" w:rsidP="00D3218D">
      <w:pPr>
        <w:autoSpaceDE w:val="0"/>
        <w:autoSpaceDN w:val="0"/>
        <w:adjustRightInd w:val="0"/>
        <w:jc w:val="right"/>
        <w:rPr>
          <w:rFonts w:ascii="Trebuchet MS" w:hAnsi="Trebuchet MS"/>
          <w:szCs w:val="24"/>
        </w:rPr>
      </w:pPr>
      <w:r>
        <w:rPr>
          <w:rFonts w:ascii="Trebuchet MS" w:hAnsi="Trebuchet MS"/>
          <w:szCs w:val="24"/>
        </w:rPr>
        <w:t>Buenos Aires, 29 de noviembre de 2007</w:t>
      </w:r>
    </w:p>
    <w:p w14:paraId="2666116E" w14:textId="77777777" w:rsidR="00D3218D" w:rsidRDefault="00D3218D" w:rsidP="00D3218D">
      <w:pPr>
        <w:autoSpaceDE w:val="0"/>
        <w:autoSpaceDN w:val="0"/>
        <w:adjustRightInd w:val="0"/>
        <w:rPr>
          <w:rFonts w:ascii="Trebuchet MS" w:hAnsi="Trebuchet MS"/>
          <w:szCs w:val="24"/>
        </w:rPr>
      </w:pPr>
    </w:p>
    <w:p w14:paraId="34B770BE" w14:textId="77777777" w:rsidR="00D3218D" w:rsidRDefault="00D3218D" w:rsidP="00D3218D">
      <w:pPr>
        <w:autoSpaceDE w:val="0"/>
        <w:autoSpaceDN w:val="0"/>
        <w:adjustRightInd w:val="0"/>
        <w:rPr>
          <w:rFonts w:ascii="Trebuchet MS" w:hAnsi="Trebuchet MS"/>
          <w:szCs w:val="24"/>
        </w:rPr>
      </w:pPr>
    </w:p>
    <w:p w14:paraId="7C6D034F" w14:textId="77777777" w:rsidR="00D3218D" w:rsidRPr="00AD41E7" w:rsidRDefault="00D3218D" w:rsidP="00D3218D">
      <w:pPr>
        <w:autoSpaceDE w:val="0"/>
        <w:autoSpaceDN w:val="0"/>
        <w:adjustRightInd w:val="0"/>
        <w:rPr>
          <w:rFonts w:ascii="Trebuchet MS" w:hAnsi="Trebuchet MS"/>
          <w:b/>
          <w:szCs w:val="24"/>
        </w:rPr>
      </w:pPr>
      <w:r w:rsidRPr="00AD41E7">
        <w:rPr>
          <w:rFonts w:ascii="Trebuchet MS" w:hAnsi="Trebuchet MS"/>
          <w:b/>
          <w:szCs w:val="24"/>
        </w:rPr>
        <w:t xml:space="preserve">VISTO </w:t>
      </w:r>
    </w:p>
    <w:p w14:paraId="7D24E92D" w14:textId="77777777" w:rsidR="00D3218D" w:rsidRDefault="00D3218D" w:rsidP="00D3218D">
      <w:pPr>
        <w:autoSpaceDE w:val="0"/>
        <w:autoSpaceDN w:val="0"/>
        <w:adjustRightInd w:val="0"/>
        <w:rPr>
          <w:rFonts w:ascii="Trebuchet MS" w:hAnsi="Trebuchet MS"/>
          <w:szCs w:val="24"/>
        </w:rPr>
      </w:pPr>
    </w:p>
    <w:p w14:paraId="0C1270BE" w14:textId="77777777" w:rsidR="00D3218D" w:rsidRDefault="00D3218D" w:rsidP="00D3218D">
      <w:pPr>
        <w:autoSpaceDE w:val="0"/>
        <w:autoSpaceDN w:val="0"/>
        <w:adjustRightInd w:val="0"/>
        <w:rPr>
          <w:rFonts w:ascii="Trebuchet MS" w:hAnsi="Trebuchet MS"/>
          <w:szCs w:val="24"/>
        </w:rPr>
      </w:pPr>
      <w:r>
        <w:rPr>
          <w:rFonts w:ascii="Trebuchet MS" w:hAnsi="Trebuchet MS"/>
          <w:szCs w:val="24"/>
        </w:rPr>
        <w:t>la Ley de Educación Nacional Nº 26.206 y,</w:t>
      </w:r>
    </w:p>
    <w:p w14:paraId="3A7BD335" w14:textId="77777777" w:rsidR="00D3218D" w:rsidRDefault="00D3218D" w:rsidP="00D3218D">
      <w:pPr>
        <w:autoSpaceDE w:val="0"/>
        <w:autoSpaceDN w:val="0"/>
        <w:adjustRightInd w:val="0"/>
        <w:rPr>
          <w:rFonts w:ascii="Trebuchet MS" w:hAnsi="Trebuchet MS"/>
          <w:szCs w:val="24"/>
        </w:rPr>
      </w:pPr>
    </w:p>
    <w:p w14:paraId="3B627C35" w14:textId="77777777" w:rsidR="00D3218D" w:rsidRPr="00AD41E7" w:rsidRDefault="00D3218D" w:rsidP="00D3218D">
      <w:pPr>
        <w:autoSpaceDE w:val="0"/>
        <w:autoSpaceDN w:val="0"/>
        <w:adjustRightInd w:val="0"/>
        <w:rPr>
          <w:rFonts w:ascii="Trebuchet MS" w:hAnsi="Trebuchet MS"/>
          <w:b/>
          <w:szCs w:val="24"/>
        </w:rPr>
      </w:pPr>
      <w:r w:rsidRPr="00AD41E7">
        <w:rPr>
          <w:rFonts w:ascii="Trebuchet MS" w:hAnsi="Trebuchet MS"/>
          <w:b/>
          <w:szCs w:val="24"/>
        </w:rPr>
        <w:t>CONSIDERANDO:</w:t>
      </w:r>
    </w:p>
    <w:p w14:paraId="4C43E2EE" w14:textId="77777777" w:rsidR="00D3218D" w:rsidRDefault="00D3218D" w:rsidP="00D3218D">
      <w:pPr>
        <w:autoSpaceDE w:val="0"/>
        <w:autoSpaceDN w:val="0"/>
        <w:adjustRightInd w:val="0"/>
        <w:rPr>
          <w:rFonts w:ascii="Trebuchet MS" w:hAnsi="Trebuchet MS"/>
          <w:szCs w:val="24"/>
        </w:rPr>
      </w:pPr>
    </w:p>
    <w:p w14:paraId="6365B0F5"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Que conforme las prescripciones de la Ley de Educación Nacional, la educación y el conocimiento son un bien público y un derecho personal y social garantizados por el Estado.</w:t>
      </w:r>
    </w:p>
    <w:p w14:paraId="4F428171" w14:textId="77777777" w:rsidR="00D3218D" w:rsidRDefault="00D3218D" w:rsidP="00D3218D">
      <w:pPr>
        <w:autoSpaceDE w:val="0"/>
        <w:autoSpaceDN w:val="0"/>
        <w:adjustRightInd w:val="0"/>
        <w:jc w:val="both"/>
        <w:rPr>
          <w:rFonts w:ascii="Trebuchet MS" w:hAnsi="Trebuchet MS"/>
          <w:szCs w:val="24"/>
        </w:rPr>
      </w:pPr>
    </w:p>
    <w:p w14:paraId="456CAF1B"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Que, asimismo, el Estado Nacional, las Provincias y la Ciudad Autónoma de Buenos Aires, tienen la responsabilidad principal e indelegable de proveer una educación integral, permanente y de calidad.</w:t>
      </w:r>
    </w:p>
    <w:p w14:paraId="75867D97" w14:textId="77777777" w:rsidR="00D3218D" w:rsidRDefault="00D3218D" w:rsidP="00D3218D">
      <w:pPr>
        <w:autoSpaceDE w:val="0"/>
        <w:autoSpaceDN w:val="0"/>
        <w:adjustRightInd w:val="0"/>
        <w:jc w:val="both"/>
        <w:rPr>
          <w:rFonts w:ascii="Trebuchet MS" w:hAnsi="Trebuchet MS"/>
          <w:szCs w:val="24"/>
        </w:rPr>
      </w:pPr>
    </w:p>
    <w:p w14:paraId="438D0171"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Que el CONSEJO FEDERAL DE EDUCACIÓN, organismo interjurisdiccional de carácter permanente, es el ámbito de concertación, acuerdo y coordinación de la política educativa nacional, debiendo asegurar la unidad y articulación del Sistema Educativo Nacional.</w:t>
      </w:r>
    </w:p>
    <w:p w14:paraId="137D21FF" w14:textId="77777777" w:rsidR="00D3218D" w:rsidRDefault="00D3218D" w:rsidP="00D3218D">
      <w:pPr>
        <w:autoSpaceDE w:val="0"/>
        <w:autoSpaceDN w:val="0"/>
        <w:adjustRightInd w:val="0"/>
        <w:rPr>
          <w:rFonts w:ascii="Trebuchet MS" w:hAnsi="Trebuchet MS"/>
          <w:szCs w:val="24"/>
        </w:rPr>
      </w:pPr>
    </w:p>
    <w:p w14:paraId="428DF43A"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Que en su artículo 13 la Ley de Educación Nacional determina que el Estado Nacional, las Provincias y la Ciudad Autónoma de Buenos Aires, autorizan y supervisan el funcionamiento de instituciones educativas de gestión privada, confesionales y no confesionales, de gestión cooperativa y de gestión social.</w:t>
      </w:r>
    </w:p>
    <w:p w14:paraId="5ADF1E93" w14:textId="77777777" w:rsidR="00D3218D" w:rsidRDefault="00D3218D" w:rsidP="00D3218D">
      <w:pPr>
        <w:autoSpaceDE w:val="0"/>
        <w:autoSpaceDN w:val="0"/>
        <w:adjustRightInd w:val="0"/>
        <w:jc w:val="both"/>
        <w:rPr>
          <w:rFonts w:ascii="Trebuchet MS" w:hAnsi="Trebuchet MS"/>
          <w:szCs w:val="24"/>
        </w:rPr>
      </w:pPr>
    </w:p>
    <w:p w14:paraId="3CA4CE83"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xml:space="preserve">Que el artículo 14 de la referida norma, establece que el Sistema Educativo Nacional es el conjunto organizado de servicios y acciones educativas reguladas por el Estado que posibilitan el ejercicio del derecho a la educación, siendo que dicho sistema se encuentra integrado por los servicios </w:t>
      </w:r>
      <w:r>
        <w:rPr>
          <w:rFonts w:ascii="Trebuchet MS" w:hAnsi="Trebuchet MS"/>
          <w:szCs w:val="24"/>
        </w:rPr>
        <w:lastRenderedPageBreak/>
        <w:t>educativos de gestión estatal y privada, gestión cooperativa y gestión social, de todas las jurisdicciones del país, que abarcan los distintos niveles, ciclos y modalidades de la educación.</w:t>
      </w:r>
    </w:p>
    <w:p w14:paraId="19933AA7" w14:textId="77777777" w:rsidR="00D3218D" w:rsidRDefault="00D3218D" w:rsidP="00D3218D">
      <w:pPr>
        <w:autoSpaceDE w:val="0"/>
        <w:autoSpaceDN w:val="0"/>
        <w:adjustRightInd w:val="0"/>
        <w:rPr>
          <w:rFonts w:ascii="Trebuchet MS" w:hAnsi="Trebuchet MS"/>
          <w:szCs w:val="24"/>
        </w:rPr>
      </w:pPr>
    </w:p>
    <w:p w14:paraId="403DE1F3"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Que el artículo 140 de la LEN, establece asimismo que, el CONSEJO FEDERAL DE EDUCACIÓN acordará los criterios generales y comunes para orientar, previo análisis y relevamiento de la situación en cada jurisdicción, el encuadramiento legal de las instituciones educativas de gestión cooperativa y social y las normas que regirán su reconocimiento, autorización y supervisión.</w:t>
      </w:r>
    </w:p>
    <w:p w14:paraId="2111F37B" w14:textId="77777777" w:rsidR="00D3218D" w:rsidRDefault="00D3218D" w:rsidP="00D3218D">
      <w:pPr>
        <w:autoSpaceDE w:val="0"/>
        <w:autoSpaceDN w:val="0"/>
        <w:adjustRightInd w:val="0"/>
        <w:jc w:val="both"/>
        <w:rPr>
          <w:rFonts w:ascii="Trebuchet MS" w:hAnsi="Trebuchet MS"/>
          <w:szCs w:val="24"/>
        </w:rPr>
      </w:pPr>
    </w:p>
    <w:p w14:paraId="48B6851B"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Que la Subsecretaría de Planeamiento Educativo del MINISTERIO DE EDUCACIÓN, CIENCIA Y TECNOLOGÍA, ha elaborado un documento que contiene aportes para avanzar en las disposiciones de la LEN referidas a las escuelas de gestión social.</w:t>
      </w:r>
    </w:p>
    <w:p w14:paraId="1D1D4B55" w14:textId="77777777" w:rsidR="00D3218D" w:rsidRDefault="00D3218D" w:rsidP="00D3218D">
      <w:pPr>
        <w:autoSpaceDE w:val="0"/>
        <w:autoSpaceDN w:val="0"/>
        <w:adjustRightInd w:val="0"/>
        <w:jc w:val="both"/>
        <w:rPr>
          <w:rFonts w:ascii="Trebuchet MS" w:hAnsi="Trebuchet MS"/>
          <w:szCs w:val="23"/>
        </w:rPr>
      </w:pPr>
    </w:p>
    <w:p w14:paraId="07DFAC49"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Que la presente medida se adopta con el voto afirmativo de todos los miembros de esta Asamblea Federal, a excepción de las provincias de La Pampa, Río Negro, Neuquén, Salta, Jujuy, Chaco y Entre Ríos, por ausencia de sus representantes.</w:t>
      </w:r>
    </w:p>
    <w:p w14:paraId="2AE12D09" w14:textId="77777777" w:rsidR="00D3218D" w:rsidRDefault="00D3218D" w:rsidP="00D3218D">
      <w:pPr>
        <w:autoSpaceDE w:val="0"/>
        <w:autoSpaceDN w:val="0"/>
        <w:adjustRightInd w:val="0"/>
        <w:jc w:val="center"/>
        <w:rPr>
          <w:rFonts w:ascii="Trebuchet MS" w:hAnsi="Trebuchet MS"/>
          <w:szCs w:val="24"/>
        </w:rPr>
      </w:pPr>
    </w:p>
    <w:p w14:paraId="1B8974CF" w14:textId="77777777" w:rsidR="00D3218D" w:rsidRPr="00AD41E7" w:rsidRDefault="00D3218D" w:rsidP="00D3218D">
      <w:pPr>
        <w:autoSpaceDE w:val="0"/>
        <w:autoSpaceDN w:val="0"/>
        <w:adjustRightInd w:val="0"/>
        <w:rPr>
          <w:rFonts w:ascii="Trebuchet MS" w:hAnsi="Trebuchet MS"/>
          <w:bCs/>
          <w:szCs w:val="24"/>
        </w:rPr>
      </w:pPr>
      <w:r w:rsidRPr="00AD41E7">
        <w:rPr>
          <w:rFonts w:ascii="Trebuchet MS" w:hAnsi="Trebuchet MS"/>
          <w:bCs/>
          <w:szCs w:val="24"/>
        </w:rPr>
        <w:t>Por ello,</w:t>
      </w:r>
    </w:p>
    <w:p w14:paraId="0352E811" w14:textId="77777777" w:rsidR="00D3218D" w:rsidRDefault="00D3218D" w:rsidP="00D3218D">
      <w:pPr>
        <w:pStyle w:val="Ttulo1"/>
      </w:pPr>
      <w:r>
        <w:t>LA VIII ASAMBLEA DEL CONSEJO FEDERAL DE EDUCACIÓN</w:t>
      </w:r>
    </w:p>
    <w:p w14:paraId="1E9D96DD" w14:textId="77777777" w:rsidR="00D3218D" w:rsidRDefault="00D3218D" w:rsidP="00D3218D">
      <w:pPr>
        <w:autoSpaceDE w:val="0"/>
        <w:autoSpaceDN w:val="0"/>
        <w:adjustRightInd w:val="0"/>
        <w:jc w:val="center"/>
        <w:rPr>
          <w:rFonts w:ascii="Trebuchet MS" w:hAnsi="Trebuchet MS"/>
          <w:b/>
          <w:bCs/>
          <w:szCs w:val="24"/>
        </w:rPr>
      </w:pPr>
      <w:r>
        <w:rPr>
          <w:rFonts w:ascii="Trebuchet MS" w:hAnsi="Trebuchet MS"/>
          <w:b/>
          <w:bCs/>
          <w:szCs w:val="24"/>
        </w:rPr>
        <w:t>RESUELVE:</w:t>
      </w:r>
    </w:p>
    <w:p w14:paraId="1EB16917" w14:textId="77777777" w:rsidR="00D3218D" w:rsidRDefault="00D3218D" w:rsidP="00D3218D">
      <w:pPr>
        <w:autoSpaceDE w:val="0"/>
        <w:autoSpaceDN w:val="0"/>
        <w:adjustRightInd w:val="0"/>
        <w:jc w:val="center"/>
        <w:rPr>
          <w:rFonts w:ascii="Trebuchet MS" w:hAnsi="Trebuchet MS"/>
          <w:szCs w:val="24"/>
        </w:rPr>
      </w:pPr>
    </w:p>
    <w:p w14:paraId="171968CE"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ARTÍCULO 1º.- Aprobar para la discusión el documento: “Escuelas de gestión social”, conforme el artículo 10º del Reglamento de Funcionamiento de este cuerpo.</w:t>
      </w:r>
    </w:p>
    <w:p w14:paraId="44D66B52" w14:textId="77777777" w:rsidR="00D3218D" w:rsidRDefault="00D3218D" w:rsidP="00D3218D">
      <w:pPr>
        <w:autoSpaceDE w:val="0"/>
        <w:autoSpaceDN w:val="0"/>
        <w:adjustRightInd w:val="0"/>
        <w:jc w:val="both"/>
        <w:rPr>
          <w:rFonts w:ascii="Trebuchet MS" w:hAnsi="Trebuchet MS"/>
          <w:szCs w:val="24"/>
        </w:rPr>
      </w:pPr>
    </w:p>
    <w:p w14:paraId="70E00360" w14:textId="77777777" w:rsidR="00D3218D" w:rsidRDefault="00D3218D" w:rsidP="00D3218D">
      <w:pPr>
        <w:autoSpaceDE w:val="0"/>
        <w:autoSpaceDN w:val="0"/>
        <w:adjustRightInd w:val="0"/>
        <w:jc w:val="both"/>
        <w:rPr>
          <w:rFonts w:ascii="Trebuchet MS" w:hAnsi="Trebuchet MS"/>
          <w:szCs w:val="24"/>
        </w:rPr>
      </w:pPr>
    </w:p>
    <w:p w14:paraId="5CEE6ADE"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ARTÍCULO 2º.- Regístrese, comuníquese, notifíquese a los integrantes del Consejo Federal de Educación y cumplido, archívese.</w:t>
      </w:r>
    </w:p>
    <w:p w14:paraId="41869D31" w14:textId="77777777" w:rsidR="00D3218D" w:rsidRDefault="00D3218D" w:rsidP="00D3218D">
      <w:pPr>
        <w:autoSpaceDE w:val="0"/>
        <w:autoSpaceDN w:val="0"/>
        <w:adjustRightInd w:val="0"/>
        <w:rPr>
          <w:rFonts w:ascii="Trebuchet MS" w:hAnsi="Trebuchet MS"/>
          <w:szCs w:val="24"/>
        </w:rPr>
      </w:pPr>
    </w:p>
    <w:p w14:paraId="644932C5" w14:textId="77777777" w:rsidR="00D3218D" w:rsidRDefault="00D3218D" w:rsidP="00D3218D">
      <w:pPr>
        <w:autoSpaceDE w:val="0"/>
        <w:autoSpaceDN w:val="0"/>
        <w:adjustRightInd w:val="0"/>
        <w:rPr>
          <w:rFonts w:ascii="Trebuchet MS" w:hAnsi="Trebuchet MS"/>
        </w:rPr>
      </w:pPr>
      <w:r>
        <w:rPr>
          <w:rFonts w:ascii="Trebuchet MS" w:hAnsi="Trebuchet MS"/>
        </w:rPr>
        <w:t>Fdo: Lic. Daniel Fernando Filmus.- Ministro de Educación, Ciencia y Tecnología</w:t>
      </w:r>
    </w:p>
    <w:p w14:paraId="672DA4D4" w14:textId="77777777" w:rsidR="00D3218D" w:rsidRDefault="00D3218D" w:rsidP="00D3218D">
      <w:pPr>
        <w:autoSpaceDE w:val="0"/>
        <w:autoSpaceDN w:val="0"/>
        <w:adjustRightInd w:val="0"/>
        <w:rPr>
          <w:rFonts w:ascii="Trebuchet MS" w:hAnsi="Trebuchet MS"/>
        </w:rPr>
      </w:pPr>
      <w:r>
        <w:rPr>
          <w:rFonts w:ascii="Trebuchet MS" w:hAnsi="Trebuchet MS"/>
        </w:rPr>
        <w:t>Fdo: Prof. Domingo Vicente de Cara.- Secretario General del Consejo Federal de Educación</w:t>
      </w:r>
    </w:p>
    <w:p w14:paraId="5D193D1E" w14:textId="77777777" w:rsidR="00D3218D" w:rsidRDefault="00D3218D" w:rsidP="00D3218D">
      <w:pPr>
        <w:pStyle w:val="Ttulo2"/>
        <w:spacing w:before="0" w:after="0"/>
        <w:jc w:val="center"/>
        <w:rPr>
          <w:rFonts w:ascii="Trebuchet MS" w:hAnsi="Trebuchet MS"/>
          <w:bCs w:val="0"/>
          <w:i w:val="0"/>
          <w:sz w:val="20"/>
        </w:rPr>
      </w:pPr>
    </w:p>
    <w:p w14:paraId="2C4A9B84" w14:textId="77777777" w:rsidR="00D3218D" w:rsidRPr="00C80324" w:rsidRDefault="00D3218D" w:rsidP="00D3218D"/>
    <w:p w14:paraId="453CD4D8" w14:textId="77777777" w:rsidR="00D3218D" w:rsidRPr="00C80324" w:rsidRDefault="00D3218D" w:rsidP="00D3218D">
      <w:pPr>
        <w:pStyle w:val="Ttulo2"/>
        <w:spacing w:before="0" w:after="0"/>
        <w:jc w:val="center"/>
        <w:rPr>
          <w:rFonts w:ascii="Trebuchet MS" w:hAnsi="Trebuchet MS"/>
          <w:bCs w:val="0"/>
          <w:i w:val="0"/>
          <w:sz w:val="20"/>
        </w:rPr>
      </w:pPr>
      <w:r>
        <w:rPr>
          <w:rFonts w:ascii="Trebuchet MS" w:hAnsi="Trebuchet MS"/>
          <w:bCs w:val="0"/>
          <w:i w:val="0"/>
          <w:sz w:val="20"/>
        </w:rPr>
        <w:t>ANEXO I</w:t>
      </w:r>
    </w:p>
    <w:p w14:paraId="49BE3DA8" w14:textId="77777777" w:rsidR="00D3218D" w:rsidRDefault="00D3218D" w:rsidP="00D3218D">
      <w:pPr>
        <w:autoSpaceDE w:val="0"/>
        <w:autoSpaceDN w:val="0"/>
        <w:adjustRightInd w:val="0"/>
        <w:rPr>
          <w:rFonts w:ascii="Trebuchet MS" w:hAnsi="Trebuchet MS"/>
          <w:szCs w:val="24"/>
        </w:rPr>
      </w:pPr>
    </w:p>
    <w:p w14:paraId="2250320C" w14:textId="77777777" w:rsidR="00D3218D" w:rsidRDefault="00D3218D" w:rsidP="00D3218D">
      <w:pPr>
        <w:pStyle w:val="Encabezado"/>
        <w:autoSpaceDE w:val="0"/>
        <w:autoSpaceDN w:val="0"/>
        <w:adjustRightInd w:val="0"/>
        <w:rPr>
          <w:rFonts w:ascii="Trebuchet MS" w:hAnsi="Trebuchet MS"/>
          <w:b/>
          <w:bCs/>
          <w:szCs w:val="24"/>
        </w:rPr>
      </w:pPr>
      <w:r>
        <w:rPr>
          <w:rFonts w:ascii="Trebuchet MS" w:hAnsi="Trebuchet MS"/>
          <w:b/>
          <w:bCs/>
          <w:szCs w:val="24"/>
        </w:rPr>
        <w:t>Introducción</w:t>
      </w:r>
    </w:p>
    <w:p w14:paraId="799CABEE" w14:textId="77777777" w:rsidR="00D3218D" w:rsidRDefault="00D3218D" w:rsidP="00D3218D">
      <w:pPr>
        <w:pStyle w:val="Encabezado"/>
        <w:autoSpaceDE w:val="0"/>
        <w:autoSpaceDN w:val="0"/>
        <w:adjustRightInd w:val="0"/>
        <w:rPr>
          <w:rFonts w:ascii="Trebuchet MS" w:hAnsi="Trebuchet MS"/>
          <w:szCs w:val="24"/>
        </w:rPr>
      </w:pPr>
    </w:p>
    <w:p w14:paraId="0A7CC4CC"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xml:space="preserve">En los últimos años han surgido en el país, particularmente a partir de la crisis del 2001, instituciones educativas gestionadas por organizaciones de la sociedad civil. Muchas de estas </w:t>
      </w:r>
      <w:r>
        <w:rPr>
          <w:rFonts w:ascii="Trebuchet MS" w:hAnsi="Trebuchet MS"/>
          <w:szCs w:val="24"/>
        </w:rPr>
        <w:lastRenderedPageBreak/>
        <w:t>instituciones, autodenominadas Escuelas de Gestión Social, actualmente funcionan aisladas del sistema educativo, cuestión</w:t>
      </w:r>
    </w:p>
    <w:p w14:paraId="6F9678FC"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que produce dificultades en el desarrollo de sus actividades.</w:t>
      </w:r>
    </w:p>
    <w:p w14:paraId="7AAC4232" w14:textId="77777777" w:rsidR="00D3218D" w:rsidRDefault="00D3218D" w:rsidP="00D3218D">
      <w:pPr>
        <w:autoSpaceDE w:val="0"/>
        <w:autoSpaceDN w:val="0"/>
        <w:adjustRightInd w:val="0"/>
        <w:jc w:val="both"/>
        <w:rPr>
          <w:rFonts w:ascii="Trebuchet MS" w:hAnsi="Trebuchet MS"/>
          <w:szCs w:val="24"/>
        </w:rPr>
      </w:pPr>
    </w:p>
    <w:p w14:paraId="3D7472AC"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Por otra parte, la Ley de Educación Nacional avanzó en el reconocimiento de la escuela de gestión social como un tipo de gestión escolar que forma parte del sistema educativo argentino, junto con las escuelas de</w:t>
      </w:r>
    </w:p>
    <w:p w14:paraId="376009BA"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gestión estatal, privada y cooperativa.</w:t>
      </w:r>
    </w:p>
    <w:p w14:paraId="7A61E4DB" w14:textId="77777777" w:rsidR="00D3218D" w:rsidRDefault="00D3218D" w:rsidP="00D3218D">
      <w:pPr>
        <w:autoSpaceDE w:val="0"/>
        <w:autoSpaceDN w:val="0"/>
        <w:adjustRightInd w:val="0"/>
        <w:jc w:val="both"/>
        <w:rPr>
          <w:rFonts w:ascii="Trebuchet MS" w:hAnsi="Trebuchet MS"/>
          <w:szCs w:val="24"/>
        </w:rPr>
      </w:pPr>
    </w:p>
    <w:p w14:paraId="18959FEB" w14:textId="77777777" w:rsidR="00D3218D" w:rsidRDefault="00D3218D" w:rsidP="00D3218D">
      <w:pPr>
        <w:autoSpaceDE w:val="0"/>
        <w:autoSpaceDN w:val="0"/>
        <w:adjustRightInd w:val="0"/>
        <w:jc w:val="both"/>
        <w:rPr>
          <w:rFonts w:ascii="Trebuchet MS" w:hAnsi="Trebuchet MS"/>
          <w:szCs w:val="25"/>
        </w:rPr>
      </w:pPr>
      <w:r>
        <w:rPr>
          <w:rFonts w:ascii="Trebuchet MS" w:hAnsi="Trebuchet MS"/>
          <w:szCs w:val="24"/>
        </w:rPr>
        <w:t xml:space="preserve">En su artículo 14º, la ley define al Sistema Educativo Nacional como </w:t>
      </w:r>
      <w:r>
        <w:rPr>
          <w:rFonts w:ascii="Trebuchet MS" w:hAnsi="Trebuchet MS"/>
          <w:szCs w:val="25"/>
        </w:rPr>
        <w:t>“el conjunto organizado de servicios y acciones educativas reguladas por el Estado, que posibilitan el ejercicio del derecho a la educación integrado por servicios educativos de gestión estatal y privada, gestión cooperativa y gestión social de todas las jurisdicciones del país que abarcan distintos niveles, ciclos y modalidades de educación”.</w:t>
      </w:r>
    </w:p>
    <w:p w14:paraId="3F24C5AD" w14:textId="77777777" w:rsidR="00D3218D" w:rsidRDefault="00D3218D" w:rsidP="00D3218D">
      <w:pPr>
        <w:autoSpaceDE w:val="0"/>
        <w:autoSpaceDN w:val="0"/>
        <w:adjustRightInd w:val="0"/>
        <w:jc w:val="both"/>
        <w:rPr>
          <w:rFonts w:ascii="Trebuchet MS" w:hAnsi="Trebuchet MS"/>
          <w:i/>
          <w:iCs/>
          <w:szCs w:val="44"/>
        </w:rPr>
      </w:pPr>
    </w:p>
    <w:p w14:paraId="00C04662"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El artículo 13º de la Ley de Educación Nacional señala la responsabilidad del Estado Nacional, las Provincias y la Ciudad Autónoma de Buenos Aires de reconocer, autorizar y supervisar el funcionamiento de instituciones educativas de gestión privada, confesionales o no confesionales, de gestión cooperativa y de gestión social.</w:t>
      </w:r>
    </w:p>
    <w:p w14:paraId="6B58CA7B" w14:textId="77777777" w:rsidR="00D3218D" w:rsidRDefault="00D3218D" w:rsidP="00D3218D">
      <w:pPr>
        <w:autoSpaceDE w:val="0"/>
        <w:autoSpaceDN w:val="0"/>
        <w:adjustRightInd w:val="0"/>
        <w:jc w:val="both"/>
        <w:rPr>
          <w:rFonts w:ascii="Trebuchet MS" w:hAnsi="Trebuchet MS"/>
          <w:szCs w:val="24"/>
        </w:rPr>
      </w:pPr>
    </w:p>
    <w:p w14:paraId="485CC952" w14:textId="77777777" w:rsidR="00D3218D" w:rsidRDefault="00D3218D" w:rsidP="00D3218D">
      <w:pPr>
        <w:autoSpaceDE w:val="0"/>
        <w:autoSpaceDN w:val="0"/>
        <w:adjustRightInd w:val="0"/>
        <w:jc w:val="both"/>
        <w:rPr>
          <w:rFonts w:ascii="Trebuchet MS" w:hAnsi="Trebuchet MS"/>
          <w:szCs w:val="25"/>
        </w:rPr>
      </w:pPr>
      <w:r>
        <w:rPr>
          <w:rFonts w:ascii="Trebuchet MS" w:hAnsi="Trebuchet MS"/>
          <w:szCs w:val="24"/>
        </w:rPr>
        <w:t xml:space="preserve">Finalmente, el artículo 140º establece que </w:t>
      </w:r>
      <w:r>
        <w:rPr>
          <w:rFonts w:ascii="Trebuchet MS" w:hAnsi="Trebuchet MS"/>
          <w:szCs w:val="25"/>
        </w:rPr>
        <w:t>“el Consejo Federal de Educación acordará los criterios generales y comunes para orientar, previo análisis y relevamiento de la situación en cada jurisdicción, el encuadramiento legal de las instituciones educativas de gestión cooperativa y social y las normas que regirán su reconocimiento, autorización y supervisión”.</w:t>
      </w:r>
    </w:p>
    <w:p w14:paraId="2AA41EBD" w14:textId="77777777" w:rsidR="00D3218D" w:rsidRDefault="00D3218D" w:rsidP="00D3218D">
      <w:pPr>
        <w:autoSpaceDE w:val="0"/>
        <w:autoSpaceDN w:val="0"/>
        <w:adjustRightInd w:val="0"/>
        <w:jc w:val="both"/>
        <w:rPr>
          <w:rFonts w:ascii="Trebuchet MS" w:hAnsi="Trebuchet MS"/>
          <w:szCs w:val="25"/>
        </w:rPr>
      </w:pPr>
    </w:p>
    <w:p w14:paraId="753C0B3A"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A partir de la legislación vigente y del reconocimiento de la necesidad de crear mecanismos que garanticen la integración de las escuelas de gestión social en el sistema educativo argentino, este documento parte de una breve caracterización de estas unidades educativas y sus experiencias para proponer, en un segundo momento, algunas líneas para la discusión de definiciones y características que permitan construir un marco regulativo para estas escuelas, así como acciones para iniciar ese proceso.</w:t>
      </w:r>
    </w:p>
    <w:p w14:paraId="1B87B6B8" w14:textId="77777777" w:rsidR="00D3218D" w:rsidRDefault="00D3218D" w:rsidP="00D3218D">
      <w:pPr>
        <w:autoSpaceDE w:val="0"/>
        <w:autoSpaceDN w:val="0"/>
        <w:adjustRightInd w:val="0"/>
        <w:jc w:val="both"/>
        <w:rPr>
          <w:rFonts w:ascii="Trebuchet MS" w:hAnsi="Trebuchet MS"/>
          <w:szCs w:val="24"/>
        </w:rPr>
      </w:pPr>
    </w:p>
    <w:p w14:paraId="4079740E" w14:textId="77777777" w:rsidR="00D3218D" w:rsidRDefault="00D3218D" w:rsidP="00D3218D">
      <w:pPr>
        <w:autoSpaceDE w:val="0"/>
        <w:autoSpaceDN w:val="0"/>
        <w:adjustRightInd w:val="0"/>
        <w:jc w:val="both"/>
        <w:rPr>
          <w:rFonts w:ascii="Trebuchet MS" w:hAnsi="Trebuchet MS"/>
          <w:szCs w:val="24"/>
        </w:rPr>
      </w:pPr>
    </w:p>
    <w:p w14:paraId="0E66144E" w14:textId="77777777" w:rsidR="00D3218D" w:rsidRDefault="00D3218D" w:rsidP="00D3218D">
      <w:pPr>
        <w:autoSpaceDE w:val="0"/>
        <w:autoSpaceDN w:val="0"/>
        <w:adjustRightInd w:val="0"/>
        <w:jc w:val="both"/>
        <w:rPr>
          <w:rFonts w:ascii="Trebuchet MS" w:hAnsi="Trebuchet MS"/>
          <w:b/>
          <w:bCs/>
          <w:szCs w:val="24"/>
        </w:rPr>
      </w:pPr>
      <w:r>
        <w:rPr>
          <w:rFonts w:ascii="Trebuchet MS" w:hAnsi="Trebuchet MS"/>
          <w:b/>
          <w:bCs/>
          <w:szCs w:val="24"/>
        </w:rPr>
        <w:t>1. La situación de las Escuelas de Gestión Social</w:t>
      </w:r>
    </w:p>
    <w:p w14:paraId="7D25B84B" w14:textId="77777777" w:rsidR="00D3218D" w:rsidRDefault="00D3218D" w:rsidP="00D3218D">
      <w:pPr>
        <w:autoSpaceDE w:val="0"/>
        <w:autoSpaceDN w:val="0"/>
        <w:adjustRightInd w:val="0"/>
        <w:jc w:val="both"/>
        <w:rPr>
          <w:rFonts w:ascii="Trebuchet MS" w:hAnsi="Trebuchet MS"/>
          <w:b/>
          <w:bCs/>
          <w:szCs w:val="24"/>
        </w:rPr>
      </w:pPr>
    </w:p>
    <w:p w14:paraId="2B1C0BC9"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xml:space="preserve">La escuela de gestión social es un tipo de unidad educativa surgida en los últimos años, impulsada por distintos tipos de organizaciones sociales, fundaciones, asociaciones civiles sin fines de lucro, </w:t>
      </w:r>
      <w:r>
        <w:rPr>
          <w:rFonts w:ascii="Trebuchet MS" w:hAnsi="Trebuchet MS"/>
          <w:szCs w:val="24"/>
        </w:rPr>
        <w:lastRenderedPageBreak/>
        <w:t>organizaciones no gubernamentales, iglesias de diferentes credos religiosos e incluso por fábricas y empresas recuperadas, luego de la crisis que se planteara en el país en el año 2001.</w:t>
      </w:r>
    </w:p>
    <w:p w14:paraId="6DFCDF48" w14:textId="77777777" w:rsidR="00D3218D" w:rsidRDefault="00D3218D" w:rsidP="00D3218D">
      <w:pPr>
        <w:autoSpaceDE w:val="0"/>
        <w:autoSpaceDN w:val="0"/>
        <w:adjustRightInd w:val="0"/>
        <w:jc w:val="both"/>
        <w:rPr>
          <w:rFonts w:ascii="Trebuchet MS" w:hAnsi="Trebuchet MS"/>
          <w:szCs w:val="24"/>
        </w:rPr>
      </w:pPr>
    </w:p>
    <w:p w14:paraId="190EAF04"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Se trata de nuevas configuraciones institucionales en el sistema educativo. Surgieron en los últimos años, como respuesta política de sectores sociales afectados por la crisis, que generaron diferentes experiencias</w:t>
      </w:r>
    </w:p>
    <w:p w14:paraId="635CE89E"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organizativas, ante las consiguientes restricciones a las que la acción del Estado se vio sometida.</w:t>
      </w:r>
    </w:p>
    <w:p w14:paraId="7E54F021" w14:textId="77777777" w:rsidR="00D3218D" w:rsidRDefault="00D3218D" w:rsidP="00D3218D">
      <w:pPr>
        <w:autoSpaceDE w:val="0"/>
        <w:autoSpaceDN w:val="0"/>
        <w:adjustRightInd w:val="0"/>
        <w:jc w:val="both"/>
        <w:rPr>
          <w:rFonts w:ascii="Trebuchet MS" w:hAnsi="Trebuchet MS"/>
          <w:szCs w:val="24"/>
        </w:rPr>
      </w:pPr>
    </w:p>
    <w:p w14:paraId="1B8D100F"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Dichas escuelas tienen como característica central la gratuidad de los servicios que prestan y el haber sido creadas para atender a sectores de la población en situación de vulnerabilidad social. Se destaca que, si bien muchas de estas unidades educativas orientan su trabajo a poblaciones en condiciones de pobreza, esto no constituye una característica excluyente, pues también pueden estar dirigidas a otros grupos socialmente vulnerables.</w:t>
      </w:r>
    </w:p>
    <w:p w14:paraId="0DADE2D9" w14:textId="77777777" w:rsidR="00D3218D" w:rsidRDefault="00D3218D" w:rsidP="00D3218D">
      <w:pPr>
        <w:autoSpaceDE w:val="0"/>
        <w:autoSpaceDN w:val="0"/>
        <w:adjustRightInd w:val="0"/>
        <w:jc w:val="both"/>
        <w:rPr>
          <w:rFonts w:ascii="Trebuchet MS" w:hAnsi="Trebuchet MS"/>
          <w:szCs w:val="24"/>
        </w:rPr>
      </w:pPr>
    </w:p>
    <w:p w14:paraId="62E458AD"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Se las visualiza como espacios de inclusión social con un fuerte acento en los aspectos comunitarios y en su capacidad de generar innovaciones en las formas de gestión, para garantizar la permanencia de la población en el sistema educativo.</w:t>
      </w:r>
    </w:p>
    <w:p w14:paraId="6D2AC760" w14:textId="77777777" w:rsidR="00D3218D" w:rsidRDefault="00D3218D" w:rsidP="00D3218D">
      <w:pPr>
        <w:autoSpaceDE w:val="0"/>
        <w:autoSpaceDN w:val="0"/>
        <w:adjustRightInd w:val="0"/>
        <w:jc w:val="both"/>
        <w:rPr>
          <w:rFonts w:ascii="Trebuchet MS" w:hAnsi="Trebuchet MS"/>
          <w:szCs w:val="24"/>
        </w:rPr>
      </w:pPr>
    </w:p>
    <w:p w14:paraId="1D2FA89C"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Se trata de escuelas que, por las características de su situación geográfica y por la matrícula que atienden, buscan desarrollar metodologías de trabajo adecuadas al contexto social y cultural de los territorios en los que se insertan.</w:t>
      </w:r>
    </w:p>
    <w:p w14:paraId="48643087" w14:textId="77777777" w:rsidR="00D3218D" w:rsidRDefault="00D3218D" w:rsidP="00D3218D">
      <w:pPr>
        <w:autoSpaceDE w:val="0"/>
        <w:autoSpaceDN w:val="0"/>
        <w:adjustRightInd w:val="0"/>
        <w:jc w:val="both"/>
        <w:rPr>
          <w:rFonts w:ascii="Trebuchet MS" w:hAnsi="Trebuchet MS"/>
          <w:szCs w:val="24"/>
        </w:rPr>
      </w:pPr>
    </w:p>
    <w:p w14:paraId="46A68C4D"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Otra de las particularidades de estas instituciones está asociada a las formas organizativas que adoptan en relación a las necesidades de su propia gestión, adecuando el funcionamiento institucional a las realidades en  que están inmersas y a los proyectos socio-educativos que desarrollan.</w:t>
      </w:r>
    </w:p>
    <w:p w14:paraId="7E6136F7" w14:textId="77777777" w:rsidR="00D3218D" w:rsidRDefault="00D3218D" w:rsidP="00D3218D">
      <w:pPr>
        <w:autoSpaceDE w:val="0"/>
        <w:autoSpaceDN w:val="0"/>
        <w:adjustRightInd w:val="0"/>
        <w:jc w:val="both"/>
        <w:rPr>
          <w:rFonts w:ascii="Trebuchet MS" w:hAnsi="Trebuchet MS"/>
          <w:szCs w:val="24"/>
        </w:rPr>
      </w:pPr>
    </w:p>
    <w:p w14:paraId="7286AF7E"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Son escuelas abiertas y en las que se implementan proyectos que pretenden dar una respuesta a las diferentes necesidades de sus alumnos/as en todos los niveles y modalidades previstos en la Ley de Educación Nacional. Al ser instituciones que contienen efectivamente a sus alumnos, necesitan adecuar sus modelos a diferentes tipos de realidades, evitando de este modo la deserción y el desgranamiento escolar.</w:t>
      </w:r>
    </w:p>
    <w:p w14:paraId="34076817" w14:textId="77777777" w:rsidR="00D3218D" w:rsidRDefault="00D3218D" w:rsidP="00D3218D">
      <w:pPr>
        <w:autoSpaceDE w:val="0"/>
        <w:autoSpaceDN w:val="0"/>
        <w:adjustRightInd w:val="0"/>
        <w:jc w:val="both"/>
        <w:rPr>
          <w:rFonts w:ascii="Trebuchet MS" w:hAnsi="Trebuchet MS"/>
          <w:szCs w:val="24"/>
        </w:rPr>
      </w:pPr>
    </w:p>
    <w:p w14:paraId="1B3102D0"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xml:space="preserve">La horizontalidad en las relaciones entre los actores que forman parte de estas escuelas y la gestión comunitaria son características distintivas de las escuelas de gestión social. Concurrentemente a estas peculiaridades, se caracterizan por la conformación de equipos de gestión colegiada, que deciden aspectos sustantivos para su funcionamiento, tales como el nombramiento de su personal directivo y docente. La posibilidad de acordar criterios generales para encuadrarlas legalmente, conforme lo establece la Ley de Educación nacional, permitirá, a corto plazo, precisar otras </w:t>
      </w:r>
      <w:r>
        <w:rPr>
          <w:rFonts w:ascii="Trebuchet MS" w:hAnsi="Trebuchet MS"/>
          <w:szCs w:val="24"/>
        </w:rPr>
        <w:lastRenderedPageBreak/>
        <w:t>particularidades, que redundarán en respuestas más eficaces desde las administraciones jurisdiccionales y nacional para atender conjuntamente las problemáticas sociales y educativas que afrontan los equipos docentes de dichas escuelas.</w:t>
      </w:r>
    </w:p>
    <w:p w14:paraId="4245B1D7" w14:textId="77777777" w:rsidR="00D3218D" w:rsidRDefault="00D3218D" w:rsidP="00D3218D">
      <w:pPr>
        <w:autoSpaceDE w:val="0"/>
        <w:autoSpaceDN w:val="0"/>
        <w:adjustRightInd w:val="0"/>
        <w:jc w:val="both"/>
        <w:rPr>
          <w:rFonts w:ascii="Trebuchet MS" w:hAnsi="Trebuchet MS"/>
          <w:szCs w:val="24"/>
        </w:rPr>
      </w:pPr>
    </w:p>
    <w:p w14:paraId="06C45B80"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El panorama actual revela que, al estar desvinculadas del Estado y del sistema educativo, las escuelas de gestión social han comenzado a sufrir las consecuencias de ese aislamiento. Una de los problemas derivados de la falta de reconocimiento es la situación paradójica en la que se encuentran respecto de sus alumnos y egresados: originadas para propender a la inclusión social y educativa, los títulos que expiden carecen de validez nacional, lo cual impide su sustentabilidad académica, en tanto no pueden garantizar credenciales que permitan a sus egresados proseguir otros estudios o ingresar al mercado formal de trabajo. La falta de reconocimiento académico e institucional constituye, a la vez, un obstáculo para su sustentabilidad económica, por la imposibilidad legal de generar recursos para su financiamiento.</w:t>
      </w:r>
    </w:p>
    <w:p w14:paraId="35F70189" w14:textId="77777777" w:rsidR="00D3218D" w:rsidRDefault="00D3218D" w:rsidP="00D3218D">
      <w:pPr>
        <w:autoSpaceDE w:val="0"/>
        <w:autoSpaceDN w:val="0"/>
        <w:adjustRightInd w:val="0"/>
        <w:jc w:val="both"/>
        <w:rPr>
          <w:rFonts w:ascii="Trebuchet MS" w:hAnsi="Trebuchet MS"/>
          <w:szCs w:val="24"/>
        </w:rPr>
      </w:pPr>
    </w:p>
    <w:p w14:paraId="6002BBE9"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Algunas jurisdicciones han comenzado a generar respuestas a este problema, destacando la necesidad del reconocimiento y reglamentación de estas unidades educativas, pero éstas tienen como particularidad su carácter transitorio, al no existir criterios federales que orienten soluciones de fondo.</w:t>
      </w:r>
    </w:p>
    <w:p w14:paraId="63EFBCFF" w14:textId="77777777" w:rsidR="00D3218D" w:rsidRDefault="00D3218D" w:rsidP="00D3218D">
      <w:pPr>
        <w:autoSpaceDE w:val="0"/>
        <w:autoSpaceDN w:val="0"/>
        <w:adjustRightInd w:val="0"/>
        <w:jc w:val="both"/>
        <w:rPr>
          <w:rFonts w:ascii="Trebuchet MS" w:hAnsi="Trebuchet MS"/>
          <w:szCs w:val="24"/>
        </w:rPr>
      </w:pPr>
    </w:p>
    <w:p w14:paraId="7F327D4A"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La provincia de Río Negro, a partir de la sanción de la Ley N° 4.178/07, las ha ubicado en la estructura del sistema educativo bajo la dependencia del área de Educación de Gestión Privada.</w:t>
      </w:r>
    </w:p>
    <w:p w14:paraId="4EFD8D59" w14:textId="77777777" w:rsidR="00D3218D" w:rsidRDefault="00D3218D" w:rsidP="00D3218D">
      <w:pPr>
        <w:autoSpaceDE w:val="0"/>
        <w:autoSpaceDN w:val="0"/>
        <w:adjustRightInd w:val="0"/>
        <w:jc w:val="both"/>
        <w:rPr>
          <w:rFonts w:ascii="Trebuchet MS" w:hAnsi="Trebuchet MS"/>
          <w:szCs w:val="24"/>
        </w:rPr>
      </w:pPr>
    </w:p>
    <w:p w14:paraId="702466C5"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xml:space="preserve">La provincia de Buenos Aires se ha ocupado del tema, argumentando que </w:t>
      </w:r>
      <w:r>
        <w:rPr>
          <w:rFonts w:ascii="Trebuchet MS" w:hAnsi="Trebuchet MS"/>
          <w:szCs w:val="25"/>
        </w:rPr>
        <w:t xml:space="preserve">“el Estado debe dar solución a situaciones de precariedad educativa, que deriven de sus propias deficiencias,” </w:t>
      </w:r>
      <w:r>
        <w:rPr>
          <w:rFonts w:ascii="Trebuchet MS" w:hAnsi="Trebuchet MS"/>
          <w:szCs w:val="24"/>
        </w:rPr>
        <w:t xml:space="preserve">y que </w:t>
      </w:r>
      <w:r>
        <w:rPr>
          <w:rFonts w:ascii="Trebuchet MS" w:hAnsi="Trebuchet MS"/>
          <w:szCs w:val="25"/>
        </w:rPr>
        <w:t xml:space="preserve">“la existencia de centros educativos que no están inscriptos en los registros de la gestión estatal ni privada pero que cumplen con una labor socioeducativa, debe ser reconocida y reglamentada sin que su reconocimiento afecte las atribuciones y la integridad del sistema escolar”. </w:t>
      </w:r>
      <w:r>
        <w:rPr>
          <w:rFonts w:ascii="Trebuchet MS" w:hAnsi="Trebuchet MS"/>
          <w:szCs w:val="24"/>
        </w:rPr>
        <w:t>Dicha jurisdicción ha encuadrado a estas escuelas en el marco de la educación pública de gestión privada, proceso de integración que se encuentra en desarrollo.</w:t>
      </w:r>
    </w:p>
    <w:p w14:paraId="3F8792CC" w14:textId="77777777" w:rsidR="00D3218D" w:rsidRDefault="00D3218D" w:rsidP="00D3218D">
      <w:pPr>
        <w:autoSpaceDE w:val="0"/>
        <w:autoSpaceDN w:val="0"/>
        <w:adjustRightInd w:val="0"/>
        <w:jc w:val="both"/>
        <w:rPr>
          <w:rFonts w:ascii="Trebuchet MS" w:hAnsi="Trebuchet MS"/>
          <w:szCs w:val="24"/>
        </w:rPr>
      </w:pPr>
    </w:p>
    <w:p w14:paraId="4F176012"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La Ciudad Autónoma de Buenos Aires también avanzó en el reconocimiento de algunas experiencias que se desarrollan en la jurisdicción.</w:t>
      </w:r>
    </w:p>
    <w:p w14:paraId="4ECD62B6" w14:textId="77777777" w:rsidR="00D3218D" w:rsidRDefault="00D3218D" w:rsidP="00D3218D">
      <w:pPr>
        <w:autoSpaceDE w:val="0"/>
        <w:autoSpaceDN w:val="0"/>
        <w:adjustRightInd w:val="0"/>
        <w:jc w:val="both"/>
        <w:rPr>
          <w:rFonts w:ascii="Trebuchet MS" w:hAnsi="Trebuchet MS"/>
          <w:szCs w:val="24"/>
        </w:rPr>
      </w:pPr>
    </w:p>
    <w:p w14:paraId="3850C798" w14:textId="77777777" w:rsidR="00D3218D" w:rsidRDefault="00D3218D" w:rsidP="00D3218D">
      <w:pPr>
        <w:autoSpaceDE w:val="0"/>
        <w:autoSpaceDN w:val="0"/>
        <w:adjustRightInd w:val="0"/>
        <w:jc w:val="both"/>
        <w:rPr>
          <w:rFonts w:ascii="Trebuchet MS" w:hAnsi="Trebuchet MS"/>
          <w:szCs w:val="24"/>
        </w:rPr>
      </w:pPr>
    </w:p>
    <w:p w14:paraId="0E05E624" w14:textId="77777777" w:rsidR="00D3218D" w:rsidRDefault="00D3218D" w:rsidP="00D3218D">
      <w:pPr>
        <w:autoSpaceDE w:val="0"/>
        <w:autoSpaceDN w:val="0"/>
        <w:adjustRightInd w:val="0"/>
        <w:jc w:val="both"/>
        <w:rPr>
          <w:rFonts w:ascii="Trebuchet MS" w:hAnsi="Trebuchet MS"/>
          <w:b/>
          <w:bCs/>
          <w:szCs w:val="24"/>
        </w:rPr>
      </w:pPr>
      <w:r>
        <w:rPr>
          <w:rFonts w:ascii="Trebuchet MS" w:hAnsi="Trebuchet MS"/>
          <w:b/>
          <w:bCs/>
          <w:szCs w:val="24"/>
        </w:rPr>
        <w:t>2. Escuelas de Gestión Social: líneas para su definición</w:t>
      </w:r>
    </w:p>
    <w:p w14:paraId="135AB757" w14:textId="77777777" w:rsidR="00D3218D" w:rsidRDefault="00D3218D" w:rsidP="00D3218D">
      <w:pPr>
        <w:autoSpaceDE w:val="0"/>
        <w:autoSpaceDN w:val="0"/>
        <w:adjustRightInd w:val="0"/>
        <w:jc w:val="both"/>
        <w:rPr>
          <w:rFonts w:ascii="Trebuchet MS" w:hAnsi="Trebuchet MS"/>
          <w:szCs w:val="24"/>
        </w:rPr>
      </w:pPr>
    </w:p>
    <w:p w14:paraId="1A384A4B"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La creación de mecanismos que permitan articular y regular el funcionamiento de estas escuelas en el sistema educativo demanda avanzar en la formulación de algunas definiciones de carácter federal que posibiliten caracterizarlas.</w:t>
      </w:r>
    </w:p>
    <w:p w14:paraId="7C86CFDF" w14:textId="77777777" w:rsidR="00D3218D" w:rsidRDefault="00D3218D" w:rsidP="00D3218D">
      <w:pPr>
        <w:autoSpaceDE w:val="0"/>
        <w:autoSpaceDN w:val="0"/>
        <w:adjustRightInd w:val="0"/>
        <w:jc w:val="both"/>
        <w:rPr>
          <w:rFonts w:ascii="Trebuchet MS" w:hAnsi="Trebuchet MS"/>
          <w:szCs w:val="24"/>
        </w:rPr>
      </w:pPr>
    </w:p>
    <w:p w14:paraId="5AE199CB" w14:textId="77777777" w:rsidR="00D3218D" w:rsidRDefault="00D3218D" w:rsidP="00D3218D">
      <w:pPr>
        <w:autoSpaceDE w:val="0"/>
        <w:autoSpaceDN w:val="0"/>
        <w:adjustRightInd w:val="0"/>
        <w:jc w:val="both"/>
        <w:rPr>
          <w:rFonts w:ascii="Trebuchet MS" w:hAnsi="Trebuchet MS"/>
          <w:szCs w:val="24"/>
        </w:rPr>
      </w:pPr>
    </w:p>
    <w:p w14:paraId="1BD5DD49"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Como se trata de experiencias que ya se encuentran en funcionamiento, para construir esta caracterización es necesario partir del reconocimiento de aspectos propios de estas unidades educativas, sin necesidad de</w:t>
      </w:r>
    </w:p>
    <w:p w14:paraId="7696F981" w14:textId="77777777" w:rsidR="00D3218D" w:rsidRDefault="00D3218D" w:rsidP="00D3218D">
      <w:pPr>
        <w:autoSpaceDE w:val="0"/>
        <w:autoSpaceDN w:val="0"/>
        <w:adjustRightInd w:val="0"/>
        <w:jc w:val="both"/>
        <w:rPr>
          <w:rFonts w:ascii="Trebuchet MS" w:hAnsi="Trebuchet MS"/>
          <w:szCs w:val="25"/>
        </w:rPr>
      </w:pPr>
      <w:r>
        <w:rPr>
          <w:rFonts w:ascii="Trebuchet MS" w:hAnsi="Trebuchet MS"/>
          <w:szCs w:val="24"/>
        </w:rPr>
        <w:t xml:space="preserve">homogeneizarlas a las escuelas de Gestión Estatal o de Gestión Privada </w:t>
      </w:r>
      <w:r>
        <w:rPr>
          <w:rFonts w:ascii="Trebuchet MS" w:hAnsi="Trebuchet MS"/>
          <w:szCs w:val="25"/>
        </w:rPr>
        <w:t>. En este punto es preciso señalar que, entre otros aspectos, este encuadramiento particular ameritará abordar, luego de acordar criterios generales, el tema de la regulación de las relaciones laborales de los docentes que revistan en este tipo de escuelas.</w:t>
      </w:r>
    </w:p>
    <w:p w14:paraId="18EECEB7"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Una primera definición que contemple a estas unidades educativas necesita enfatizar su carácter universal y su gratuidad, reconociéndolas como escuelas de gestión social, que prestan servicios educativos universales y</w:t>
      </w:r>
    </w:p>
    <w:p w14:paraId="1C7CF7E8"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gratuitos y son gestionadas por organizaciones sociales. La gratuidad y el acceso de la población, sin ningún tipo de discriminación, constituyen la primera condición indispensable para que una institución educativa sea</w:t>
      </w:r>
    </w:p>
    <w:p w14:paraId="013F4651"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reconocida como escuela de gestión social.</w:t>
      </w:r>
    </w:p>
    <w:p w14:paraId="73794C64" w14:textId="77777777" w:rsidR="00D3218D" w:rsidRDefault="00D3218D" w:rsidP="00D3218D">
      <w:pPr>
        <w:autoSpaceDE w:val="0"/>
        <w:autoSpaceDN w:val="0"/>
        <w:adjustRightInd w:val="0"/>
        <w:jc w:val="both"/>
        <w:rPr>
          <w:rFonts w:ascii="Trebuchet MS" w:hAnsi="Trebuchet MS"/>
          <w:szCs w:val="24"/>
        </w:rPr>
      </w:pPr>
    </w:p>
    <w:p w14:paraId="0F7496A9"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Esta primera definición excluye de dicha categoría a toda unidad educativa que preste servicios arancelados y que genere algún tipo de selección que condicione el libre acceso de la población a sus servicios educativos.</w:t>
      </w:r>
    </w:p>
    <w:p w14:paraId="06C499DB"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Por otra parte, es necesario avanzar en algunas precisiones en relación al término “Gestión Social” de las escuelas, buscando establecer, además de la gratuidad y el libre acceso a los servicios, algunas otras características que diferencien este tipo de escuelas de las de gestión estatal o de las de gestión privada, ya que esta primera definición no es excluyente, dado que existen escuelas de gestión privada que tampoco cobran arancel.</w:t>
      </w:r>
    </w:p>
    <w:p w14:paraId="3F4F0C79" w14:textId="77777777" w:rsidR="00D3218D" w:rsidRDefault="00D3218D" w:rsidP="00D3218D">
      <w:pPr>
        <w:autoSpaceDE w:val="0"/>
        <w:autoSpaceDN w:val="0"/>
        <w:adjustRightInd w:val="0"/>
        <w:jc w:val="both"/>
        <w:rPr>
          <w:rFonts w:ascii="Trebuchet MS" w:hAnsi="Trebuchet MS"/>
          <w:szCs w:val="24"/>
        </w:rPr>
      </w:pPr>
    </w:p>
    <w:p w14:paraId="569E5459"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La gestión social se distingue, también, de los otros tipos de gestión educativa por tratarse de escuelas que cuentan con:</w:t>
      </w:r>
    </w:p>
    <w:p w14:paraId="1316C4BC" w14:textId="77777777" w:rsidR="00D3218D" w:rsidRDefault="00D3218D" w:rsidP="00D3218D">
      <w:pPr>
        <w:autoSpaceDE w:val="0"/>
        <w:autoSpaceDN w:val="0"/>
        <w:adjustRightInd w:val="0"/>
        <w:jc w:val="both"/>
        <w:rPr>
          <w:rFonts w:ascii="Trebuchet MS" w:hAnsi="Trebuchet MS"/>
          <w:szCs w:val="24"/>
        </w:rPr>
      </w:pPr>
    </w:p>
    <w:p w14:paraId="6B861113"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una gestión escolar promovida por organizaciones de la sociedad civil, sin fines lucrativos y orientada al trabajo con población en situación de vulnerabilidad social, a partir de acciones innovadoras para la inclusión</w:t>
      </w:r>
    </w:p>
    <w:p w14:paraId="1149E943"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y permanencia de esos grupos en el sistema educativo.</w:t>
      </w:r>
    </w:p>
    <w:p w14:paraId="5B865D6B" w14:textId="77777777" w:rsidR="00D3218D" w:rsidRDefault="00D3218D" w:rsidP="00D3218D">
      <w:pPr>
        <w:autoSpaceDE w:val="0"/>
        <w:autoSpaceDN w:val="0"/>
        <w:adjustRightInd w:val="0"/>
        <w:jc w:val="both"/>
        <w:rPr>
          <w:rFonts w:ascii="Trebuchet MS" w:hAnsi="Trebuchet MS"/>
          <w:szCs w:val="24"/>
        </w:rPr>
      </w:pPr>
    </w:p>
    <w:p w14:paraId="4CBAC6E9"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la capacidad de desarrollar, a partir de la construcción de un proyecto institucional, formas de gestión que promueven   estrategias  de   retención  de  población  con  dificultades  para  permanecer  en  otro  tipo  de</w:t>
      </w:r>
    </w:p>
    <w:p w14:paraId="346DA7D8"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establecimientos del sistema educativo.</w:t>
      </w:r>
    </w:p>
    <w:p w14:paraId="6DCCE315" w14:textId="77777777" w:rsidR="00D3218D" w:rsidRDefault="00D3218D" w:rsidP="00D3218D">
      <w:pPr>
        <w:autoSpaceDE w:val="0"/>
        <w:autoSpaceDN w:val="0"/>
        <w:adjustRightInd w:val="0"/>
        <w:jc w:val="both"/>
        <w:rPr>
          <w:rFonts w:ascii="Trebuchet MS" w:hAnsi="Trebuchet MS"/>
          <w:szCs w:val="24"/>
        </w:rPr>
      </w:pPr>
    </w:p>
    <w:p w14:paraId="68307FC2"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una gestión comunitaria en lo que hace al gobierno escolar y a la implementación de proyectos socioeducativos.</w:t>
      </w:r>
    </w:p>
    <w:p w14:paraId="27A21B4E" w14:textId="77777777" w:rsidR="00D3218D" w:rsidRDefault="00D3218D" w:rsidP="00D3218D">
      <w:pPr>
        <w:autoSpaceDE w:val="0"/>
        <w:autoSpaceDN w:val="0"/>
        <w:adjustRightInd w:val="0"/>
        <w:jc w:val="both"/>
        <w:rPr>
          <w:rFonts w:ascii="Trebuchet MS" w:hAnsi="Trebuchet MS"/>
          <w:szCs w:val="24"/>
        </w:rPr>
      </w:pPr>
    </w:p>
    <w:p w14:paraId="10FE5369"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Por último, se destaca que, si bien la regulación del funcionamiento de estos establecimientos necesita contemplar otras particularidades, se considera importante poder avanzar en la definición de algunos primeros criterios generales que permitan al Estado Nacional, las Provincias y la Ciudad Autónoma de Buenos Aires reconocer, autorizar y supervisar a estas instituciones educativas, como lo dispone la Ley de Educación Nacional.</w:t>
      </w:r>
    </w:p>
    <w:p w14:paraId="07D28EFB" w14:textId="77777777" w:rsidR="00D3218D" w:rsidRDefault="00D3218D" w:rsidP="00D3218D">
      <w:pPr>
        <w:autoSpaceDE w:val="0"/>
        <w:autoSpaceDN w:val="0"/>
        <w:adjustRightInd w:val="0"/>
        <w:jc w:val="both"/>
        <w:rPr>
          <w:rFonts w:ascii="Trebuchet MS" w:hAnsi="Trebuchet MS"/>
          <w:szCs w:val="24"/>
        </w:rPr>
      </w:pPr>
    </w:p>
    <w:p w14:paraId="33C3F0A0" w14:textId="77777777" w:rsidR="00D3218D" w:rsidRDefault="00D3218D" w:rsidP="00D3218D">
      <w:pPr>
        <w:autoSpaceDE w:val="0"/>
        <w:autoSpaceDN w:val="0"/>
        <w:adjustRightInd w:val="0"/>
        <w:jc w:val="both"/>
        <w:rPr>
          <w:rFonts w:ascii="Trebuchet MS" w:hAnsi="Trebuchet MS"/>
          <w:szCs w:val="24"/>
        </w:rPr>
      </w:pPr>
    </w:p>
    <w:p w14:paraId="7EF301DD" w14:textId="77777777" w:rsidR="00D3218D" w:rsidRDefault="00D3218D" w:rsidP="00D3218D">
      <w:pPr>
        <w:autoSpaceDE w:val="0"/>
        <w:autoSpaceDN w:val="0"/>
        <w:adjustRightInd w:val="0"/>
        <w:jc w:val="both"/>
        <w:rPr>
          <w:rFonts w:ascii="Trebuchet MS" w:hAnsi="Trebuchet MS"/>
          <w:b/>
          <w:bCs/>
          <w:szCs w:val="24"/>
        </w:rPr>
      </w:pPr>
      <w:r>
        <w:rPr>
          <w:rFonts w:ascii="Trebuchet MS" w:hAnsi="Trebuchet MS"/>
          <w:b/>
          <w:bCs/>
          <w:szCs w:val="24"/>
        </w:rPr>
        <w:t>3. Acciones iniciales</w:t>
      </w:r>
    </w:p>
    <w:p w14:paraId="4B9B7006" w14:textId="77777777" w:rsidR="00D3218D" w:rsidRDefault="00D3218D" w:rsidP="00D3218D">
      <w:pPr>
        <w:autoSpaceDE w:val="0"/>
        <w:autoSpaceDN w:val="0"/>
        <w:adjustRightInd w:val="0"/>
        <w:jc w:val="both"/>
        <w:rPr>
          <w:rFonts w:ascii="Trebuchet MS" w:hAnsi="Trebuchet MS"/>
          <w:szCs w:val="24"/>
        </w:rPr>
      </w:pPr>
    </w:p>
    <w:p w14:paraId="25257005"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A continuación, se puntualizan algunas acciones consideradas necesarias para iniciar el proceso de regulación e incorporación al sistema educativo de las escuelas de gestión social:</w:t>
      </w:r>
    </w:p>
    <w:p w14:paraId="2847417D" w14:textId="77777777" w:rsidR="00D3218D" w:rsidRDefault="00D3218D" w:rsidP="00D3218D">
      <w:pPr>
        <w:autoSpaceDE w:val="0"/>
        <w:autoSpaceDN w:val="0"/>
        <w:adjustRightInd w:val="0"/>
        <w:jc w:val="both"/>
        <w:rPr>
          <w:rFonts w:ascii="Trebuchet MS" w:hAnsi="Trebuchet MS"/>
          <w:szCs w:val="24"/>
        </w:rPr>
      </w:pPr>
    </w:p>
    <w:p w14:paraId="50A831CD"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Avanzar, en el marco de lo dispuesto por el artículo 140º de la Ley de Educación Nacional, en la construcción de acuerdos para establecer criterios generales y comunes que permitan orientar, a partir del análisis y relevamiento de la situación en cada jurisdicción, el encuadramiento legal de estas instituciones y las normas para su reconocimiento, autorización y supervisión.</w:t>
      </w:r>
    </w:p>
    <w:p w14:paraId="5F8B53B2" w14:textId="77777777" w:rsidR="00D3218D" w:rsidRDefault="00D3218D" w:rsidP="00D3218D">
      <w:pPr>
        <w:autoSpaceDE w:val="0"/>
        <w:autoSpaceDN w:val="0"/>
        <w:adjustRightInd w:val="0"/>
        <w:jc w:val="both"/>
        <w:rPr>
          <w:rFonts w:ascii="Trebuchet MS" w:hAnsi="Trebuchet MS"/>
          <w:szCs w:val="24"/>
        </w:rPr>
      </w:pPr>
    </w:p>
    <w:p w14:paraId="7F16C5C7"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Realizar un relevamiento, por parte de las jurisdicciones, de aquellas unidades educativas que se encuentren en funcionamiento y se  autodefinen  como escuelas de  gestión social. Este  relevamiento  puede</w:t>
      </w:r>
    </w:p>
    <w:p w14:paraId="27AE55A3"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iniciarse a partir de la presentación de los respectivos proyectos institucionales por parte de esas escuelas, lo que permitirá identificar las principales características del trabajo que vienen desarrollando, entre otras: la gratuidad y universalidad de los servicios que prestan, el tipo de</w:t>
      </w:r>
      <w:r>
        <w:rPr>
          <w:rFonts w:ascii="Trebuchet MS" w:hAnsi="Trebuchet MS"/>
          <w:i/>
          <w:iCs/>
          <w:szCs w:val="44"/>
        </w:rPr>
        <w:t xml:space="preserve"> </w:t>
      </w:r>
      <w:r>
        <w:rPr>
          <w:rFonts w:ascii="Trebuchet MS" w:hAnsi="Trebuchet MS"/>
          <w:szCs w:val="24"/>
        </w:rPr>
        <w:t>población con la que trabajan, los datos sobre  matrícula, los  mecanismos de  selección del  personal  docente y directivo, el  funcionamiento  de las</w:t>
      </w:r>
    </w:p>
    <w:p w14:paraId="661808E2"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metodologías colegiadas de gobierno escolar, los diseños curriculares en vigencia, los sistemas de evaluación, las innovaciones educativas desarrolladas, etc.</w:t>
      </w:r>
    </w:p>
    <w:p w14:paraId="4319A88F" w14:textId="77777777" w:rsidR="00D3218D" w:rsidRDefault="00D3218D" w:rsidP="00D3218D">
      <w:pPr>
        <w:autoSpaceDE w:val="0"/>
        <w:autoSpaceDN w:val="0"/>
        <w:adjustRightInd w:val="0"/>
        <w:jc w:val="both"/>
        <w:rPr>
          <w:rFonts w:ascii="Trebuchet MS" w:hAnsi="Trebuchet MS"/>
          <w:szCs w:val="24"/>
        </w:rPr>
      </w:pPr>
    </w:p>
    <w:p w14:paraId="4A64435A"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 Incluir a estas escuelas en el sistema educativo argentino, a partir de la formalización de convenios a ser celebrados  entre  las  entidades  proponentes  y   las  jurisdicciones.  Dichos  convenios  a  término,  aunque</w:t>
      </w:r>
    </w:p>
    <w:p w14:paraId="03789F87" w14:textId="77777777" w:rsidR="00D3218D" w:rsidRDefault="00D3218D" w:rsidP="00D3218D">
      <w:pPr>
        <w:autoSpaceDE w:val="0"/>
        <w:autoSpaceDN w:val="0"/>
        <w:adjustRightInd w:val="0"/>
        <w:jc w:val="both"/>
        <w:rPr>
          <w:rFonts w:ascii="Trebuchet MS" w:hAnsi="Trebuchet MS"/>
          <w:szCs w:val="24"/>
        </w:rPr>
      </w:pPr>
      <w:r>
        <w:rPr>
          <w:rFonts w:ascii="Trebuchet MS" w:hAnsi="Trebuchet MS"/>
          <w:szCs w:val="24"/>
        </w:rPr>
        <w:t>renovables, fijarían las obligaciones de las partes.</w:t>
      </w:r>
    </w:p>
    <w:p w14:paraId="458CAAA0" w14:textId="77777777" w:rsidR="00D3218D" w:rsidRDefault="00D3218D" w:rsidP="00D3218D">
      <w:pPr>
        <w:autoSpaceDE w:val="0"/>
        <w:autoSpaceDN w:val="0"/>
        <w:adjustRightInd w:val="0"/>
        <w:jc w:val="both"/>
        <w:rPr>
          <w:rFonts w:ascii="Trebuchet MS" w:hAnsi="Trebuchet MS"/>
          <w:szCs w:val="24"/>
        </w:rPr>
      </w:pPr>
    </w:p>
    <w:p w14:paraId="407A98E3" w14:textId="77777777" w:rsidR="00D3218D" w:rsidRDefault="00D3218D" w:rsidP="00D3218D">
      <w:pPr>
        <w:autoSpaceDE w:val="0"/>
        <w:autoSpaceDN w:val="0"/>
        <w:adjustRightInd w:val="0"/>
        <w:jc w:val="both"/>
        <w:rPr>
          <w:rFonts w:ascii="Trebuchet MS" w:hAnsi="Trebuchet MS"/>
        </w:rPr>
      </w:pPr>
      <w:r>
        <w:rPr>
          <w:rFonts w:ascii="Trebuchet MS" w:hAnsi="Trebuchet MS"/>
          <w:szCs w:val="24"/>
        </w:rPr>
        <w:lastRenderedPageBreak/>
        <w:t>• Avanzar en un proceso de consulta entre el Estado Nacional, las Provincias y los actores de la sociedad involucrados, para definir criterios más precisos para su identificación y encuadramiento legal.</w:t>
      </w:r>
    </w:p>
    <w:p w14:paraId="3A48115C" w14:textId="77777777" w:rsidR="00D3218D" w:rsidRDefault="00D3218D" w:rsidP="00D3218D">
      <w:pPr>
        <w:spacing w:line="240" w:lineRule="exact"/>
        <w:jc w:val="both"/>
        <w:rPr>
          <w:rFonts w:ascii="Trebuchet MS" w:hAnsi="Trebuchet MS"/>
          <w:b/>
        </w:rPr>
      </w:pPr>
    </w:p>
    <w:p w14:paraId="79CEC88A" w14:textId="77777777" w:rsidR="00D3218D" w:rsidRDefault="00D3218D" w:rsidP="00D3218D">
      <w:pPr>
        <w:rPr>
          <w:rFonts w:ascii="Trebuchet MS" w:hAnsi="Trebuchet MS"/>
          <w:u w:val="single"/>
        </w:rPr>
      </w:pPr>
    </w:p>
    <w:p w14:paraId="0CF05956" w14:textId="77777777" w:rsidR="00D3218D" w:rsidRPr="00CD20E3" w:rsidRDefault="00D3218D" w:rsidP="00D3218D">
      <w:pP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D3218D"/>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3218D"/>
    <w:pPr>
      <w:keepNext/>
      <w:autoSpaceDE w:val="0"/>
      <w:autoSpaceDN w:val="0"/>
      <w:adjustRightInd w:val="0"/>
      <w:spacing w:after="0" w:line="240" w:lineRule="auto"/>
      <w:jc w:val="center"/>
      <w:outlineLvl w:val="0"/>
    </w:pPr>
    <w:rPr>
      <w:rFonts w:ascii="Trebuchet MS" w:eastAsia="Times New Roman" w:hAnsi="Trebuchet MS" w:cs="Times New Roman"/>
      <w:b/>
      <w:bCs/>
      <w:sz w:val="20"/>
      <w:szCs w:val="24"/>
      <w:lang w:val="es-ES" w:eastAsia="es-ES"/>
    </w:rPr>
  </w:style>
  <w:style w:type="paragraph" w:styleId="Ttulo2">
    <w:name w:val="heading 2"/>
    <w:basedOn w:val="Normal"/>
    <w:next w:val="Normal"/>
    <w:link w:val="Ttulo2Car"/>
    <w:qFormat/>
    <w:rsid w:val="00D3218D"/>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D3218D"/>
    <w:rPr>
      <w:rFonts w:ascii="Trebuchet MS" w:eastAsia="Times New Roman" w:hAnsi="Trebuchet MS" w:cs="Times New Roman"/>
      <w:b/>
      <w:bCs/>
      <w:sz w:val="20"/>
      <w:szCs w:val="24"/>
      <w:lang w:val="es-ES" w:eastAsia="es-ES"/>
    </w:rPr>
  </w:style>
  <w:style w:type="character" w:customStyle="1" w:styleId="Ttulo2Car">
    <w:name w:val="Título 2 Car"/>
    <w:basedOn w:val="Fuentedeprrafopredeter"/>
    <w:link w:val="Ttulo2"/>
    <w:rsid w:val="00D3218D"/>
    <w:rPr>
      <w:rFonts w:ascii="Arial" w:eastAsia="Times New Roman" w:hAnsi="Arial" w:cs="Arial"/>
      <w:b/>
      <w:bCs/>
      <w:i/>
      <w:iCs/>
      <w:sz w:val="28"/>
      <w:szCs w:val="28"/>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3218D"/>
    <w:pPr>
      <w:keepNext/>
      <w:autoSpaceDE w:val="0"/>
      <w:autoSpaceDN w:val="0"/>
      <w:adjustRightInd w:val="0"/>
      <w:spacing w:after="0" w:line="240" w:lineRule="auto"/>
      <w:jc w:val="center"/>
      <w:outlineLvl w:val="0"/>
    </w:pPr>
    <w:rPr>
      <w:rFonts w:ascii="Trebuchet MS" w:eastAsia="Times New Roman" w:hAnsi="Trebuchet MS" w:cs="Times New Roman"/>
      <w:b/>
      <w:bCs/>
      <w:sz w:val="20"/>
      <w:szCs w:val="24"/>
      <w:lang w:val="es-ES" w:eastAsia="es-ES"/>
    </w:rPr>
  </w:style>
  <w:style w:type="paragraph" w:styleId="Ttulo2">
    <w:name w:val="heading 2"/>
    <w:basedOn w:val="Normal"/>
    <w:next w:val="Normal"/>
    <w:link w:val="Ttulo2Car"/>
    <w:qFormat/>
    <w:rsid w:val="00D3218D"/>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D3218D"/>
    <w:rPr>
      <w:rFonts w:ascii="Trebuchet MS" w:eastAsia="Times New Roman" w:hAnsi="Trebuchet MS" w:cs="Times New Roman"/>
      <w:b/>
      <w:bCs/>
      <w:sz w:val="20"/>
      <w:szCs w:val="24"/>
      <w:lang w:val="es-ES" w:eastAsia="es-ES"/>
    </w:rPr>
  </w:style>
  <w:style w:type="character" w:customStyle="1" w:styleId="Ttulo2Car">
    <w:name w:val="Título 2 Car"/>
    <w:basedOn w:val="Fuentedeprrafopredeter"/>
    <w:link w:val="Ttulo2"/>
    <w:rsid w:val="00D3218D"/>
    <w:rPr>
      <w:rFonts w:ascii="Arial" w:eastAsia="Times New Roman" w:hAnsi="Arial" w:cs="Arial"/>
      <w:b/>
      <w:bCs/>
      <w:i/>
      <w:iCs/>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2399</Words>
  <Characters>13199</Characters>
  <Application>Microsoft Macintosh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2021-05-03T22:29:00Z</dcterms:created>
  <dcterms:modified xsi:type="dcterms:W3CDTF">2021-05-03T22:29:00Z</dcterms:modified>
</cp:coreProperties>
</file>