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48400" w14:textId="77777777" w:rsidR="000F2F04" w:rsidRDefault="000F2F04" w:rsidP="000F2F04">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41B8E5AB" w14:textId="77777777" w:rsidR="000F2F04" w:rsidRDefault="000F2F04" w:rsidP="000F2F04">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6D4F99A6"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21C66EEA" w14:textId="77777777" w:rsidR="000F2F04" w:rsidRDefault="000F2F04" w:rsidP="000F2F04">
      <w:pPr>
        <w:widowControl w:val="0"/>
        <w:tabs>
          <w:tab w:val="left" w:pos="0"/>
        </w:tabs>
        <w:autoSpaceDE w:val="0"/>
        <w:autoSpaceDN w:val="0"/>
        <w:adjustRightInd w:val="0"/>
        <w:spacing w:before="2" w:after="0" w:line="240" w:lineRule="auto"/>
        <w:ind w:right="-1"/>
        <w:rPr>
          <w:rFonts w:ascii="Times New Roman" w:hAnsi="Times New Roman" w:cs="Times New Roman"/>
          <w:lang w:val="es-ES"/>
        </w:rPr>
      </w:pPr>
    </w:p>
    <w:p w14:paraId="5499D95A" w14:textId="77777777" w:rsidR="000F2F04" w:rsidRDefault="000F2F04" w:rsidP="000F2F04">
      <w:pPr>
        <w:widowControl w:val="0"/>
        <w:tabs>
          <w:tab w:val="left" w:pos="0"/>
        </w:tabs>
        <w:autoSpaceDE w:val="0"/>
        <w:autoSpaceDN w:val="0"/>
        <w:adjustRightInd w:val="0"/>
        <w:spacing w:after="0" w:line="309"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SIMPLIFICACIÓN REGISTRAL. PROGRAMA DE SIMPLIFICACIÓN Y UNIFICACIÓN REGISTRAL. SISTEMA “MI SIMPLIFICACIÓN II”. RESOLUCIÓN GENERAL Nº 2.988. SU MODIFICACIÓN.</w:t>
      </w:r>
    </w:p>
    <w:p w14:paraId="485235FD" w14:textId="77777777" w:rsidR="000F2F04" w:rsidRDefault="000F2F04" w:rsidP="000F2F04">
      <w:pPr>
        <w:widowControl w:val="0"/>
        <w:tabs>
          <w:tab w:val="left" w:pos="0"/>
        </w:tabs>
        <w:autoSpaceDE w:val="0"/>
        <w:autoSpaceDN w:val="0"/>
        <w:adjustRightInd w:val="0"/>
        <w:spacing w:before="17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ADMINISTRACIÓN FEDERAL DE INGRESOS PÚBLICOS SEGURIDAD SOCIAL </w:t>
      </w:r>
    </w:p>
    <w:p w14:paraId="2D344370" w14:textId="14EDF9AA" w:rsidR="000F2F04" w:rsidRDefault="000F2F04" w:rsidP="000F2F04">
      <w:pPr>
        <w:widowControl w:val="0"/>
        <w:tabs>
          <w:tab w:val="left" w:pos="0"/>
        </w:tabs>
        <w:autoSpaceDE w:val="0"/>
        <w:autoSpaceDN w:val="0"/>
        <w:adjustRightInd w:val="0"/>
        <w:spacing w:before="17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GENERAL N° 3399</w:t>
      </w:r>
    </w:p>
    <w:p w14:paraId="490BEF30" w14:textId="77777777" w:rsidR="000F2F04" w:rsidRDefault="000F2F04" w:rsidP="000F2F04">
      <w:pPr>
        <w:widowControl w:val="0"/>
        <w:tabs>
          <w:tab w:val="left" w:pos="0"/>
        </w:tabs>
        <w:autoSpaceDE w:val="0"/>
        <w:autoSpaceDN w:val="0"/>
        <w:adjustRightInd w:val="0"/>
        <w:spacing w:before="5" w:after="0" w:line="240" w:lineRule="auto"/>
        <w:ind w:right="-1"/>
        <w:rPr>
          <w:rFonts w:ascii="Times New Roman" w:hAnsi="Times New Roman" w:cs="Times New Roman"/>
          <w:b/>
          <w:bCs/>
          <w:sz w:val="11"/>
          <w:szCs w:val="11"/>
          <w:lang w:val="es-ES"/>
        </w:rPr>
      </w:pPr>
    </w:p>
    <w:p w14:paraId="69E3D38F" w14:textId="77777777" w:rsidR="000F2F04" w:rsidRDefault="000F2F04" w:rsidP="000F2F04">
      <w:pPr>
        <w:widowControl w:val="0"/>
        <w:tabs>
          <w:tab w:val="left" w:pos="0"/>
        </w:tabs>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6 de noviembre de 2012</w:t>
      </w:r>
    </w:p>
    <w:p w14:paraId="64380DF5"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557C5741" w14:textId="77777777" w:rsidR="000F2F04" w:rsidRDefault="000F2F04" w:rsidP="000F2F04">
      <w:pPr>
        <w:widowControl w:val="0"/>
        <w:tabs>
          <w:tab w:val="left" w:pos="0"/>
        </w:tabs>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E2C3DFE" w14:textId="77777777" w:rsidR="000F2F04" w:rsidRDefault="000F2F04" w:rsidP="000F2F04">
      <w:pPr>
        <w:widowControl w:val="0"/>
        <w:tabs>
          <w:tab w:val="left" w:pos="0"/>
        </w:tabs>
        <w:autoSpaceDE w:val="0"/>
        <w:autoSpaceDN w:val="0"/>
        <w:adjustRightInd w:val="0"/>
        <w:spacing w:before="4" w:after="0" w:line="240" w:lineRule="auto"/>
        <w:ind w:right="-1"/>
        <w:rPr>
          <w:rFonts w:ascii="Times New Roman" w:hAnsi="Times New Roman" w:cs="Times New Roman"/>
          <w:b/>
          <w:bCs/>
          <w:sz w:val="11"/>
          <w:szCs w:val="11"/>
          <w:lang w:val="es-ES"/>
        </w:rPr>
      </w:pPr>
    </w:p>
    <w:p w14:paraId="225309E6" w14:textId="77777777" w:rsidR="000F2F04" w:rsidRDefault="000F2F04" w:rsidP="000F2F04">
      <w:pPr>
        <w:widowControl w:val="0"/>
        <w:tabs>
          <w:tab w:val="left" w:pos="0"/>
        </w:tabs>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Actuación SIGEA Nº 15235-133-2012 del Registro de esta Administración Federal, y</w:t>
      </w:r>
    </w:p>
    <w:p w14:paraId="66AF811D"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75F91717" w14:textId="77777777" w:rsidR="000F2F04" w:rsidRDefault="000F2F04" w:rsidP="000F2F04">
      <w:pPr>
        <w:widowControl w:val="0"/>
        <w:tabs>
          <w:tab w:val="left" w:pos="0"/>
        </w:tabs>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CONSIDERANDO</w:t>
      </w:r>
      <w:r>
        <w:rPr>
          <w:rFonts w:ascii="Trebuchet MS" w:hAnsi="Trebuchet MS" w:cs="Trebuchet MS"/>
          <w:sz w:val="20"/>
          <w:szCs w:val="20"/>
          <w:lang w:val="es-ES"/>
        </w:rPr>
        <w:t>:</w:t>
      </w:r>
    </w:p>
    <w:p w14:paraId="6FF7BA39"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0DB01A11" w14:textId="77777777" w:rsidR="000F2F04" w:rsidRDefault="000F2F04" w:rsidP="000F2F04">
      <w:pPr>
        <w:widowControl w:val="0"/>
        <w:tabs>
          <w:tab w:val="left" w:pos="0"/>
        </w:tabs>
        <w:autoSpaceDE w:val="0"/>
        <w:autoSpaceDN w:val="0"/>
        <w:adjustRightInd w:val="0"/>
        <w:spacing w:after="0" w:line="240" w:lineRule="auto"/>
        <w:ind w:right="-1"/>
        <w:jc w:val="both"/>
        <w:rPr>
          <w:rFonts w:ascii="Times New Roman" w:hAnsi="Times New Roman" w:cs="Times New Roman"/>
          <w:sz w:val="20"/>
          <w:szCs w:val="20"/>
          <w:lang w:val="es-ES"/>
        </w:rPr>
      </w:pPr>
    </w:p>
    <w:p w14:paraId="37E4AD4E"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5AD96CD7"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mediante la Resolución General Nº 2.988 se aprobó el sistema denominado “Mi Simplificación II”, a través del cual se formalizan, en el “Registro de Altas y Bajas en Materia de la Seguridad Social”, las comunicaciones del empleador referidas a la incorporación o desafectación de trabajadores de su nómina salarial, así como a la modificación de determinados datos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informados.</w:t>
      </w:r>
    </w:p>
    <w:p w14:paraId="62315656" w14:textId="77777777" w:rsidR="000F2F04" w:rsidRDefault="000F2F04" w:rsidP="000F2F04">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19CA001B" w14:textId="77777777" w:rsidR="000F2F04" w:rsidRDefault="000F2F04" w:rsidP="000F2F0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un objetivo general y permanente de este Organismo facilitar a los contribuyentes y responsables el cumplimiento de sus obligaciones fiscales, mediante el perfeccionamiento de los servicios que brinda.</w:t>
      </w:r>
    </w:p>
    <w:p w14:paraId="7572BDA2"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DE1E809"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esta Administración Federal ha desarrollado nuevas herramientas, dentro de la plataforma informática “Mi Simplificación II”, que optimizan su operatividad y facilitan las consultas y modificaciones de datos en el citado Registro.</w:t>
      </w:r>
    </w:p>
    <w:p w14:paraId="6E8F8898"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781B91"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dichas herramientas posibilitarán a las empresas de servicios eventuales informar la fecha de inicio de la suspensión de las relaciones de trabajo permanentes y discontinuas, a los fines previstos en el Artículo 5º inciso a) del Decreto Nº 1.694 del 22 de noviembre de 2006.</w:t>
      </w:r>
    </w:p>
    <w:p w14:paraId="01C65655"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0EAA763"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 estima adecuado que, tanto la carga de información en forma masiva como la consulta de relaciones laborales registradas se realicen, en tiempo real, mediante el servicio “Mi Simplificación II”.</w:t>
      </w:r>
    </w:p>
    <w:p w14:paraId="352456C3"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E21407E" w14:textId="77777777" w:rsidR="000F2F04" w:rsidRDefault="000F2F04" w:rsidP="000F2F04">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consecuentemente, procede modificar la resolución general aludida en el primer considerando, a fin de </w:t>
      </w:r>
      <w:proofErr w:type="spellStart"/>
      <w:r>
        <w:rPr>
          <w:rFonts w:ascii="Trebuchet MS" w:hAnsi="Trebuchet MS" w:cs="Trebuchet MS"/>
          <w:kern w:val="1"/>
          <w:sz w:val="20"/>
          <w:szCs w:val="20"/>
          <w:lang w:val="es-ES"/>
        </w:rPr>
        <w:t>recepcionar</w:t>
      </w:r>
      <w:proofErr w:type="spellEnd"/>
      <w:r>
        <w:rPr>
          <w:rFonts w:ascii="Trebuchet MS" w:hAnsi="Trebuchet MS" w:cs="Trebuchet MS"/>
          <w:kern w:val="1"/>
          <w:sz w:val="20"/>
          <w:szCs w:val="20"/>
          <w:lang w:val="es-ES"/>
        </w:rPr>
        <w:t xml:space="preserve"> normativamente las funcionalidades mencionadas.</w:t>
      </w:r>
    </w:p>
    <w:p w14:paraId="6CB410D1" w14:textId="77777777" w:rsidR="000F2F04" w:rsidRDefault="000F2F04" w:rsidP="000F2F04">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52F6031B"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y las Subdirecciones Generales de Asuntos Jurídicos, de Técnico Legal de los Recursos de la Seguridad Social, de Coordinación Operativa de los Recursos de la Seguridad Social, de Recaudación y de Sistemas y Telecomunicaciones y la Dirección General de los Recursos de la Seguridad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Social.</w:t>
      </w:r>
    </w:p>
    <w:p w14:paraId="42E21347" w14:textId="77777777" w:rsidR="000F2F04" w:rsidRDefault="000F2F04" w:rsidP="000F2F04">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760A56EB"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el Artículo 3º de la Resolución Conjunta Nº 1.887 de esta Administración Federal y Nº 440 del Ministerio de Trabajo, Empleo y Seguridad Social, de fecha 2 de junio de 2005, y por el Artículo 7º del Decreto Nº 618 del 10 de julio de 1997, sus modificatorios y sus complementarios.</w:t>
      </w:r>
    </w:p>
    <w:p w14:paraId="05B56432" w14:textId="77777777" w:rsidR="000F2F04" w:rsidRDefault="000F2F04" w:rsidP="000F2F0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AD17828"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70FB4D87" w14:textId="77777777" w:rsidR="000F2F04" w:rsidRDefault="000F2F04" w:rsidP="000F2F04">
      <w:pPr>
        <w:widowControl w:val="0"/>
        <w:tabs>
          <w:tab w:val="left" w:pos="0"/>
        </w:tabs>
        <w:autoSpaceDE w:val="0"/>
        <w:autoSpaceDN w:val="0"/>
        <w:adjustRightInd w:val="0"/>
        <w:spacing w:before="4" w:after="0" w:line="240" w:lineRule="auto"/>
        <w:ind w:right="-1"/>
        <w:rPr>
          <w:rFonts w:ascii="Times New Roman" w:hAnsi="Times New Roman" w:cs="Times New Roman"/>
          <w:kern w:val="1"/>
          <w:sz w:val="11"/>
          <w:szCs w:val="11"/>
          <w:lang w:val="es-ES"/>
        </w:rPr>
      </w:pPr>
    </w:p>
    <w:p w14:paraId="73DA1A51" w14:textId="77777777" w:rsidR="000F2F04" w:rsidRDefault="000F2F04" w:rsidP="000F2F04">
      <w:pPr>
        <w:widowControl w:val="0"/>
        <w:tabs>
          <w:tab w:val="left" w:pos="0"/>
        </w:tabs>
        <w:autoSpaceDE w:val="0"/>
        <w:autoSpaceDN w:val="0"/>
        <w:adjustRightInd w:val="0"/>
        <w:spacing w:before="100" w:after="0" w:line="480" w:lineRule="auto"/>
        <w:ind w:right="-1" w:hanging="3519"/>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 DE LA ADMINISTRACION FEDERAL DE INGRESOS PUBLICOS RESUELVE:</w:t>
      </w:r>
    </w:p>
    <w:p w14:paraId="11309362" w14:textId="77777777" w:rsidR="000F2F04" w:rsidRDefault="000F2F04" w:rsidP="000F2F04">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Artículo 1º — </w:t>
      </w:r>
      <w:proofErr w:type="spellStart"/>
      <w:r>
        <w:rPr>
          <w:rFonts w:ascii="Trebuchet MS" w:hAnsi="Trebuchet MS" w:cs="Trebuchet MS"/>
          <w:kern w:val="1"/>
          <w:sz w:val="20"/>
          <w:szCs w:val="20"/>
          <w:lang w:val="es-ES"/>
        </w:rPr>
        <w:t>Modifícase</w:t>
      </w:r>
      <w:proofErr w:type="spellEnd"/>
      <w:r>
        <w:rPr>
          <w:rFonts w:ascii="Trebuchet MS" w:hAnsi="Trebuchet MS" w:cs="Trebuchet MS"/>
          <w:kern w:val="1"/>
          <w:sz w:val="20"/>
          <w:szCs w:val="20"/>
          <w:lang w:val="es-ES"/>
        </w:rPr>
        <w:t xml:space="preserve"> la Resolución General Nº 2.988, en la forma que se indica a continuación:</w:t>
      </w:r>
    </w:p>
    <w:p w14:paraId="0F92D71E" w14:textId="77777777" w:rsidR="000F2F04" w:rsidRDefault="000F2F04" w:rsidP="000F2F04">
      <w:pPr>
        <w:widowControl w:val="0"/>
        <w:tabs>
          <w:tab w:val="left" w:pos="0"/>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1. </w:t>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el inciso b) del Artículo 5º, por el siguiente:</w:t>
      </w:r>
    </w:p>
    <w:p w14:paraId="0F535C70"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C0DF38E"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 En relación con cada trabajador:</w:t>
      </w:r>
    </w:p>
    <w:p w14:paraId="0E455147"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44BB73C" w14:textId="77777777" w:rsidR="000F2F04" w:rsidRDefault="000F2F04" w:rsidP="000F2F04">
      <w:pPr>
        <w:widowControl w:val="0"/>
        <w:tabs>
          <w:tab w:val="left" w:pos="0"/>
          <w:tab w:val="left" w:pos="36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 xml:space="preserve">Código </w:t>
      </w:r>
      <w:proofErr w:type="spellStart"/>
      <w:r>
        <w:rPr>
          <w:rFonts w:ascii="Trebuchet MS" w:hAnsi="Trebuchet MS" w:cs="Trebuchet MS"/>
          <w:kern w:val="1"/>
          <w:sz w:val="20"/>
          <w:szCs w:val="20"/>
          <w:lang w:val="es-ES"/>
        </w:rPr>
        <w:t>Unico</w:t>
      </w:r>
      <w:proofErr w:type="spellEnd"/>
      <w:r>
        <w:rPr>
          <w:rFonts w:ascii="Trebuchet MS" w:hAnsi="Trebuchet MS" w:cs="Trebuchet MS"/>
          <w:kern w:val="1"/>
          <w:sz w:val="20"/>
          <w:szCs w:val="20"/>
          <w:lang w:val="es-ES"/>
        </w:rPr>
        <w:t xml:space="preserve"> de Identificación Laboral (C.U.I.L.) o, en el caso de no poseerlo y de tener asignada la Clave </w:t>
      </w:r>
      <w:proofErr w:type="spellStart"/>
      <w:r>
        <w:rPr>
          <w:rFonts w:ascii="Trebuchet MS" w:hAnsi="Trebuchet MS" w:cs="Trebuchet MS"/>
          <w:kern w:val="1"/>
          <w:sz w:val="20"/>
          <w:szCs w:val="20"/>
          <w:lang w:val="es-ES"/>
        </w:rPr>
        <w:t>Unica</w:t>
      </w:r>
      <w:proofErr w:type="spellEnd"/>
      <w:r>
        <w:rPr>
          <w:rFonts w:ascii="Trebuchet MS" w:hAnsi="Trebuchet MS" w:cs="Trebuchet MS"/>
          <w:kern w:val="1"/>
          <w:sz w:val="20"/>
          <w:szCs w:val="20"/>
          <w:lang w:val="es-ES"/>
        </w:rPr>
        <w:t xml:space="preserve"> de Identificación Tributaria (C.U.I.T.), esta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última.</w:t>
      </w:r>
    </w:p>
    <w:p w14:paraId="37C1333E" w14:textId="77777777" w:rsidR="000F2F04" w:rsidRDefault="000F2F04" w:rsidP="000F2F04">
      <w:pPr>
        <w:widowControl w:val="0"/>
        <w:tabs>
          <w:tab w:val="left" w:pos="0"/>
          <w:tab w:val="left" w:pos="35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Apellido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nombres.</w:t>
      </w:r>
    </w:p>
    <w:p w14:paraId="09D79F14" w14:textId="77777777" w:rsidR="000F2F04" w:rsidRDefault="000F2F04" w:rsidP="000F2F04">
      <w:pPr>
        <w:widowControl w:val="0"/>
        <w:tabs>
          <w:tab w:val="left" w:pos="0"/>
          <w:tab w:val="left" w:pos="353"/>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Domicilio real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declarado.</w:t>
      </w:r>
    </w:p>
    <w:p w14:paraId="2FFE75AB" w14:textId="77777777" w:rsidR="000F2F04" w:rsidRDefault="000F2F04" w:rsidP="000F2F04">
      <w:pPr>
        <w:widowControl w:val="0"/>
        <w:tabs>
          <w:tab w:val="left" w:pos="0"/>
          <w:tab w:val="left" w:pos="353"/>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Domicilio real actualizado,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corresponder.</w:t>
      </w:r>
    </w:p>
    <w:p w14:paraId="4FF4EBD3" w14:textId="77777777" w:rsidR="000F2F04" w:rsidRDefault="000F2F04" w:rsidP="000F2F04">
      <w:pPr>
        <w:widowControl w:val="0"/>
        <w:tabs>
          <w:tab w:val="left" w:pos="0"/>
          <w:tab w:val="left" w:pos="37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Código y denominación de la Obra Social correspondiente a la actividad a la que se encuentra afectado cuando el trabajador no haya elegido un determinado agente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salud.</w:t>
      </w:r>
    </w:p>
    <w:p w14:paraId="0207DB2B" w14:textId="77777777" w:rsidR="000F2F04" w:rsidRDefault="000F2F04" w:rsidP="000F2F04">
      <w:pPr>
        <w:widowControl w:val="0"/>
        <w:tabs>
          <w:tab w:val="left" w:pos="0"/>
          <w:tab w:val="left" w:pos="39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Monto de la remuneración mensual —sujeto a aportes según el Artículo 9º de la Ley Nº 24.241 y sus modificaciones— pactada entre el empleador y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trabajador.</w:t>
      </w:r>
    </w:p>
    <w:p w14:paraId="026FA81D" w14:textId="77777777" w:rsidR="000F2F04" w:rsidRDefault="000F2F04" w:rsidP="000F2F04">
      <w:pPr>
        <w:widowControl w:val="0"/>
        <w:tabs>
          <w:tab w:val="left" w:pos="0"/>
          <w:tab w:val="left" w:pos="35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Código y denominación que indica la modalidad de liquidación de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remuneración.</w:t>
      </w:r>
    </w:p>
    <w:p w14:paraId="10910974" w14:textId="77777777" w:rsidR="000F2F04" w:rsidRDefault="000F2F04" w:rsidP="000F2F04">
      <w:pPr>
        <w:widowControl w:val="0"/>
        <w:tabs>
          <w:tab w:val="left" w:pos="0"/>
          <w:tab w:val="left" w:pos="361"/>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Interrelación “Domicilio de explotación-Actividad económica”, correspondiente al lugar de desempeño del trabajador.</w:t>
      </w:r>
    </w:p>
    <w:p w14:paraId="272451FF" w14:textId="77777777" w:rsidR="000F2F04" w:rsidRDefault="000F2F04" w:rsidP="000F2F04">
      <w:pPr>
        <w:widowControl w:val="0"/>
        <w:tabs>
          <w:tab w:val="left" w:pos="0"/>
          <w:tab w:val="left" w:pos="386"/>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tab/>
        <w:t>Código y denominación del puesto a desempeñar por el trabajador, mediante el que se identificará la tarea específica 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realizará.</w:t>
      </w:r>
    </w:p>
    <w:p w14:paraId="376A71F5" w14:textId="77777777" w:rsidR="000F2F04" w:rsidRDefault="000F2F04" w:rsidP="000F2F04">
      <w:pPr>
        <w:widowControl w:val="0"/>
        <w:tabs>
          <w:tab w:val="left" w:pos="0"/>
          <w:tab w:val="left" w:pos="45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w:t>
      </w:r>
      <w:r>
        <w:rPr>
          <w:rFonts w:ascii="Trebuchet MS" w:hAnsi="Trebuchet MS" w:cs="Trebuchet MS"/>
          <w:kern w:val="1"/>
          <w:sz w:val="20"/>
          <w:szCs w:val="20"/>
          <w:lang w:val="es-ES"/>
        </w:rPr>
        <w:tab/>
        <w:t>Código y denominación de la modalidad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contratación.</w:t>
      </w:r>
    </w:p>
    <w:p w14:paraId="09A28EDC" w14:textId="77777777" w:rsidR="000F2F04" w:rsidRDefault="000F2F04" w:rsidP="000F2F04">
      <w:pPr>
        <w:widowControl w:val="0"/>
        <w:tabs>
          <w:tab w:val="left" w:pos="0"/>
          <w:tab w:val="left" w:pos="45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w:t>
      </w:r>
      <w:r>
        <w:rPr>
          <w:rFonts w:ascii="Trebuchet MS" w:hAnsi="Trebuchet MS" w:cs="Trebuchet MS"/>
          <w:kern w:val="1"/>
          <w:sz w:val="20"/>
          <w:szCs w:val="20"/>
          <w:lang w:val="es-ES"/>
        </w:rPr>
        <w:tab/>
        <w:t>Si se trata de un trabajador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agropecuario.</w:t>
      </w:r>
    </w:p>
    <w:p w14:paraId="3C4F5302" w14:textId="77777777" w:rsidR="000F2F04" w:rsidRDefault="000F2F04" w:rsidP="000F2F04">
      <w:pPr>
        <w:widowControl w:val="0"/>
        <w:tabs>
          <w:tab w:val="left" w:pos="0"/>
          <w:tab w:val="left" w:pos="45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w:t>
      </w:r>
      <w:r>
        <w:rPr>
          <w:rFonts w:ascii="Trebuchet MS" w:hAnsi="Trebuchet MS" w:cs="Trebuchet MS"/>
          <w:kern w:val="1"/>
          <w:sz w:val="20"/>
          <w:szCs w:val="20"/>
          <w:lang w:val="es-ES"/>
        </w:rPr>
        <w:tab/>
        <w:t>La fecha de inicio de la relación laboral, en el caso de una comunicación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alta.</w:t>
      </w:r>
    </w:p>
    <w:p w14:paraId="4A303956" w14:textId="77777777" w:rsidR="000F2F04" w:rsidRDefault="000F2F04" w:rsidP="000F2F04">
      <w:pPr>
        <w:widowControl w:val="0"/>
        <w:tabs>
          <w:tab w:val="left" w:pos="0"/>
          <w:tab w:val="left" w:pos="47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13.</w:t>
      </w:r>
      <w:r>
        <w:rPr>
          <w:rFonts w:ascii="Trebuchet MS" w:hAnsi="Trebuchet MS" w:cs="Trebuchet MS"/>
          <w:kern w:val="1"/>
          <w:sz w:val="20"/>
          <w:szCs w:val="20"/>
          <w:lang w:val="es-ES"/>
        </w:rPr>
        <w:tab/>
        <w:t>La fecha de finalización de la relación laboral, cuando se trate de la modalidad de contratación a plazo fijo.</w:t>
      </w:r>
    </w:p>
    <w:p w14:paraId="45BE70AF" w14:textId="088F9E91" w:rsidR="000F2F04" w:rsidRPr="000F2F04" w:rsidRDefault="000F2F04" w:rsidP="000F2F04">
      <w:pPr>
        <w:widowControl w:val="0"/>
        <w:tabs>
          <w:tab w:val="left" w:pos="0"/>
          <w:tab w:val="left" w:pos="487"/>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kern w:val="1"/>
          <w:sz w:val="20"/>
          <w:szCs w:val="20"/>
          <w:lang w:val="es-ES"/>
        </w:rPr>
        <w:t>14.</w:t>
      </w:r>
      <w:r>
        <w:rPr>
          <w:rFonts w:ascii="Trebuchet MS" w:hAnsi="Trebuchet MS" w:cs="Trebuchet MS"/>
          <w:kern w:val="1"/>
          <w:sz w:val="20"/>
          <w:szCs w:val="20"/>
          <w:lang w:val="es-ES"/>
        </w:rPr>
        <w:tab/>
        <w:t>La fecha de inicio de la suspensión de la relación de trabajo, en el caso de las relaciones de trabajo permanentes y discontinuas a que se refiere el inciso a) del Artículo 5º del Decreto Nº 1.694 del 22 de noviembre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2006.</w:t>
      </w:r>
    </w:p>
    <w:p w14:paraId="35F5D373" w14:textId="77777777" w:rsidR="000F2F04" w:rsidRDefault="000F2F04" w:rsidP="000F2F04">
      <w:pPr>
        <w:widowControl w:val="0"/>
        <w:tabs>
          <w:tab w:val="left" w:pos="0"/>
          <w:tab w:val="left" w:pos="466"/>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15.</w:t>
      </w:r>
      <w:r>
        <w:rPr>
          <w:rFonts w:ascii="Trebuchet MS" w:hAnsi="Trebuchet MS" w:cs="Trebuchet MS"/>
          <w:kern w:val="1"/>
          <w:sz w:val="20"/>
          <w:szCs w:val="20"/>
          <w:lang w:val="es-ES"/>
        </w:rPr>
        <w:tab/>
        <w:t>La fecha de cese de la relación laboral y el código del tipo de baja de que se trate, en el caso de que se comunique una baja en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“Registro”.</w:t>
      </w:r>
    </w:p>
    <w:p w14:paraId="32BDAF81" w14:textId="77777777" w:rsidR="000F2F04" w:rsidRDefault="000F2F04" w:rsidP="000F2F04">
      <w:pPr>
        <w:widowControl w:val="0"/>
        <w:tabs>
          <w:tab w:val="left" w:pos="0"/>
          <w:tab w:val="left" w:pos="45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w:t>
      </w:r>
      <w:r>
        <w:rPr>
          <w:rFonts w:ascii="Trebuchet MS" w:hAnsi="Trebuchet MS" w:cs="Trebuchet MS"/>
          <w:kern w:val="1"/>
          <w:sz w:val="20"/>
          <w:szCs w:val="20"/>
          <w:lang w:val="es-ES"/>
        </w:rPr>
        <w:tab/>
        <w:t>Fecha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nacimiento.</w:t>
      </w:r>
    </w:p>
    <w:p w14:paraId="3202C1B4" w14:textId="77777777" w:rsidR="000F2F04" w:rsidRDefault="000F2F04" w:rsidP="000F2F04">
      <w:pPr>
        <w:widowControl w:val="0"/>
        <w:tabs>
          <w:tab w:val="left" w:pos="0"/>
          <w:tab w:val="left" w:pos="45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w:t>
      </w:r>
      <w:r>
        <w:rPr>
          <w:rFonts w:ascii="Trebuchet MS" w:hAnsi="Trebuchet MS" w:cs="Trebuchet MS"/>
          <w:kern w:val="1"/>
          <w:sz w:val="20"/>
          <w:szCs w:val="20"/>
          <w:lang w:val="es-ES"/>
        </w:rPr>
        <w:tab/>
        <w:t>Denominación del nivel de formación: se informará el nivel de estudios del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trabajador.</w:t>
      </w:r>
    </w:p>
    <w:p w14:paraId="2ECDE810" w14:textId="77777777" w:rsidR="000F2F04" w:rsidRDefault="000F2F04" w:rsidP="000F2F04">
      <w:pPr>
        <w:widowControl w:val="0"/>
        <w:tabs>
          <w:tab w:val="left" w:pos="0"/>
          <w:tab w:val="left" w:pos="458"/>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w:t>
      </w:r>
      <w:r>
        <w:rPr>
          <w:rFonts w:ascii="Trebuchet MS" w:hAnsi="Trebuchet MS" w:cs="Trebuchet MS"/>
          <w:kern w:val="1"/>
          <w:sz w:val="20"/>
          <w:szCs w:val="20"/>
          <w:lang w:val="es-ES"/>
        </w:rPr>
        <w:tab/>
        <w:t>Marca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incapacidad/discapacidad.</w:t>
      </w:r>
    </w:p>
    <w:p w14:paraId="2C4C8734" w14:textId="77777777" w:rsidR="000F2F04" w:rsidRDefault="000F2F04" w:rsidP="000F2F04">
      <w:pPr>
        <w:widowControl w:val="0"/>
        <w:tabs>
          <w:tab w:val="left" w:pos="0"/>
          <w:tab w:val="left" w:pos="46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19.</w:t>
      </w:r>
      <w:r>
        <w:rPr>
          <w:rFonts w:ascii="Trebuchet MS" w:hAnsi="Trebuchet MS" w:cs="Trebuchet MS"/>
          <w:kern w:val="1"/>
          <w:sz w:val="20"/>
          <w:szCs w:val="20"/>
          <w:lang w:val="es-ES"/>
        </w:rPr>
        <w:tab/>
        <w:t>Clave Bancaria Uniforme (C.B.U.) de la cuenta sueldo, para el depósito de las asignaciones familiares y el pago de la cobertura de la Aseguradora de Riesgos del Trabajo (ART), en caso de prestación dineraria por siniestro.</w:t>
      </w:r>
    </w:p>
    <w:p w14:paraId="0EEBA41E" w14:textId="77777777" w:rsidR="000F2F04" w:rsidRDefault="000F2F04" w:rsidP="000F2F04">
      <w:pPr>
        <w:widowControl w:val="0"/>
        <w:tabs>
          <w:tab w:val="left" w:pos="0"/>
          <w:tab w:val="left" w:pos="47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20.</w:t>
      </w:r>
      <w:r>
        <w:rPr>
          <w:rFonts w:ascii="Trebuchet MS" w:hAnsi="Trebuchet MS" w:cs="Trebuchet MS"/>
          <w:kern w:val="1"/>
          <w:sz w:val="20"/>
          <w:szCs w:val="20"/>
          <w:lang w:val="es-ES"/>
        </w:rPr>
        <w:tab/>
        <w:t xml:space="preserve">Vínculos Familiares que se indican en el Anexo III de la presente. Los datos ingresados deberán surgir de la documentación </w:t>
      </w:r>
      <w:proofErr w:type="spellStart"/>
      <w:r>
        <w:rPr>
          <w:rFonts w:ascii="Trebuchet MS" w:hAnsi="Trebuchet MS" w:cs="Trebuchet MS"/>
          <w:kern w:val="1"/>
          <w:sz w:val="20"/>
          <w:szCs w:val="20"/>
          <w:lang w:val="es-ES"/>
        </w:rPr>
        <w:t>respaldatoria</w:t>
      </w:r>
      <w:proofErr w:type="spellEnd"/>
      <w:r>
        <w:rPr>
          <w:rFonts w:ascii="Trebuchet MS" w:hAnsi="Trebuchet MS" w:cs="Trebuchet MS"/>
          <w:kern w:val="1"/>
          <w:sz w:val="20"/>
          <w:szCs w:val="20"/>
          <w:lang w:val="es-ES"/>
        </w:rPr>
        <w:t xml:space="preserve"> que se encuentre en poder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empleador.</w:t>
      </w:r>
    </w:p>
    <w:p w14:paraId="0103DEA8" w14:textId="77777777" w:rsidR="000F2F04" w:rsidRDefault="000F2F04" w:rsidP="000F2F04">
      <w:pPr>
        <w:widowControl w:val="0"/>
        <w:tabs>
          <w:tab w:val="left" w:pos="0"/>
          <w:tab w:val="left" w:pos="45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21.</w:t>
      </w:r>
      <w:r>
        <w:rPr>
          <w:rFonts w:ascii="Trebuchet MS" w:hAnsi="Trebuchet MS" w:cs="Trebuchet MS"/>
          <w:kern w:val="1"/>
          <w:sz w:val="20"/>
          <w:szCs w:val="20"/>
          <w:lang w:val="es-ES"/>
        </w:rPr>
        <w:tab/>
        <w:t>Identificación del Convenio Colectivo de Trabajo y Categoría Profesional que le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corresponda.</w:t>
      </w:r>
    </w:p>
    <w:p w14:paraId="0C8178A6" w14:textId="77777777" w:rsidR="000F2F04" w:rsidRDefault="000F2F04" w:rsidP="000F2F04">
      <w:pPr>
        <w:widowControl w:val="0"/>
        <w:tabs>
          <w:tab w:val="left" w:pos="0"/>
          <w:tab w:val="left" w:pos="458"/>
        </w:tabs>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22.</w:t>
      </w:r>
      <w:r>
        <w:rPr>
          <w:rFonts w:ascii="Trebuchet MS" w:hAnsi="Trebuchet MS" w:cs="Trebuchet MS"/>
          <w:kern w:val="1"/>
          <w:sz w:val="20"/>
          <w:szCs w:val="20"/>
          <w:lang w:val="es-ES"/>
        </w:rPr>
        <w:tab/>
        <w:t>Identificación del tipo de servicio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trabajador.</w:t>
      </w:r>
    </w:p>
    <w:p w14:paraId="5DFE32D3" w14:textId="77777777" w:rsidR="000F2F04" w:rsidRDefault="000F2F04" w:rsidP="000F2F04">
      <w:pPr>
        <w:widowControl w:val="0"/>
        <w:tabs>
          <w:tab w:val="left" w:pos="0"/>
          <w:tab w:val="left" w:pos="47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23.</w:t>
      </w:r>
      <w:r>
        <w:rPr>
          <w:rFonts w:ascii="Trebuchet MS" w:hAnsi="Trebuchet MS" w:cs="Trebuchet MS"/>
          <w:kern w:val="1"/>
          <w:sz w:val="20"/>
          <w:szCs w:val="20"/>
          <w:lang w:val="es-ES"/>
        </w:rPr>
        <w:tab/>
        <w:t>Identificación de la boca de pago disponible, para los casos en que no se haya informado Clave Bancaria Uniforme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(C.B.U.).</w:t>
      </w:r>
    </w:p>
    <w:p w14:paraId="7BF0A8AB" w14:textId="77777777" w:rsidR="000F2F04" w:rsidRDefault="000F2F04" w:rsidP="000F2F04">
      <w:pPr>
        <w:widowControl w:val="0"/>
        <w:tabs>
          <w:tab w:val="left" w:pos="0"/>
          <w:tab w:val="left" w:pos="45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24.</w:t>
      </w:r>
      <w:r>
        <w:rPr>
          <w:rFonts w:ascii="Trebuchet MS" w:hAnsi="Trebuchet MS" w:cs="Trebuchet MS"/>
          <w:kern w:val="1"/>
          <w:sz w:val="20"/>
          <w:szCs w:val="20"/>
          <w:lang w:val="es-ES"/>
        </w:rPr>
        <w:tab/>
        <w:t>Número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telefónico.</w:t>
      </w:r>
    </w:p>
    <w:p w14:paraId="5A83B2BD" w14:textId="77777777" w:rsidR="000F2F04" w:rsidRDefault="000F2F04" w:rsidP="000F2F04">
      <w:pPr>
        <w:widowControl w:val="0"/>
        <w:tabs>
          <w:tab w:val="left" w:pos="0"/>
          <w:tab w:val="left" w:pos="45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25.</w:t>
      </w:r>
      <w:r>
        <w:rPr>
          <w:rFonts w:ascii="Trebuchet MS" w:hAnsi="Trebuchet MS" w:cs="Trebuchet MS"/>
          <w:kern w:val="1"/>
          <w:sz w:val="20"/>
          <w:szCs w:val="20"/>
          <w:lang w:val="es-ES"/>
        </w:rPr>
        <w:tab/>
        <w:t>Dirección de correo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electrónico.”.</w:t>
      </w:r>
    </w:p>
    <w:p w14:paraId="096CD800"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FA73B96" w14:textId="77777777" w:rsidR="000F2F04" w:rsidRDefault="000F2F04" w:rsidP="000F2F04">
      <w:pPr>
        <w:widowControl w:val="0"/>
        <w:tabs>
          <w:tab w:val="left" w:pos="0"/>
          <w:tab w:val="left" w:pos="377"/>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Sustitúyense</w:t>
      </w:r>
      <w:proofErr w:type="spellEnd"/>
      <w:r>
        <w:rPr>
          <w:rFonts w:ascii="Trebuchet MS" w:hAnsi="Trebuchet MS" w:cs="Trebuchet MS"/>
          <w:kern w:val="1"/>
          <w:sz w:val="20"/>
          <w:szCs w:val="20"/>
          <w:lang w:val="es-ES"/>
        </w:rPr>
        <w:t xml:space="preserve"> en el Artículo 6º las expresiones “puntos 15 a 17”, “puntos 18 y 22” y “punto 19”, por las expresiones “puntos 16 a 18”, “puntos 19 y 23” y “punto 20”,</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respectivamente.</w:t>
      </w:r>
    </w:p>
    <w:p w14:paraId="3DA5BD30" w14:textId="77777777" w:rsidR="000F2F04" w:rsidRDefault="000F2F04" w:rsidP="000F2F0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A57B028" w14:textId="77777777" w:rsidR="000F2F04" w:rsidRDefault="000F2F04" w:rsidP="000F2F04">
      <w:pPr>
        <w:widowControl w:val="0"/>
        <w:tabs>
          <w:tab w:val="left" w:pos="0"/>
          <w:tab w:val="left" w:pos="353"/>
        </w:tabs>
        <w:autoSpaceDE w:val="0"/>
        <w:autoSpaceDN w:val="0"/>
        <w:adjustRightInd w:val="0"/>
        <w:spacing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el Artículo 10, por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siguiente:</w:t>
      </w:r>
    </w:p>
    <w:p w14:paraId="310DC094" w14:textId="77777777" w:rsidR="000F2F04" w:rsidRDefault="000F2F04" w:rsidP="000F2F0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7A1C3A1"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10. — A los fines de formalizar las comunicaciones de altas o bajas en el “Registro”, de modificaciones de datos o de anulaciones, el empleador podrá optar por alguna de las modalidades que se indican a continuación:</w:t>
      </w:r>
    </w:p>
    <w:p w14:paraId="13DAFDD6"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348C871" w14:textId="77777777" w:rsidR="000F2F04" w:rsidRDefault="000F2F04" w:rsidP="000F2F04">
      <w:pPr>
        <w:widowControl w:val="0"/>
        <w:numPr>
          <w:ilvl w:val="0"/>
          <w:numId w:val="16"/>
        </w:numPr>
        <w:tabs>
          <w:tab w:val="left" w:pos="0"/>
          <w:tab w:val="left" w:pos="4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Por transferencia electrónica de datos, vía “Internet”. A tal fin, deberá acceder al sistema “Mi Simplificación II” a través del sitio “web” de esta Administración Federal (http://www.afip.gob.ar), con clave fiscal habilitada conforme lo dispuesto por la Resolución General Nº 2.239, su modificatoria y sus </w:t>
      </w:r>
      <w:r>
        <w:rPr>
          <w:rFonts w:ascii="Trebuchet MS" w:hAnsi="Trebuchet MS" w:cs="Trebuchet MS"/>
          <w:kern w:val="1"/>
          <w:sz w:val="20"/>
          <w:szCs w:val="20"/>
          <w:lang w:val="es-ES"/>
        </w:rPr>
        <w:lastRenderedPageBreak/>
        <w:t>complementarias.</w:t>
      </w:r>
    </w:p>
    <w:p w14:paraId="2A3E7EC1"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vez finalizada y aceptada la transacción el sistema emitirá un acuse de recibo, por duplicado, el cual tendrá para su identificación un número denominado “Registro del Trámite”. Asimismo, contendrá los datos</w:t>
      </w:r>
    </w:p>
    <w:p w14:paraId="3A917493" w14:textId="77777777" w:rsidR="000F2F04" w:rsidRDefault="000F2F04" w:rsidP="000F2F04">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informados o modificados por el empleador y la respectiva clave de alta o baja en el “Registro” o la anulación del alta anteriormente comunicada, según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corresponda.</w:t>
      </w:r>
    </w:p>
    <w:p w14:paraId="793209A9"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Dicho comprobante podrá ser emitido como constancia de registración de varias operaciones de alta y/o baja de empleados.</w:t>
      </w:r>
    </w:p>
    <w:p w14:paraId="0FA98591"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575D82D" w14:textId="77777777" w:rsidR="000F2F04" w:rsidRDefault="000F2F04" w:rsidP="000F2F04">
      <w:pPr>
        <w:widowControl w:val="0"/>
        <w:numPr>
          <w:ilvl w:val="0"/>
          <w:numId w:val="17"/>
        </w:numPr>
        <w:tabs>
          <w:tab w:val="left" w:pos="0"/>
          <w:tab w:val="left" w:pos="43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Mediante la presentación del formulario de declaración jurada F. 885/A, por duplicado, ante la dependencia de este Organismo en la cual se encuentre inscripto. En este supuesto, la aludida dependencia tramitará la respectiva comunicación y entregará al empleador, de corresponder, el acuse de recibo indicado en el inciso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anterior.</w:t>
      </w:r>
    </w:p>
    <w:p w14:paraId="44F321A5"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que el sistema “Mi Simplificación II” no se encuentre operativo, el empleador recibirá como constancia provisional del trámite el duplicado del referido formulario F. 885/A, con el sello de recepción de este Organismo. Dicha constancia tendrá una validez de DOS (2) días hábiles administrativos, lapso en el cual el empleador deberá retirar —en la citada dependencia— el respectivo acuse de recibo. Transcurrido el mencionado plazo sin que el empleador haya retirado el acuse de recibo de la presentación del F. 885/A, se procederá al archivo de ambos documentos, en el legajo del empleador.</w:t>
      </w:r>
    </w:p>
    <w:p w14:paraId="3E5E94FA" w14:textId="77777777" w:rsidR="000F2F04" w:rsidRDefault="000F2F04" w:rsidP="000F2F04">
      <w:pPr>
        <w:widowControl w:val="0"/>
        <w:tabs>
          <w:tab w:val="left" w:pos="0"/>
        </w:tabs>
        <w:autoSpaceDE w:val="0"/>
        <w:autoSpaceDN w:val="0"/>
        <w:adjustRightInd w:val="0"/>
        <w:spacing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Con relación a la denuncia de los datos relativos a los vínculos familiares del trabajador contemplados en el punto 20, inciso b) del Artículo 5º, el empleador deberá completar el formulario de declaración jurada que apruebe la Administración Nacional de la Seguridad Social (</w:t>
      </w:r>
      <w:proofErr w:type="spellStart"/>
      <w:r>
        <w:rPr>
          <w:rFonts w:ascii="Trebuchet MS" w:hAnsi="Trebuchet MS" w:cs="Trebuchet MS"/>
          <w:kern w:val="1"/>
          <w:sz w:val="20"/>
          <w:szCs w:val="20"/>
          <w:lang w:val="es-ES"/>
        </w:rPr>
        <w:t>ANSeS</w:t>
      </w:r>
      <w:proofErr w:type="spellEnd"/>
      <w:r>
        <w:rPr>
          <w:rFonts w:ascii="Trebuchet MS" w:hAnsi="Trebuchet MS" w:cs="Trebuchet MS"/>
          <w:kern w:val="1"/>
          <w:sz w:val="20"/>
          <w:szCs w:val="20"/>
          <w:lang w:val="es-ES"/>
        </w:rPr>
        <w:t>) y presentarlo ante la Unidad de Atención Integral (UDAI) de la citada Administración Nacional, más cercana a su domicilio.</w:t>
      </w:r>
    </w:p>
    <w:p w14:paraId="4D861316" w14:textId="77777777" w:rsidR="000F2F04" w:rsidRDefault="000F2F04" w:rsidP="000F2F04">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mencionado formulario F. 885/A se encontrará disponible en el sitio “web” de esta Administración Federal </w:t>
      </w:r>
      <w:hyperlink r:id="rId8" w:history="1">
        <w:r>
          <w:rPr>
            <w:rFonts w:ascii="Trebuchet MS" w:hAnsi="Trebuchet MS" w:cs="Trebuchet MS"/>
            <w:kern w:val="1"/>
            <w:sz w:val="20"/>
            <w:szCs w:val="20"/>
            <w:lang w:val="es-ES"/>
          </w:rPr>
          <w:t>(http://www.afip.gob.ar/formularios).”.</w:t>
        </w:r>
      </w:hyperlink>
    </w:p>
    <w:p w14:paraId="2B970BC9"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CABDADC" w14:textId="77777777" w:rsidR="000F2F04" w:rsidRDefault="000F2F04" w:rsidP="000F2F04">
      <w:pPr>
        <w:widowControl w:val="0"/>
        <w:numPr>
          <w:ilvl w:val="0"/>
          <w:numId w:val="18"/>
        </w:numPr>
        <w:tabs>
          <w:tab w:val="left" w:pos="0"/>
          <w:tab w:val="left" w:pos="353"/>
        </w:tabs>
        <w:autoSpaceDE w:val="0"/>
        <w:autoSpaceDN w:val="0"/>
        <w:adjustRightInd w:val="0"/>
        <w:spacing w:after="0" w:line="240" w:lineRule="auto"/>
        <w:ind w:left="0" w:right="-1" w:hanging="23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el Artículo 13, por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siguiente:</w:t>
      </w:r>
    </w:p>
    <w:p w14:paraId="47F816A5"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8980ED" w14:textId="77777777" w:rsidR="000F2F04" w:rsidRDefault="000F2F04" w:rsidP="000F2F04">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D23B46E"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DCD9981"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13. — A través del sistema informático “Mi Simplificación II” se podrán ingresar, en forma masiva, los siguientes datos:</w:t>
      </w:r>
    </w:p>
    <w:p w14:paraId="5386D6E2" w14:textId="77777777" w:rsidR="000F2F04" w:rsidRDefault="000F2F04" w:rsidP="000F2F04">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76EE8107" w14:textId="77777777" w:rsidR="000F2F04" w:rsidRDefault="000F2F04" w:rsidP="000F2F04">
      <w:pPr>
        <w:widowControl w:val="0"/>
        <w:numPr>
          <w:ilvl w:val="0"/>
          <w:numId w:val="19"/>
        </w:numPr>
        <w:tabs>
          <w:tab w:val="left" w:pos="0"/>
          <w:tab w:val="left" w:pos="41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Domicilios de explotación de la empresa y actividad/es económica/s, que permitirá identificar los domicilios de desempeño de los trabajadores existentes en la nómina o 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incorporar.</w:t>
      </w:r>
    </w:p>
    <w:p w14:paraId="36D8DD15" w14:textId="77777777" w:rsidR="000F2F04" w:rsidRDefault="000F2F04" w:rsidP="000F2F04">
      <w:pPr>
        <w:widowControl w:val="0"/>
        <w:numPr>
          <w:ilvl w:val="0"/>
          <w:numId w:val="19"/>
        </w:numPr>
        <w:tabs>
          <w:tab w:val="left" w:pos="0"/>
          <w:tab w:val="left" w:pos="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Altas de personal (AT), bajas de personal (BT) y modificación de datos (MR) previamente informados, que sea necesario actualizar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corregir.</w:t>
      </w:r>
    </w:p>
    <w:p w14:paraId="38A64C11" w14:textId="77777777" w:rsidR="000F2F04" w:rsidRDefault="000F2F04" w:rsidP="000F2F04">
      <w:pPr>
        <w:widowControl w:val="0"/>
        <w:numPr>
          <w:ilvl w:val="0"/>
          <w:numId w:val="19"/>
        </w:numPr>
        <w:tabs>
          <w:tab w:val="left" w:pos="0"/>
          <w:tab w:val="left" w:pos="347"/>
        </w:tabs>
        <w:autoSpaceDE w:val="0"/>
        <w:autoSpaceDN w:val="0"/>
        <w:adjustRightInd w:val="0"/>
        <w:spacing w:after="0" w:line="240" w:lineRule="auto"/>
        <w:ind w:left="0" w:right="-1" w:hanging="233"/>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Claves Bancarias Uniformes (CBU) de las cuentas sueldo de los trabajadores: Altas (AT) y Bajas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(BT).</w:t>
      </w:r>
    </w:p>
    <w:p w14:paraId="5EC0EF0E" w14:textId="77777777" w:rsidR="000F2F04" w:rsidRDefault="000F2F04" w:rsidP="000F2F04">
      <w:pPr>
        <w:widowControl w:val="0"/>
        <w:numPr>
          <w:ilvl w:val="0"/>
          <w:numId w:val="19"/>
        </w:numPr>
        <w:tabs>
          <w:tab w:val="left" w:pos="0"/>
          <w:tab w:val="left" w:pos="4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Datos complementarios de los trabajadores de la nómina del empleador: Altas (AT), Bajas (BT) o Modificaciones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(MR).</w:t>
      </w:r>
    </w:p>
    <w:p w14:paraId="2A9FE5D9" w14:textId="77777777" w:rsidR="000F2F04" w:rsidRDefault="000F2F04" w:rsidP="000F2F04">
      <w:pPr>
        <w:widowControl w:val="0"/>
        <w:numPr>
          <w:ilvl w:val="0"/>
          <w:numId w:val="19"/>
        </w:numPr>
        <w:tabs>
          <w:tab w:val="left" w:pos="0"/>
          <w:tab w:val="left" w:pos="3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Vínculos familiares de los trabajadores activos de la empresa: Altas (AT), Bajas (BT) o Modificaciones (MR). No obstante, a opción del contribuyente, los datos referidos en los incisos a), c), d) y e) precedentes podrán suministrarse a través del programa aplicativo denominado “MI SIMPLIFICACION - INGRESO MASIVO DE DATOS - Versión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2.0”.</w:t>
      </w:r>
    </w:p>
    <w:p w14:paraId="53416FAD"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mencionado programa aplicativo genera un archivo encriptado, que contiene el formulario F. 935. Sus características y funciones, así como el procedimiento para el envío de dicho archivo mediante transferencia electrónica de datos, se consignan en el Anexo IV de la presente. La congruencia de los datos que contiene el aludido archivo será verificada por los organismos de la seguridad social destinatarios de la información.”.</w:t>
      </w:r>
    </w:p>
    <w:p w14:paraId="10662262"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941B79C" w14:textId="77777777" w:rsidR="000F2F04" w:rsidRDefault="000F2F04" w:rsidP="000F2F04">
      <w:pPr>
        <w:widowControl w:val="0"/>
        <w:numPr>
          <w:ilvl w:val="0"/>
          <w:numId w:val="20"/>
        </w:numPr>
        <w:tabs>
          <w:tab w:val="left" w:pos="0"/>
          <w:tab w:val="left" w:pos="353"/>
        </w:tabs>
        <w:autoSpaceDE w:val="0"/>
        <w:autoSpaceDN w:val="0"/>
        <w:adjustRightInd w:val="0"/>
        <w:spacing w:after="0" w:line="240" w:lineRule="auto"/>
        <w:ind w:left="0" w:right="-1" w:hanging="23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Sustitúyense</w:t>
      </w:r>
      <w:proofErr w:type="spellEnd"/>
      <w:r>
        <w:rPr>
          <w:rFonts w:ascii="Trebuchet MS" w:hAnsi="Trebuchet MS" w:cs="Trebuchet MS"/>
          <w:kern w:val="1"/>
          <w:sz w:val="20"/>
          <w:szCs w:val="20"/>
          <w:lang w:val="es-ES"/>
        </w:rPr>
        <w:t xml:space="preserve"> los párrafos tercero y cuarto del Anexo VI, por los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siguientes:</w:t>
      </w:r>
    </w:p>
    <w:p w14:paraId="292DA361"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6E1938F"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caso de producirse la extinción de la relación laboral antes del vencimiento del plazo previsto en el párrafo anterior, para completar el trámite de alta se deberá registrar la baja del trabajador en el formulario “Nómina Provisoria RG Nº 2688”, indicando la fecha de cese de la relación laboral.</w:t>
      </w:r>
    </w:p>
    <w:p w14:paraId="26E6AE31"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formularios “Nómina Provisoria RG Nº 2688” deberán ser conservados por los empleadores y mantenerse archivados junto con las constancias de las comunicaciones de altas y bajas realizadas posteriormente en el sistema “Mi Simplificación II”. Dicha documentación deberá estar a disposición de esta Administración </w:t>
      </w:r>
      <w:r>
        <w:rPr>
          <w:rFonts w:ascii="Trebuchet MS" w:hAnsi="Trebuchet MS" w:cs="Trebuchet MS"/>
          <w:kern w:val="1"/>
          <w:sz w:val="20"/>
          <w:szCs w:val="20"/>
          <w:lang w:val="es-ES"/>
        </w:rPr>
        <w:lastRenderedPageBreak/>
        <w:t>Federal y de los distintos organismos de la seguridad social, para su verificación, en el efectivo lugar de prestación de tareas de los trabajadores que figuren en dicha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nómina”.</w:t>
      </w:r>
    </w:p>
    <w:p w14:paraId="7AB54E16" w14:textId="77777777" w:rsidR="000F2F04" w:rsidRDefault="000F2F04" w:rsidP="000F2F04">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8819C5A" w14:textId="77777777" w:rsidR="000F2F04" w:rsidRDefault="000F2F04" w:rsidP="000F2F04">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 Los datos vinculados a las relaciones laborales vigentes, que el empleador no haya comunicado oportunamente en el sistema “Mi Simplificación II”, deberán ser informados hasta el último día del mes de entrada en vigencia de la presente, inclusive.</w:t>
      </w:r>
    </w:p>
    <w:p w14:paraId="3F57F400" w14:textId="77777777" w:rsidR="000F2F04" w:rsidRDefault="000F2F04" w:rsidP="000F2F04">
      <w:pPr>
        <w:widowControl w:val="0"/>
        <w:tabs>
          <w:tab w:val="left" w:pos="0"/>
        </w:tabs>
        <w:autoSpaceDE w:val="0"/>
        <w:autoSpaceDN w:val="0"/>
        <w:adjustRightInd w:val="0"/>
        <w:spacing w:before="90" w:after="0" w:line="240" w:lineRule="auto"/>
        <w:ind w:right="-1"/>
        <w:rPr>
          <w:rFonts w:ascii="Times New Roman" w:hAnsi="Times New Roman" w:cs="Times New Roman"/>
          <w:kern w:val="1"/>
          <w:sz w:val="20"/>
          <w:szCs w:val="20"/>
          <w:lang w:val="es-ES"/>
        </w:rPr>
      </w:pPr>
    </w:p>
    <w:p w14:paraId="2C386C88"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BA870A8" w14:textId="77777777" w:rsidR="000F2F04" w:rsidRDefault="000F2F04" w:rsidP="000F2F04">
      <w:pPr>
        <w:widowControl w:val="0"/>
        <w:tabs>
          <w:tab w:val="left" w:pos="0"/>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Articulo 3º — Las disposiciones de esta resolución general serán de aplicación a partir del primer día del segundo mes inmediato posterior al de su publicación en el Boletín Oficial.</w:t>
      </w:r>
    </w:p>
    <w:p w14:paraId="57F688F0" w14:textId="77777777" w:rsidR="000F2F04" w:rsidRDefault="000F2F04" w:rsidP="000F2F04">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7F049F6" w14:textId="77777777" w:rsidR="000F2F04" w:rsidRDefault="000F2F04" w:rsidP="000F2F04">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Articulo 4º — Regístrese,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Ricardo Echegaray.</w:t>
      </w:r>
    </w:p>
    <w:p w14:paraId="6CDB0543" w14:textId="39F7095A" w:rsidR="00592F1B" w:rsidRPr="00AC3BA6" w:rsidRDefault="00592F1B" w:rsidP="000F2F04">
      <w:pPr>
        <w:tabs>
          <w:tab w:val="left" w:pos="0"/>
        </w:tabs>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6"/>
  </w:num>
  <w:num w:numId="2">
    <w:abstractNumId w:val="15"/>
  </w:num>
  <w:num w:numId="3">
    <w:abstractNumId w:val="12"/>
  </w:num>
  <w:num w:numId="4">
    <w:abstractNumId w:val="13"/>
  </w:num>
  <w:num w:numId="5">
    <w:abstractNumId w:val="9"/>
  </w:num>
  <w:num w:numId="6">
    <w:abstractNumId w:val="10"/>
  </w:num>
  <w:num w:numId="7">
    <w:abstractNumId w:val="10"/>
    <w:lvlOverride w:ilvl="1">
      <w:startOverride w:val="1"/>
    </w:lvlOverride>
  </w:num>
  <w:num w:numId="8">
    <w:abstractNumId w:val="10"/>
    <w:lvlOverride w:ilvl="1">
      <w:startOverride w:val="5"/>
    </w:lvlOverride>
  </w:num>
  <w:num w:numId="9">
    <w:abstractNumId w:val="10"/>
    <w:lvlOverride w:ilvl="1">
      <w:startOverride w:val="5"/>
    </w:lvlOverride>
  </w:num>
  <w:num w:numId="10">
    <w:abstractNumId w:val="14"/>
  </w:num>
  <w:num w:numId="11">
    <w:abstractNumId w:val="1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F2F0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fip.gob.ar/formularios"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1724</Words>
  <Characters>9488</Characters>
  <Application>Microsoft Macintosh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2021-05-20T20:27:00Z</dcterms:created>
  <dcterms:modified xsi:type="dcterms:W3CDTF">2021-05-20T20:27:00Z</dcterms:modified>
</cp:coreProperties>
</file>