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57403" w14:textId="77777777" w:rsidR="00187981" w:rsidRDefault="00187981" w:rsidP="00187981">
      <w:pPr>
        <w:widowControl w:val="0"/>
        <w:autoSpaceDE w:val="0"/>
        <w:autoSpaceDN w:val="0"/>
        <w:adjustRightInd w:val="0"/>
        <w:spacing w:before="5" w:after="1" w:line="240" w:lineRule="auto"/>
        <w:ind w:right="-1"/>
        <w:rPr>
          <w:rFonts w:ascii="Times New Roman" w:hAnsi="Times New Roman" w:cs="Times New Roman"/>
          <w:sz w:val="26"/>
          <w:szCs w:val="26"/>
          <w:lang w:val="es-ES"/>
        </w:rPr>
      </w:pPr>
    </w:p>
    <w:p w14:paraId="15D06205" w14:textId="77777777" w:rsidR="00187981" w:rsidRDefault="00187981" w:rsidP="00187981">
      <w:pPr>
        <w:widowControl w:val="0"/>
        <w:autoSpaceDE w:val="0"/>
        <w:autoSpaceDN w:val="0"/>
        <w:adjustRightInd w:val="0"/>
        <w:spacing w:after="0" w:line="20" w:lineRule="exact"/>
        <w:ind w:right="-1"/>
        <w:rPr>
          <w:rFonts w:ascii="Times New Roman" w:hAnsi="Times New Roman" w:cs="Times New Roman"/>
          <w:sz w:val="2"/>
          <w:szCs w:val="2"/>
          <w:lang w:val="es-ES"/>
        </w:rPr>
      </w:pPr>
    </w:p>
    <w:p w14:paraId="4C7E7386" w14:textId="77777777" w:rsidR="00187981" w:rsidRDefault="00187981" w:rsidP="00187981">
      <w:pPr>
        <w:widowControl w:val="0"/>
        <w:autoSpaceDE w:val="0"/>
        <w:autoSpaceDN w:val="0"/>
        <w:adjustRightInd w:val="0"/>
        <w:spacing w:before="99" w:after="0" w:line="35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SOBRE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PEDIDO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FONDOS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QUE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DIRECCION</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GENERAL</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EDUCACION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GESTION</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 xml:space="preserve">PRIVADA </w:t>
      </w:r>
    </w:p>
    <w:p w14:paraId="764D25DE" w14:textId="2A22A915" w:rsidR="00187981" w:rsidRDefault="00187981" w:rsidP="00187981">
      <w:pPr>
        <w:widowControl w:val="0"/>
        <w:autoSpaceDE w:val="0"/>
        <w:autoSpaceDN w:val="0"/>
        <w:adjustRightInd w:val="0"/>
        <w:spacing w:before="99"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REALIZARÁ A DIRECCION GENERAL DE TESORERIA</w:t>
      </w:r>
      <w:r>
        <w:rPr>
          <w:rFonts w:ascii="Trebuchet MS" w:hAnsi="Trebuchet MS" w:cs="Trebuchet MS"/>
          <w:b/>
          <w:bCs/>
          <w:spacing w:val="-21"/>
          <w:kern w:val="1"/>
          <w:sz w:val="19"/>
          <w:szCs w:val="19"/>
          <w:lang w:val="es-ES"/>
        </w:rPr>
        <w:t xml:space="preserve"> </w:t>
      </w:r>
      <w:r>
        <w:rPr>
          <w:rFonts w:ascii="Trebuchet MS" w:hAnsi="Trebuchet MS" w:cs="Trebuchet MS"/>
          <w:b/>
          <w:bCs/>
          <w:kern w:val="1"/>
          <w:sz w:val="19"/>
          <w:szCs w:val="19"/>
          <w:lang w:val="es-ES"/>
        </w:rPr>
        <w:t>GENERAL</w:t>
      </w:r>
    </w:p>
    <w:p w14:paraId="08B29D81" w14:textId="77777777" w:rsidR="00187981" w:rsidRDefault="00187981" w:rsidP="00187981">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2183F862" w14:textId="77777777" w:rsidR="00187981" w:rsidRDefault="00187981" w:rsidP="00187981">
      <w:pPr>
        <w:widowControl w:val="0"/>
        <w:autoSpaceDE w:val="0"/>
        <w:autoSpaceDN w:val="0"/>
        <w:adjustRightInd w:val="0"/>
        <w:spacing w:after="0" w:line="47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MUNICIPALIDAD DE LA CIUDAD DE BUENOS AIRES </w:t>
      </w:r>
    </w:p>
    <w:p w14:paraId="4751080C" w14:textId="5EDC8245" w:rsidR="00187981" w:rsidRDefault="00187981" w:rsidP="00187981">
      <w:pPr>
        <w:widowControl w:val="0"/>
        <w:autoSpaceDE w:val="0"/>
        <w:autoSpaceDN w:val="0"/>
        <w:adjustRightInd w:val="0"/>
        <w:spacing w:after="0" w:line="47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SECRETARIA DE EDUCACIÓN</w:t>
      </w:r>
    </w:p>
    <w:p w14:paraId="0AAE9851" w14:textId="77777777" w:rsidR="00187981" w:rsidRDefault="00187981" w:rsidP="00187981">
      <w:pPr>
        <w:widowControl w:val="0"/>
        <w:autoSpaceDE w:val="0"/>
        <w:autoSpaceDN w:val="0"/>
        <w:adjustRightInd w:val="0"/>
        <w:spacing w:after="0" w:line="217"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Nº 346 / 95</w:t>
      </w:r>
    </w:p>
    <w:p w14:paraId="67161ABD" w14:textId="77777777" w:rsidR="00187981" w:rsidRDefault="00187981" w:rsidP="00187981">
      <w:pPr>
        <w:widowControl w:val="0"/>
        <w:autoSpaceDE w:val="0"/>
        <w:autoSpaceDN w:val="0"/>
        <w:adjustRightInd w:val="0"/>
        <w:spacing w:before="11" w:after="0" w:line="240" w:lineRule="auto"/>
        <w:ind w:right="-1"/>
        <w:rPr>
          <w:rFonts w:ascii="Times New Roman" w:hAnsi="Times New Roman" w:cs="Times New Roman"/>
          <w:b/>
          <w:bCs/>
          <w:kern w:val="1"/>
          <w:sz w:val="28"/>
          <w:szCs w:val="28"/>
          <w:lang w:val="es-ES"/>
        </w:rPr>
      </w:pPr>
    </w:p>
    <w:p w14:paraId="560CB128" w14:textId="77777777" w:rsidR="00187981" w:rsidRDefault="00187981" w:rsidP="00187981">
      <w:pPr>
        <w:widowControl w:val="0"/>
        <w:autoSpaceDE w:val="0"/>
        <w:autoSpaceDN w:val="0"/>
        <w:adjustRightInd w:val="0"/>
        <w:spacing w:before="98"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11 de septiembre de 1995.</w:t>
      </w:r>
    </w:p>
    <w:p w14:paraId="3FF525F8" w14:textId="77777777" w:rsidR="00187981" w:rsidRDefault="00187981" w:rsidP="0018798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ABE7E26" w14:textId="77777777" w:rsidR="00187981" w:rsidRDefault="00187981" w:rsidP="00187981">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Visto el Decreto Nº 1.236/93, (B.M. Nº 19.623), y</w:t>
      </w:r>
    </w:p>
    <w:p w14:paraId="38FA5697" w14:textId="77777777" w:rsidR="00187981" w:rsidRDefault="00187981" w:rsidP="0018798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6D8B013" w14:textId="77777777" w:rsidR="00187981" w:rsidRDefault="00187981" w:rsidP="0018798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71E7C535" w14:textId="77777777" w:rsidR="00187981" w:rsidRDefault="00187981" w:rsidP="00187981">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63856947" w14:textId="77777777" w:rsidR="00187981" w:rsidRDefault="00187981" w:rsidP="00187981">
      <w:pPr>
        <w:widowControl w:val="0"/>
        <w:autoSpaceDE w:val="0"/>
        <w:autoSpaceDN w:val="0"/>
        <w:adjustRightInd w:val="0"/>
        <w:spacing w:before="10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citado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aprueba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contribución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municipal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enseñanza de gestión privada autorizados 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percibirla;</w:t>
      </w:r>
    </w:p>
    <w:p w14:paraId="1024BFB5" w14:textId="77777777" w:rsidR="00187981" w:rsidRDefault="00187981" w:rsidP="00187981">
      <w:pPr>
        <w:widowControl w:val="0"/>
        <w:autoSpaceDE w:val="0"/>
        <w:autoSpaceDN w:val="0"/>
        <w:adjustRightInd w:val="0"/>
        <w:spacing w:before="2" w:after="0" w:line="237" w:lineRule="auto"/>
        <w:ind w:right="-1"/>
        <w:jc w:val="both"/>
        <w:rPr>
          <w:rFonts w:ascii="Times New Roman" w:hAnsi="Times New Roman" w:cs="Times New Roman"/>
          <w:kern w:val="1"/>
          <w:sz w:val="19"/>
          <w:szCs w:val="19"/>
          <w:lang w:val="es-ES"/>
        </w:rPr>
      </w:pPr>
    </w:p>
    <w:p w14:paraId="324055A6" w14:textId="77777777" w:rsidR="00187981" w:rsidRDefault="00187981" w:rsidP="00187981">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 necesario reglamentar la mencionada normativa, a efectos de agilizar la operativa de pago establecida, asegurando mayor transparencia y control, permitiendo el estricto cumplimiento de los plazos establecidos para el pago;</w:t>
      </w:r>
    </w:p>
    <w:p w14:paraId="69228783" w14:textId="77777777" w:rsidR="00187981" w:rsidRDefault="00187981" w:rsidP="0018798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CB58DFF" w14:textId="77777777" w:rsidR="00187981" w:rsidRDefault="00187981" w:rsidP="0018798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0C154E93" w14:textId="77777777" w:rsidR="00187981" w:rsidRDefault="00187981" w:rsidP="00187981">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28741646" w14:textId="77777777" w:rsidR="00187981" w:rsidRDefault="00187981" w:rsidP="00187981">
      <w:pPr>
        <w:widowControl w:val="0"/>
        <w:autoSpaceDE w:val="0"/>
        <w:autoSpaceDN w:val="0"/>
        <w:adjustRightInd w:val="0"/>
        <w:spacing w:before="99" w:after="0" w:line="47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EL SECRETARIO DE EDUCACIÓN Y EL SECRETARIO DE HACIENDA Y FINANZAS RESUELVEN:</w:t>
      </w:r>
    </w:p>
    <w:p w14:paraId="0887501A" w14:textId="77777777" w:rsidR="00187981" w:rsidRDefault="00187981" w:rsidP="00187981">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requerirá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Tesorería General, antes del día 25 de cada mes los fondos necesarios para el pago del aporte a los</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institutos privados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autorizados.</w:t>
      </w:r>
    </w:p>
    <w:p w14:paraId="4A18B2A9" w14:textId="77777777" w:rsidR="00187981" w:rsidRDefault="00187981" w:rsidP="0018798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08AE698" w14:textId="77777777" w:rsidR="00187981" w:rsidRDefault="00187981" w:rsidP="0018798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2º- La nota del requerimiento mencionado en el artículo anterior contendrá:</w:t>
      </w:r>
    </w:p>
    <w:p w14:paraId="5BBD2FF5" w14:textId="77777777" w:rsidR="00187981" w:rsidRDefault="00187981" w:rsidP="0018798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3E5A293" w14:textId="77777777" w:rsidR="00187981" w:rsidRDefault="00187981" w:rsidP="00187981">
      <w:pPr>
        <w:widowControl w:val="0"/>
        <w:tabs>
          <w:tab w:val="left" w:pos="1068"/>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fecha, importe total solicitado, período al que corresponde, firma del Director General de Educación de gestión Privada refrendada por los Subsecretarios de Educación y coordinación de Recursos;</w:t>
      </w:r>
    </w:p>
    <w:p w14:paraId="1B9A8957" w14:textId="77777777" w:rsidR="00187981" w:rsidRDefault="00187981" w:rsidP="0018798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293A154" w14:textId="77777777" w:rsidR="00187981" w:rsidRDefault="00187981" w:rsidP="00187981">
      <w:pPr>
        <w:widowControl w:val="0"/>
        <w:tabs>
          <w:tab w:val="left" w:pos="1068"/>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instrucción de pago a los institutos autorizados a percibir el aporte en ese período, detallado: número de característica del instituto, su denominación, importe a transferir y número de cuenta 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sucursal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Banco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efectuará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transferencia;</w:t>
      </w:r>
    </w:p>
    <w:p w14:paraId="44A0DB5F" w14:textId="77777777" w:rsidR="00187981" w:rsidRDefault="00187981" w:rsidP="0018798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A0CACC4" w14:textId="77777777" w:rsidR="00187981" w:rsidRDefault="00187981" w:rsidP="00187981">
      <w:pPr>
        <w:widowControl w:val="0"/>
        <w:tabs>
          <w:tab w:val="left" w:pos="1068"/>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institución de pago a la cuenta corriente bancaria de la Dirección General de Educación de Gestión Privada de los importes correspondientes a los Institutos que no estén en condiciones, a ese momento, de percibir el aporte para el periodo correspondiente detallando la misma información en el inciso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w:t>
      </w:r>
    </w:p>
    <w:p w14:paraId="034CD291" w14:textId="77777777" w:rsidR="00187981" w:rsidRDefault="00187981" w:rsidP="0018798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536C5B7" w14:textId="77777777" w:rsidR="00187981" w:rsidRDefault="00187981" w:rsidP="00187981">
      <w:pPr>
        <w:widowControl w:val="0"/>
        <w:tabs>
          <w:tab w:val="left" w:pos="1068"/>
        </w:tabs>
        <w:autoSpaceDE w:val="0"/>
        <w:autoSpaceDN w:val="0"/>
        <w:adjustRightInd w:val="0"/>
        <w:spacing w:after="0" w:line="237" w:lineRule="auto"/>
        <w:ind w:left="360" w:right="-1"/>
        <w:jc w:val="both"/>
        <w:rPr>
          <w:rFonts w:ascii="Trebuchet MS" w:hAnsi="Trebuchet MS" w:cs="Trebuchet MS"/>
          <w:kern w:val="1"/>
          <w:sz w:val="19"/>
          <w:szCs w:val="19"/>
          <w:lang w:val="es-ES"/>
        </w:rPr>
      </w:pPr>
      <w:bookmarkStart w:id="0" w:name="_GoBack"/>
      <w:bookmarkEnd w:id="0"/>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requerimiento que se efectúe ante la Dirección General de tesorería general deberá contar</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con la previa intervención de la Dirección Técnica, legal y de control de la Dirección General de Contaduría General a los fines de su registro</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presupuestario.</w:t>
      </w:r>
    </w:p>
    <w:p w14:paraId="114BCA70" w14:textId="77777777" w:rsidR="00187981" w:rsidRDefault="00187981" w:rsidP="0018798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3A1E3B6" w14:textId="77777777" w:rsidR="00187981" w:rsidRDefault="00187981" w:rsidP="0018798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Artículo3º- La Dirección General antes del tercer día hábil de cada mes, entregará al Banco de la Ciudad de Buenos Aires la orden</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1"/>
          <w:kern w:val="1"/>
          <w:sz w:val="19"/>
          <w:szCs w:val="19"/>
          <w:lang w:val="es-ES"/>
        </w:rPr>
        <w:t xml:space="preserve"> </w:t>
      </w:r>
      <w:r>
        <w:rPr>
          <w:rFonts w:ascii="Trebuchet MS" w:hAnsi="Trebuchet MS" w:cs="Trebuchet MS"/>
          <w:kern w:val="1"/>
          <w:sz w:val="19"/>
          <w:szCs w:val="19"/>
          <w:lang w:val="es-ES"/>
        </w:rPr>
        <w:t>transferencia de fondos a la cuenta bancaria de cada uno de los</w:t>
      </w:r>
    </w:p>
    <w:p w14:paraId="14A9795D" w14:textId="77777777" w:rsidR="00187981" w:rsidRDefault="00187981" w:rsidP="00187981">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institutos según el detalle informado por la dirección General de Educación de Gestión Privada. Las sumas que correspondan a los institutos que no estén en condiciones de percibir el aporte, serán depositadas en la cuenta del Banco de la Ciudad de Buenos Aires, correspondientes a la Dirección General de Educación de Gestión Privada.</w:t>
      </w:r>
    </w:p>
    <w:p w14:paraId="44A199C2" w14:textId="77777777" w:rsidR="00187981" w:rsidRDefault="00187981" w:rsidP="0018798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694916E" w14:textId="77777777" w:rsidR="00187981" w:rsidRDefault="00187981" w:rsidP="0018798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4º- La Dirección General de Educación de Gestión Privada ordenará al Banco de la Ciudad de Buenos Aires, la transferencias de fondos a la cuenta bancaria de cada uno de los institutos indicados en los artículos 2º, inciso c) de la presente, una vez que hubiesen regularizado su situación. En el caso de los institutos que no regularicen su </w:t>
      </w:r>
      <w:r>
        <w:rPr>
          <w:rFonts w:ascii="Trebuchet MS" w:hAnsi="Trebuchet MS" w:cs="Trebuchet MS"/>
          <w:kern w:val="1"/>
          <w:sz w:val="19"/>
          <w:szCs w:val="19"/>
          <w:lang w:val="es-ES"/>
        </w:rPr>
        <w:lastRenderedPageBreak/>
        <w:t>situación dentro de los treinta días, a contar de la fecha, en que las sumas correspondientes fueron depositadas en la Cuenta de la Dirección General de Educación de Gestión Privada, esta procederá a la devolución inmediata de la mencionadas sumas a la cuenta corriente de la Dirección general de Tesorería General.</w:t>
      </w:r>
    </w:p>
    <w:p w14:paraId="0C9BD64C" w14:textId="77777777" w:rsidR="00187981" w:rsidRDefault="00187981" w:rsidP="0018798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178D0F7" w14:textId="77777777" w:rsidR="00187981" w:rsidRDefault="00187981" w:rsidP="0018798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El régimen para el pago de la contribución municipal a los Institutos de Enseñanza de Gestión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autorizados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percibirla,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aprobado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1.236/93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19.623),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reglamentación introducida por la presente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Conjunta.</w:t>
      </w:r>
    </w:p>
    <w:p w14:paraId="22F565C7" w14:textId="77777777" w:rsidR="00187981" w:rsidRDefault="00187981" w:rsidP="0018798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B4E5929" w14:textId="77777777" w:rsidR="00187981" w:rsidRDefault="00187981" w:rsidP="0018798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6º- Regístrese, publíquese en el Boletín Municipal y para su conocimiento y demás efectos comuníquese con copia a las Subsecretaria de Educación, de Coordinación de Recursos y de Finanzas. Cumplido, archívese.</w:t>
      </w:r>
    </w:p>
    <w:p w14:paraId="47BF59E1" w14:textId="77777777" w:rsidR="00187981" w:rsidRDefault="00187981" w:rsidP="0018798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2E7DA5E" w14:textId="77777777" w:rsidR="00187981" w:rsidRDefault="00187981" w:rsidP="00187981">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ENRIQUE JORGE MARTÍN</w:t>
      </w:r>
    </w:p>
    <w:p w14:paraId="63B10284" w14:textId="77777777" w:rsidR="00187981" w:rsidRDefault="00187981" w:rsidP="00187981">
      <w:pPr>
        <w:widowControl w:val="0"/>
        <w:autoSpaceDE w:val="0"/>
        <w:autoSpaceDN w:val="0"/>
        <w:adjustRightInd w:val="0"/>
        <w:spacing w:before="1" w:after="0" w:line="240" w:lineRule="auto"/>
        <w:ind w:right="-1"/>
        <w:jc w:val="right"/>
        <w:rPr>
          <w:rFonts w:ascii="Times New Roman" w:hAnsi="Times New Roman" w:cs="Times New Roman"/>
          <w:kern w:val="1"/>
          <w:lang w:val="es-ES"/>
        </w:rPr>
      </w:pPr>
    </w:p>
    <w:p w14:paraId="18BA6EE7" w14:textId="77777777" w:rsidR="00187981" w:rsidRDefault="00187981" w:rsidP="00187981">
      <w:pPr>
        <w:widowControl w:val="0"/>
        <w:autoSpaceDE w:val="0"/>
        <w:autoSpaceDN w:val="0"/>
        <w:adjustRightInd w:val="0"/>
        <w:spacing w:after="0" w:line="240" w:lineRule="auto"/>
        <w:ind w:right="-1"/>
        <w:rPr>
          <w:rFonts w:ascii="Times New Roman" w:hAnsi="Times New Roman" w:cs="Times New Roman"/>
          <w:kern w:val="1"/>
          <w:lang w:val="es-ES"/>
        </w:rPr>
      </w:pPr>
    </w:p>
    <w:p w14:paraId="433D4B71" w14:textId="77777777" w:rsidR="00187981" w:rsidRDefault="00187981" w:rsidP="00187981">
      <w:pPr>
        <w:widowControl w:val="0"/>
        <w:autoSpaceDE w:val="0"/>
        <w:autoSpaceDN w:val="0"/>
        <w:adjustRightInd w:val="0"/>
        <w:spacing w:before="1"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Secretario</w:t>
      </w:r>
    </w:p>
    <w:p w14:paraId="6CDB0543" w14:textId="39F7095A" w:rsidR="00592F1B" w:rsidRPr="00AC3BA6" w:rsidRDefault="00592F1B" w:rsidP="00187981">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0"/>
  </w:num>
  <w:num w:numId="3">
    <w:abstractNumId w:val="7"/>
  </w:num>
  <w:num w:numId="4">
    <w:abstractNumId w:val="8"/>
  </w:num>
  <w:num w:numId="5">
    <w:abstractNumId w:val="4"/>
  </w:num>
  <w:num w:numId="6">
    <w:abstractNumId w:val="5"/>
  </w:num>
  <w:num w:numId="7">
    <w:abstractNumId w:val="5"/>
    <w:lvlOverride w:ilvl="1">
      <w:startOverride w:val="1"/>
    </w:lvlOverride>
  </w:num>
  <w:num w:numId="8">
    <w:abstractNumId w:val="5"/>
    <w:lvlOverride w:ilvl="1">
      <w:startOverride w:val="5"/>
    </w:lvlOverride>
  </w:num>
  <w:num w:numId="9">
    <w:abstractNumId w:val="5"/>
    <w:lvlOverride w:ilvl="1">
      <w:startOverride w:val="5"/>
    </w:lvlOverride>
  </w:num>
  <w:num w:numId="10">
    <w:abstractNumId w:val="9"/>
  </w:num>
  <w:num w:numId="11">
    <w:abstractNumId w:val="6"/>
  </w:num>
  <w:num w:numId="12">
    <w:abstractNumId w:val="0"/>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87981"/>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3308</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2021-05-27T18:36:00Z</dcterms:created>
  <dcterms:modified xsi:type="dcterms:W3CDTF">2021-05-27T18:36:00Z</dcterms:modified>
</cp:coreProperties>
</file>