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D4841" w14:textId="77777777" w:rsidR="008919B8" w:rsidRDefault="00E92FFD" w:rsidP="008919B8">
      <w:pPr>
        <w:pStyle w:val="Ttulo4"/>
        <w:spacing w:before="0" w:after="0" w:line="240" w:lineRule="exact"/>
        <w:jc w:val="both"/>
        <w:rPr>
          <w:rFonts w:ascii="Trebuchet MS" w:hAnsi="Trebuchet MS"/>
          <w:b w:val="0"/>
          <w:sz w:val="20"/>
          <w:szCs w:val="20"/>
          <w:lang w:val="es-ES"/>
        </w:rPr>
      </w:pPr>
      <w:r>
        <w:t xml:space="preserve"> </w:t>
      </w:r>
    </w:p>
    <w:p w14:paraId="2BD9B56A" w14:textId="77777777" w:rsidR="008919B8" w:rsidRPr="00AC4C8F" w:rsidRDefault="008919B8" w:rsidP="008919B8">
      <w:pPr>
        <w:pStyle w:val="Ttulo4"/>
        <w:spacing w:before="0" w:after="0" w:line="240" w:lineRule="exact"/>
        <w:jc w:val="center"/>
        <w:rPr>
          <w:rFonts w:ascii="Trebuchet MS" w:hAnsi="Trebuchet MS"/>
          <w:sz w:val="20"/>
          <w:szCs w:val="20"/>
          <w:lang w:val="es-ES"/>
        </w:rPr>
      </w:pPr>
      <w:r w:rsidRPr="00AC4C8F">
        <w:rPr>
          <w:rFonts w:ascii="Trebuchet MS" w:hAnsi="Trebuchet MS"/>
          <w:sz w:val="20"/>
          <w:szCs w:val="20"/>
        </w:rPr>
        <w:t>CRITERIOS PARA LA ETP</w:t>
      </w:r>
    </w:p>
    <w:p w14:paraId="5A116824" w14:textId="77777777" w:rsidR="008919B8" w:rsidRPr="00AC4C8F" w:rsidRDefault="008919B8" w:rsidP="008919B8">
      <w:pPr>
        <w:jc w:val="center"/>
        <w:rPr>
          <w:b/>
          <w:lang w:eastAsia="x-none"/>
        </w:rPr>
      </w:pPr>
    </w:p>
    <w:p w14:paraId="68D5159A" w14:textId="77777777" w:rsidR="008919B8" w:rsidRPr="00AC4C8F" w:rsidRDefault="008919B8" w:rsidP="008919B8">
      <w:pPr>
        <w:pStyle w:val="Ttulo4"/>
        <w:spacing w:before="0" w:after="0" w:line="240" w:lineRule="exact"/>
        <w:jc w:val="center"/>
        <w:rPr>
          <w:rFonts w:ascii="Trebuchet MS" w:hAnsi="Trebuchet MS"/>
          <w:sz w:val="20"/>
          <w:szCs w:val="20"/>
          <w:lang w:val="es-ES"/>
        </w:rPr>
      </w:pPr>
      <w:r w:rsidRPr="00AC4C8F">
        <w:rPr>
          <w:rFonts w:ascii="Trebuchet MS" w:hAnsi="Trebuchet MS"/>
          <w:sz w:val="20"/>
          <w:szCs w:val="20"/>
        </w:rPr>
        <w:t>CONSEJO FEDERAL DE EDUCACIÓN</w:t>
      </w:r>
    </w:p>
    <w:p w14:paraId="51AA9DB2" w14:textId="77777777" w:rsidR="008919B8" w:rsidRPr="00AC4C8F" w:rsidRDefault="008919B8" w:rsidP="008919B8">
      <w:pPr>
        <w:jc w:val="center"/>
        <w:rPr>
          <w:b/>
          <w:lang w:eastAsia="x-none"/>
        </w:rPr>
      </w:pPr>
    </w:p>
    <w:p w14:paraId="19708CF5" w14:textId="77777777" w:rsidR="008919B8" w:rsidRPr="00AC4C8F" w:rsidRDefault="008919B8" w:rsidP="008919B8">
      <w:pPr>
        <w:jc w:val="center"/>
        <w:rPr>
          <w:rFonts w:ascii="Trebuchet MS" w:hAnsi="Trebuchet MS"/>
          <w:b/>
        </w:rPr>
      </w:pPr>
      <w:r w:rsidRPr="00AC4C8F">
        <w:rPr>
          <w:rFonts w:ascii="Trebuchet MS" w:hAnsi="Trebuchet MS"/>
          <w:b/>
        </w:rPr>
        <w:t>RESOLUCIÓN Nº 379/2020</w:t>
      </w:r>
    </w:p>
    <w:p w14:paraId="0DDC5DF0" w14:textId="77777777" w:rsidR="008919B8" w:rsidRDefault="008919B8" w:rsidP="008919B8">
      <w:pPr>
        <w:rPr>
          <w:rFonts w:ascii="Trebuchet MS" w:hAnsi="Trebuchet MS"/>
        </w:rPr>
      </w:pPr>
    </w:p>
    <w:p w14:paraId="5A0C65E0" w14:textId="77777777" w:rsidR="008919B8" w:rsidRPr="00AC4C8F" w:rsidRDefault="008919B8" w:rsidP="008919B8">
      <w:pPr>
        <w:rPr>
          <w:lang w:eastAsia="x-none"/>
        </w:rPr>
      </w:pPr>
    </w:p>
    <w:p w14:paraId="28AD2A3A" w14:textId="77777777" w:rsidR="008919B8" w:rsidRDefault="008919B8" w:rsidP="008919B8">
      <w:pPr>
        <w:pStyle w:val="Ttulo4"/>
        <w:spacing w:before="0" w:after="0" w:line="240" w:lineRule="exact"/>
        <w:jc w:val="right"/>
        <w:rPr>
          <w:rFonts w:ascii="Trebuchet MS" w:hAnsi="Trebuchet MS"/>
          <w:b w:val="0"/>
          <w:sz w:val="20"/>
          <w:szCs w:val="20"/>
          <w:lang w:val="es-ES"/>
        </w:rPr>
      </w:pPr>
      <w:r w:rsidRPr="00AC4C8F">
        <w:rPr>
          <w:rFonts w:ascii="Trebuchet MS" w:hAnsi="Trebuchet MS"/>
          <w:b w:val="0"/>
          <w:sz w:val="20"/>
          <w:szCs w:val="20"/>
        </w:rPr>
        <w:t xml:space="preserve">República Argentina, 4 de noviembre de 2020 </w:t>
      </w:r>
    </w:p>
    <w:p w14:paraId="1639C379" w14:textId="77777777" w:rsidR="008919B8" w:rsidRDefault="008919B8" w:rsidP="008919B8">
      <w:pPr>
        <w:pStyle w:val="Ttulo4"/>
        <w:spacing w:before="0" w:after="0" w:line="240" w:lineRule="exact"/>
        <w:jc w:val="both"/>
        <w:rPr>
          <w:rFonts w:ascii="Trebuchet MS" w:hAnsi="Trebuchet MS"/>
          <w:b w:val="0"/>
          <w:sz w:val="20"/>
          <w:szCs w:val="20"/>
          <w:lang w:val="es-ES"/>
        </w:rPr>
      </w:pPr>
    </w:p>
    <w:p w14:paraId="410CA89D" w14:textId="77777777" w:rsidR="008919B8" w:rsidRPr="00266D8A" w:rsidRDefault="008919B8" w:rsidP="008919B8">
      <w:pPr>
        <w:pStyle w:val="Ttulo4"/>
        <w:spacing w:before="0" w:after="0" w:line="240" w:lineRule="exact"/>
        <w:jc w:val="both"/>
        <w:rPr>
          <w:rFonts w:ascii="Trebuchet MS" w:hAnsi="Trebuchet MS"/>
          <w:sz w:val="20"/>
          <w:szCs w:val="20"/>
          <w:lang w:val="es-ES"/>
        </w:rPr>
      </w:pPr>
      <w:r w:rsidRPr="00266D8A">
        <w:rPr>
          <w:rFonts w:ascii="Trebuchet MS" w:hAnsi="Trebuchet MS"/>
          <w:sz w:val="20"/>
          <w:szCs w:val="20"/>
        </w:rPr>
        <w:t>VISTO</w:t>
      </w:r>
      <w:r>
        <w:rPr>
          <w:rFonts w:ascii="Trebuchet MS" w:hAnsi="Trebuchet MS"/>
          <w:sz w:val="20"/>
          <w:szCs w:val="20"/>
          <w:lang w:val="es-ES"/>
        </w:rPr>
        <w:t xml:space="preserve"> </w:t>
      </w:r>
      <w:r w:rsidRPr="00AC4C8F">
        <w:rPr>
          <w:rFonts w:ascii="Trebuchet MS" w:hAnsi="Trebuchet MS"/>
          <w:b w:val="0"/>
          <w:sz w:val="20"/>
          <w:szCs w:val="20"/>
        </w:rPr>
        <w:t xml:space="preserve">la Ley de Educación Nacional Nº 26.206, la Ley de Educación Técnico Profesional Nº 26.058, la Resoluciones CFE N° 13/2007, N° 229/2014, N° 236/2014, N° 266/2015, N° 363/2020, N° 366/2020, N° 367/2020, N° 368/2020, y, </w:t>
      </w:r>
    </w:p>
    <w:p w14:paraId="1DAD5698" w14:textId="77777777" w:rsidR="008919B8" w:rsidRDefault="008919B8" w:rsidP="008919B8">
      <w:pPr>
        <w:pStyle w:val="Ttulo4"/>
        <w:spacing w:before="0" w:after="0" w:line="240" w:lineRule="exact"/>
        <w:jc w:val="both"/>
        <w:rPr>
          <w:rFonts w:ascii="Trebuchet MS" w:hAnsi="Trebuchet MS"/>
          <w:b w:val="0"/>
          <w:sz w:val="20"/>
          <w:szCs w:val="20"/>
          <w:lang w:val="es-ES"/>
        </w:rPr>
      </w:pPr>
    </w:p>
    <w:p w14:paraId="1DDFCA9B" w14:textId="77777777" w:rsidR="008919B8" w:rsidRPr="00266D8A" w:rsidRDefault="008919B8" w:rsidP="008919B8">
      <w:pPr>
        <w:pStyle w:val="Ttulo4"/>
        <w:spacing w:before="0" w:after="0" w:line="240" w:lineRule="exact"/>
        <w:jc w:val="both"/>
        <w:rPr>
          <w:rFonts w:ascii="Trebuchet MS" w:hAnsi="Trebuchet MS"/>
          <w:sz w:val="20"/>
          <w:szCs w:val="20"/>
          <w:lang w:val="es-ES"/>
        </w:rPr>
      </w:pPr>
      <w:r w:rsidRPr="00266D8A">
        <w:rPr>
          <w:rFonts w:ascii="Trebuchet MS" w:hAnsi="Trebuchet MS"/>
          <w:sz w:val="20"/>
          <w:szCs w:val="20"/>
        </w:rPr>
        <w:t xml:space="preserve">CONSIDERANDO: </w:t>
      </w:r>
    </w:p>
    <w:p w14:paraId="2D6C576E"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AC4C8F">
        <w:rPr>
          <w:rFonts w:ascii="Trebuchet MS" w:hAnsi="Trebuchet MS"/>
          <w:b w:val="0"/>
          <w:sz w:val="20"/>
          <w:szCs w:val="20"/>
        </w:rPr>
        <w:t xml:space="preserve">Que la Ley Nº 26.058 establece en el artículo 7° que la Educación Técnico Profesional en el nivel secundario tiene como propósito sustantivo formar técnicos en áreas ocupacionales específicas, cuya complejidad requiere la disposición de competencias profesionales que se adquieren a través de procesos sistemáticos y prolongados de formación para generar en las personas capacidades profesionales que son la base de esas competencias. </w:t>
      </w:r>
    </w:p>
    <w:p w14:paraId="3062D680" w14:textId="77777777" w:rsidR="008919B8" w:rsidRDefault="008919B8" w:rsidP="008919B8">
      <w:pPr>
        <w:pStyle w:val="Ttulo4"/>
        <w:spacing w:before="0" w:after="0" w:line="240" w:lineRule="exact"/>
        <w:jc w:val="both"/>
        <w:rPr>
          <w:rFonts w:ascii="Trebuchet MS" w:hAnsi="Trebuchet MS"/>
          <w:b w:val="0"/>
          <w:sz w:val="20"/>
          <w:szCs w:val="20"/>
          <w:lang w:val="es-ES"/>
        </w:rPr>
      </w:pPr>
    </w:p>
    <w:p w14:paraId="5ACBC789"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AC4C8F">
        <w:rPr>
          <w:rFonts w:ascii="Trebuchet MS" w:hAnsi="Trebuchet MS"/>
          <w:b w:val="0"/>
          <w:sz w:val="20"/>
          <w:szCs w:val="20"/>
        </w:rPr>
        <w:t xml:space="preserve">Que la misma Ley en el artículo 23° especifica que los diseños curriculares de las ofertas de educación técnico profesional que se correspondan con profesiones cuyo ejercicio pudiera poner en riesgo de modo directo la salud, la seguridad, los derechos o los bienes de los habitantes deberán, además, atender a las regulaciones de los distintos ejercicios profesionales y sus habilitaciones profesionales vigentes cuando las hubiere reconocidas por el Estado nacional. </w:t>
      </w:r>
    </w:p>
    <w:p w14:paraId="56B2C735" w14:textId="77777777" w:rsidR="008919B8" w:rsidRDefault="008919B8" w:rsidP="008919B8">
      <w:pPr>
        <w:pStyle w:val="Ttulo4"/>
        <w:spacing w:before="0" w:after="0" w:line="240" w:lineRule="exact"/>
        <w:jc w:val="both"/>
        <w:rPr>
          <w:rFonts w:ascii="Trebuchet MS" w:hAnsi="Trebuchet MS"/>
          <w:b w:val="0"/>
          <w:sz w:val="20"/>
          <w:szCs w:val="20"/>
          <w:lang w:val="es-ES"/>
        </w:rPr>
      </w:pPr>
    </w:p>
    <w:p w14:paraId="2391206F"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AC4C8F">
        <w:rPr>
          <w:rFonts w:ascii="Trebuchet MS" w:hAnsi="Trebuchet MS"/>
          <w:b w:val="0"/>
          <w:sz w:val="20"/>
          <w:szCs w:val="20"/>
        </w:rPr>
        <w:t xml:space="preserve">Que dichas titulaciones conllevan habilitaciones para el ejercicio profesional regulado razón por la cual debe garantizarse que las Capacidades Profesionales especificadas en los Perfiles Profesionales han sido alcanzadas por todos los egresados. </w:t>
      </w:r>
    </w:p>
    <w:p w14:paraId="1196168C" w14:textId="77777777" w:rsidR="008919B8" w:rsidRDefault="008919B8" w:rsidP="008919B8">
      <w:pPr>
        <w:pStyle w:val="Ttulo4"/>
        <w:spacing w:before="0" w:after="0" w:line="240" w:lineRule="exact"/>
        <w:jc w:val="both"/>
        <w:rPr>
          <w:rFonts w:ascii="Trebuchet MS" w:hAnsi="Trebuchet MS"/>
          <w:b w:val="0"/>
          <w:sz w:val="20"/>
          <w:szCs w:val="20"/>
          <w:lang w:val="es-ES"/>
        </w:rPr>
      </w:pPr>
    </w:p>
    <w:p w14:paraId="45EBB2A1"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AC4C8F">
        <w:rPr>
          <w:rFonts w:ascii="Trebuchet MS" w:hAnsi="Trebuchet MS"/>
          <w:b w:val="0"/>
          <w:sz w:val="20"/>
          <w:szCs w:val="20"/>
        </w:rPr>
        <w:t xml:space="preserve">Que la particular situación sanitaria ligada a la pandemia COVID-19 que, en nuestro país ha obligado a declarar el Aislamiento Social Preventivo y Obligatorio (ASPO), ha tenido un impacto significativo en todos los niveles y modalidades del sistema educativo y, en modos específicos, en la Educación Técnico Profesional de Nivel Secundario. </w:t>
      </w:r>
    </w:p>
    <w:p w14:paraId="7E30A60C" w14:textId="77777777" w:rsidR="008919B8" w:rsidRDefault="008919B8" w:rsidP="008919B8">
      <w:pPr>
        <w:pStyle w:val="Ttulo4"/>
        <w:spacing w:before="0" w:after="0" w:line="240" w:lineRule="exact"/>
        <w:jc w:val="both"/>
        <w:rPr>
          <w:rFonts w:ascii="Trebuchet MS" w:hAnsi="Trebuchet MS"/>
          <w:b w:val="0"/>
          <w:sz w:val="20"/>
          <w:szCs w:val="20"/>
          <w:lang w:val="es-ES"/>
        </w:rPr>
      </w:pPr>
    </w:p>
    <w:p w14:paraId="2B5F1937"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AC4C8F">
        <w:rPr>
          <w:rFonts w:ascii="Trebuchet MS" w:hAnsi="Trebuchet MS"/>
          <w:b w:val="0"/>
          <w:sz w:val="20"/>
          <w:szCs w:val="20"/>
        </w:rPr>
        <w:t xml:space="preserve">Que lo antedicho obliga a tomar los recaudos necesarios para garantizar la calidad de las titulaciones de los estudiantes que han cursado durante este año y en condiciones de ASPO su último año de escolaridad técnica, así como asegurar la vigencia del valor socialmente asignado a esas titulaciones. </w:t>
      </w:r>
    </w:p>
    <w:p w14:paraId="7A571A62" w14:textId="77777777" w:rsidR="008919B8" w:rsidRDefault="008919B8" w:rsidP="008919B8">
      <w:pPr>
        <w:pStyle w:val="Ttulo4"/>
        <w:spacing w:before="0" w:after="0" w:line="240" w:lineRule="exact"/>
        <w:jc w:val="both"/>
        <w:rPr>
          <w:rFonts w:ascii="Trebuchet MS" w:hAnsi="Trebuchet MS"/>
          <w:b w:val="0"/>
          <w:sz w:val="20"/>
          <w:szCs w:val="20"/>
          <w:lang w:val="es-ES"/>
        </w:rPr>
      </w:pPr>
    </w:p>
    <w:p w14:paraId="7A9C25C6"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AC4C8F">
        <w:rPr>
          <w:rFonts w:ascii="Trebuchet MS" w:hAnsi="Trebuchet MS"/>
          <w:b w:val="0"/>
          <w:sz w:val="20"/>
          <w:szCs w:val="20"/>
        </w:rPr>
        <w:t xml:space="preserve">Que, resguardando las especificidades propias del sistema educativo nacional y de los sistemas educativos de las jurisdicciones educativas, resulta clave poner en conocimiento de los actores de los sectores socio productivos (particularmente a aquellos vinculados con el ejercicio profesional regulado) que, con independencia de las particularidades de cursado del último año, se han tomado las medidas pertinentes para dar cumplimiento a los requerimientos en términos de contenidos, carga horaria, cumplimentación de los espacios curriculares propios del último año todo ellos considerando la particular articulación de aspectos teóricos y de la práctica implicados en la ETP. </w:t>
      </w:r>
    </w:p>
    <w:p w14:paraId="536206A7" w14:textId="77777777" w:rsidR="008919B8" w:rsidRDefault="008919B8" w:rsidP="008919B8">
      <w:pPr>
        <w:pStyle w:val="Ttulo4"/>
        <w:spacing w:before="0" w:after="0" w:line="240" w:lineRule="exact"/>
        <w:jc w:val="both"/>
        <w:rPr>
          <w:rFonts w:ascii="Trebuchet MS" w:hAnsi="Trebuchet MS"/>
          <w:b w:val="0"/>
          <w:sz w:val="20"/>
          <w:szCs w:val="20"/>
          <w:lang w:val="es-ES"/>
        </w:rPr>
      </w:pPr>
    </w:p>
    <w:p w14:paraId="72A619E5"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AC4C8F">
        <w:rPr>
          <w:rFonts w:ascii="Trebuchet MS" w:hAnsi="Trebuchet MS"/>
          <w:b w:val="0"/>
          <w:sz w:val="20"/>
          <w:szCs w:val="20"/>
        </w:rPr>
        <w:t xml:space="preserve">Que es posible, recurriendo a la experiencia acumulada por los equipos técnicos jurisdiccionales y del INET, diseñar criterios y lineamientos específicos de evaluación que funcionen a la vez, como medio de </w:t>
      </w:r>
      <w:r w:rsidRPr="00AC4C8F">
        <w:rPr>
          <w:rFonts w:ascii="Trebuchet MS" w:hAnsi="Trebuchet MS"/>
          <w:b w:val="0"/>
          <w:sz w:val="20"/>
          <w:szCs w:val="20"/>
        </w:rPr>
        <w:lastRenderedPageBreak/>
        <w:t xml:space="preserve">entendimiento entre el sistema educativo y los sectores socio productivos y como resguardo para los estudiantes y su profesionalidad. </w:t>
      </w:r>
    </w:p>
    <w:p w14:paraId="693C4F3D" w14:textId="77777777" w:rsidR="008919B8" w:rsidRDefault="008919B8" w:rsidP="008919B8">
      <w:pPr>
        <w:pStyle w:val="Ttulo4"/>
        <w:spacing w:before="0" w:after="0" w:line="240" w:lineRule="exact"/>
        <w:jc w:val="both"/>
        <w:rPr>
          <w:rFonts w:ascii="Trebuchet MS" w:hAnsi="Trebuchet MS"/>
          <w:b w:val="0"/>
          <w:sz w:val="20"/>
          <w:szCs w:val="20"/>
          <w:lang w:val="es-ES"/>
        </w:rPr>
      </w:pPr>
    </w:p>
    <w:p w14:paraId="49B8CA79"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AC4C8F">
        <w:rPr>
          <w:rFonts w:ascii="Trebuchet MS" w:hAnsi="Trebuchet MS"/>
          <w:b w:val="0"/>
          <w:sz w:val="20"/>
          <w:szCs w:val="20"/>
        </w:rPr>
        <w:t xml:space="preserve">Que dichos criterios y lineamientos se toman de documentos ya validados por el Consejo Nacional de Educación, Trabajo y Producción (CoNETyP) en distintas oportunidades y constan en las Resoluciones del organismo federal indicadas en el VISTO. </w:t>
      </w:r>
    </w:p>
    <w:p w14:paraId="513C72B3" w14:textId="77777777" w:rsidR="008919B8" w:rsidRPr="00E11495" w:rsidRDefault="008919B8" w:rsidP="008919B8">
      <w:pPr>
        <w:rPr>
          <w:lang w:eastAsia="x-none"/>
        </w:rPr>
      </w:pPr>
    </w:p>
    <w:p w14:paraId="170928B4"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AC4C8F">
        <w:rPr>
          <w:rFonts w:ascii="Trebuchet MS" w:hAnsi="Trebuchet MS"/>
          <w:b w:val="0"/>
          <w:sz w:val="20"/>
          <w:szCs w:val="20"/>
        </w:rPr>
        <w:lastRenderedPageBreak/>
        <w:t xml:space="preserve">Que la Educación Técnico Profesional cuenta con una tradición instalada de trabajos por proyectos intra e intercurriculares que es intrínseca a la modalidad misma, la cual puede ser fácilmente recuperada, potenciada y rediseñada dadas las circunstancias actuales para su concreción y sin perder de vista que la excepcionalidad que es objeto de nuestra preocupación se refiere a un año de cursado y que, por ende, no compromete más que a una proporción relevante aunque ciertamente acotada de esa formación. </w:t>
      </w:r>
    </w:p>
    <w:p w14:paraId="556B358A" w14:textId="77777777" w:rsidR="008919B8" w:rsidRDefault="008919B8" w:rsidP="008919B8">
      <w:pPr>
        <w:pStyle w:val="Ttulo4"/>
        <w:spacing w:before="0" w:after="0" w:line="240" w:lineRule="exact"/>
        <w:jc w:val="both"/>
        <w:rPr>
          <w:rFonts w:ascii="Trebuchet MS" w:hAnsi="Trebuchet MS"/>
          <w:b w:val="0"/>
          <w:sz w:val="20"/>
          <w:szCs w:val="20"/>
          <w:lang w:val="es-ES"/>
        </w:rPr>
      </w:pPr>
    </w:p>
    <w:p w14:paraId="0CF1D929"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AC4C8F">
        <w:rPr>
          <w:rFonts w:ascii="Trebuchet MS" w:hAnsi="Trebuchet MS"/>
          <w:b w:val="0"/>
          <w:sz w:val="20"/>
          <w:szCs w:val="20"/>
        </w:rPr>
        <w:t xml:space="preserve">Que tanto desde el MINISTERIO DE EDUCACIÓN NACIONAL y las Jurisdicciones educativas, en conjunto, se han construido federalmente y a lo largo de todo el ciclo lectivo vigente las mejores respuestas acordes a esta situación inédita a través de Comisiones de Trabajo ad hoc, en la que participaron Referentes Técnico Políticos y equipos técnicos del INET. </w:t>
      </w:r>
    </w:p>
    <w:p w14:paraId="3524AE32" w14:textId="77777777" w:rsidR="008919B8" w:rsidRDefault="008919B8" w:rsidP="008919B8">
      <w:pPr>
        <w:pStyle w:val="Ttulo4"/>
        <w:spacing w:before="0" w:after="0" w:line="240" w:lineRule="exact"/>
        <w:jc w:val="both"/>
        <w:rPr>
          <w:rFonts w:ascii="Trebuchet MS" w:hAnsi="Trebuchet MS"/>
          <w:b w:val="0"/>
          <w:sz w:val="20"/>
          <w:szCs w:val="20"/>
          <w:lang w:val="es-ES"/>
        </w:rPr>
      </w:pPr>
    </w:p>
    <w:p w14:paraId="5B3B85C2"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AC4C8F">
        <w:rPr>
          <w:rFonts w:ascii="Trebuchet MS" w:hAnsi="Trebuchet MS"/>
          <w:b w:val="0"/>
          <w:sz w:val="20"/>
          <w:szCs w:val="20"/>
        </w:rPr>
        <w:t xml:space="preserve">Que del trabajo conjunto de estas Comisiones han surgido tres Documentos Orientadores en problemáticas fundamentales para la modalidad en esta situación: </w:t>
      </w:r>
    </w:p>
    <w:p w14:paraId="15875C44"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AC4C8F">
        <w:rPr>
          <w:rFonts w:ascii="Trebuchet MS" w:hAnsi="Trebuchet MS"/>
          <w:b w:val="0"/>
          <w:sz w:val="20"/>
          <w:szCs w:val="20"/>
        </w:rPr>
        <w:t xml:space="preserve">a) orientaciones y lineamientos para la evaluación, acreditación y graduación de los estudiantes del último año de Educación Técnico Profesional de nivel secundario; </w:t>
      </w:r>
    </w:p>
    <w:p w14:paraId="04EB48B1"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AC4C8F">
        <w:rPr>
          <w:rFonts w:ascii="Trebuchet MS" w:hAnsi="Trebuchet MS"/>
          <w:b w:val="0"/>
          <w:sz w:val="20"/>
          <w:szCs w:val="20"/>
        </w:rPr>
        <w:t xml:space="preserve">b) Evaluación y acreditación en la ETP en contexto de pandemia; </w:t>
      </w:r>
    </w:p>
    <w:p w14:paraId="51505351"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AC4C8F">
        <w:rPr>
          <w:rFonts w:ascii="Trebuchet MS" w:hAnsi="Trebuchet MS"/>
          <w:b w:val="0"/>
          <w:sz w:val="20"/>
          <w:szCs w:val="20"/>
        </w:rPr>
        <w:t xml:space="preserve">c) Las Prácticas Profesionalizantes en el contexto de pandemia; los cuales se incluyen como Anexos a esta Resolución. Que dichos Documentos han sido aprobados por la Comisión Federal de ETP. </w:t>
      </w:r>
    </w:p>
    <w:p w14:paraId="119919EE" w14:textId="77777777" w:rsidR="008919B8" w:rsidRDefault="008919B8" w:rsidP="008919B8">
      <w:pPr>
        <w:pStyle w:val="Ttulo4"/>
        <w:spacing w:before="0" w:after="0" w:line="240" w:lineRule="exact"/>
        <w:jc w:val="both"/>
        <w:rPr>
          <w:rFonts w:ascii="Trebuchet MS" w:hAnsi="Trebuchet MS"/>
          <w:b w:val="0"/>
          <w:sz w:val="20"/>
          <w:szCs w:val="20"/>
          <w:lang w:val="es-ES"/>
        </w:rPr>
      </w:pPr>
    </w:p>
    <w:p w14:paraId="39846839"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AC4C8F">
        <w:rPr>
          <w:rFonts w:ascii="Trebuchet MS" w:hAnsi="Trebuchet MS"/>
          <w:b w:val="0"/>
          <w:sz w:val="20"/>
          <w:szCs w:val="20"/>
        </w:rPr>
        <w:t xml:space="preserve">Que la presente medida se dicta conforme el Reglamento de Funcionamiento aprobado por Resoluciones CFE N° 1/2007 y N° 362/2020, con el voto afirmativo de todos los integrantes del organismo emitido en forma electrónica en atención a la situación epidemiológica que atraviesa el país y cuyo registro queda asentado por la Secretaría General. </w:t>
      </w:r>
    </w:p>
    <w:p w14:paraId="279F255B" w14:textId="77777777" w:rsidR="008919B8" w:rsidRDefault="008919B8" w:rsidP="008919B8">
      <w:pPr>
        <w:pStyle w:val="Ttulo4"/>
        <w:spacing w:before="0" w:after="0" w:line="240" w:lineRule="exact"/>
        <w:jc w:val="both"/>
        <w:rPr>
          <w:rFonts w:ascii="Trebuchet MS" w:hAnsi="Trebuchet MS"/>
          <w:b w:val="0"/>
          <w:sz w:val="20"/>
          <w:szCs w:val="20"/>
          <w:lang w:val="es-ES"/>
        </w:rPr>
      </w:pPr>
    </w:p>
    <w:p w14:paraId="1F68D4F3" w14:textId="77777777" w:rsidR="008919B8" w:rsidRPr="00E11495" w:rsidRDefault="008919B8" w:rsidP="008919B8">
      <w:pPr>
        <w:pStyle w:val="Ttulo4"/>
        <w:spacing w:before="0" w:after="0" w:line="240" w:lineRule="exact"/>
        <w:jc w:val="center"/>
        <w:rPr>
          <w:rFonts w:ascii="Trebuchet MS" w:hAnsi="Trebuchet MS"/>
          <w:sz w:val="20"/>
          <w:szCs w:val="20"/>
          <w:lang w:val="es-ES"/>
        </w:rPr>
      </w:pPr>
      <w:r w:rsidRPr="00E11495">
        <w:rPr>
          <w:rFonts w:ascii="Trebuchet MS" w:hAnsi="Trebuchet MS"/>
          <w:sz w:val="20"/>
          <w:szCs w:val="20"/>
        </w:rPr>
        <w:t>Por ello,</w:t>
      </w:r>
    </w:p>
    <w:p w14:paraId="13BE2D4C" w14:textId="77777777" w:rsidR="008919B8" w:rsidRPr="00E11495" w:rsidRDefault="008919B8" w:rsidP="008919B8">
      <w:pPr>
        <w:pStyle w:val="Ttulo4"/>
        <w:spacing w:before="0" w:after="0" w:line="240" w:lineRule="exact"/>
        <w:jc w:val="center"/>
        <w:rPr>
          <w:rFonts w:ascii="Trebuchet MS" w:hAnsi="Trebuchet MS"/>
          <w:sz w:val="20"/>
          <w:szCs w:val="20"/>
          <w:lang w:val="es-ES"/>
        </w:rPr>
      </w:pPr>
      <w:r w:rsidRPr="00E11495">
        <w:rPr>
          <w:rFonts w:ascii="Trebuchet MS" w:hAnsi="Trebuchet MS"/>
          <w:sz w:val="20"/>
          <w:szCs w:val="20"/>
        </w:rPr>
        <w:t>LA 100° ASAMBLEA DEL CONSEJO FEDERAL DE EDUCACION</w:t>
      </w:r>
    </w:p>
    <w:p w14:paraId="01DC66E0" w14:textId="77777777" w:rsidR="008919B8" w:rsidRPr="00E11495" w:rsidRDefault="008919B8" w:rsidP="008919B8">
      <w:pPr>
        <w:pStyle w:val="Ttulo4"/>
        <w:spacing w:before="0" w:after="0" w:line="240" w:lineRule="exact"/>
        <w:jc w:val="center"/>
        <w:rPr>
          <w:rFonts w:ascii="Trebuchet MS" w:hAnsi="Trebuchet MS"/>
          <w:sz w:val="20"/>
          <w:szCs w:val="20"/>
          <w:lang w:val="es-ES"/>
        </w:rPr>
      </w:pPr>
      <w:r w:rsidRPr="00E11495">
        <w:rPr>
          <w:rFonts w:ascii="Trebuchet MS" w:hAnsi="Trebuchet MS"/>
          <w:sz w:val="20"/>
          <w:szCs w:val="20"/>
        </w:rPr>
        <w:t>RESUELVE:</w:t>
      </w:r>
    </w:p>
    <w:p w14:paraId="7F633D91" w14:textId="77777777" w:rsidR="008919B8" w:rsidRDefault="008919B8" w:rsidP="008919B8">
      <w:pPr>
        <w:pStyle w:val="Ttulo4"/>
        <w:spacing w:before="0" w:after="0" w:line="240" w:lineRule="exact"/>
        <w:jc w:val="both"/>
        <w:rPr>
          <w:rFonts w:ascii="Trebuchet MS" w:hAnsi="Trebuchet MS"/>
          <w:b w:val="0"/>
          <w:sz w:val="20"/>
          <w:szCs w:val="20"/>
          <w:lang w:val="es-ES"/>
        </w:rPr>
      </w:pPr>
    </w:p>
    <w:p w14:paraId="1D3DEB9A"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E11495">
        <w:rPr>
          <w:rFonts w:ascii="Trebuchet MS" w:hAnsi="Trebuchet MS"/>
          <w:sz w:val="20"/>
          <w:szCs w:val="20"/>
        </w:rPr>
        <w:t xml:space="preserve">ARTÍCULO 1°. - </w:t>
      </w:r>
      <w:r w:rsidRPr="00AC4C8F">
        <w:rPr>
          <w:rFonts w:ascii="Trebuchet MS" w:hAnsi="Trebuchet MS"/>
          <w:b w:val="0"/>
          <w:sz w:val="20"/>
          <w:szCs w:val="20"/>
        </w:rPr>
        <w:t xml:space="preserve">Establecer que, en cumplimiento de las Resoluciones CFE N° 364/2020, N° 366/20, N° 367/2020 y N° 368/2020 y en función de lo pautado, en la Educación Técnico Profesional de Nivel Secundario, se producirán orientaciones específicas. </w:t>
      </w:r>
    </w:p>
    <w:p w14:paraId="6B842A2A" w14:textId="77777777" w:rsidR="008919B8" w:rsidRDefault="008919B8" w:rsidP="008919B8">
      <w:pPr>
        <w:pStyle w:val="Ttulo4"/>
        <w:spacing w:before="0" w:after="0" w:line="240" w:lineRule="exact"/>
        <w:jc w:val="both"/>
        <w:rPr>
          <w:rFonts w:ascii="Trebuchet MS" w:hAnsi="Trebuchet MS"/>
          <w:b w:val="0"/>
          <w:sz w:val="20"/>
          <w:szCs w:val="20"/>
          <w:lang w:val="es-ES"/>
        </w:rPr>
      </w:pPr>
    </w:p>
    <w:p w14:paraId="48528871"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E11495">
        <w:rPr>
          <w:rFonts w:ascii="Trebuchet MS" w:hAnsi="Trebuchet MS"/>
          <w:sz w:val="20"/>
          <w:szCs w:val="20"/>
        </w:rPr>
        <w:t>ARTÍCULO 2º.-</w:t>
      </w:r>
      <w:r w:rsidRPr="00AC4C8F">
        <w:rPr>
          <w:rFonts w:ascii="Trebuchet MS" w:hAnsi="Trebuchet MS"/>
          <w:b w:val="0"/>
          <w:sz w:val="20"/>
          <w:szCs w:val="20"/>
        </w:rPr>
        <w:t xml:space="preserve"> Aprobar, en función de lo establecido en la Resolución CFE Nº 368/2020 en cuanto a la evaluación, acreditación y graduación de los estudiantes del último año de la Educación Técnico Profesional de nivel secundario, el documento que como ANEXO I forma parte de la presente resolución. </w:t>
      </w:r>
    </w:p>
    <w:p w14:paraId="21492235" w14:textId="77777777" w:rsidR="008919B8" w:rsidRDefault="008919B8" w:rsidP="008919B8">
      <w:pPr>
        <w:pStyle w:val="Ttulo4"/>
        <w:spacing w:before="0" w:after="0" w:line="240" w:lineRule="exact"/>
        <w:jc w:val="both"/>
        <w:rPr>
          <w:rFonts w:ascii="Trebuchet MS" w:hAnsi="Trebuchet MS"/>
          <w:b w:val="0"/>
          <w:sz w:val="20"/>
          <w:szCs w:val="20"/>
          <w:lang w:val="es-ES"/>
        </w:rPr>
      </w:pPr>
    </w:p>
    <w:p w14:paraId="0DB205DA" w14:textId="77777777" w:rsidR="008919B8" w:rsidRDefault="008919B8" w:rsidP="008919B8">
      <w:pPr>
        <w:pStyle w:val="Ttulo4"/>
        <w:spacing w:before="0" w:after="0" w:line="240" w:lineRule="exact"/>
        <w:jc w:val="both"/>
        <w:rPr>
          <w:rFonts w:ascii="Trebuchet MS" w:hAnsi="Trebuchet MS"/>
          <w:b w:val="0"/>
          <w:sz w:val="20"/>
          <w:szCs w:val="20"/>
          <w:lang w:val="es-ES"/>
        </w:rPr>
      </w:pPr>
      <w:r w:rsidRPr="00E11495">
        <w:rPr>
          <w:rFonts w:ascii="Trebuchet MS" w:hAnsi="Trebuchet MS"/>
          <w:sz w:val="20"/>
          <w:szCs w:val="20"/>
        </w:rPr>
        <w:t>ARTÍCULO 3°.-</w:t>
      </w:r>
      <w:r w:rsidRPr="00AC4C8F">
        <w:rPr>
          <w:rFonts w:ascii="Trebuchet MS" w:hAnsi="Trebuchet MS"/>
          <w:b w:val="0"/>
          <w:sz w:val="20"/>
          <w:szCs w:val="20"/>
        </w:rPr>
        <w:t xml:space="preserve"> Aprobar los documentos orientadores construidos y acordados por la Comisión Federal de Educación Técnico Profesional, “Evaluación y acreditación en contexto de pandemia para la ETP”, “Las prácticas profesionalizantes en contexto de pandemia”, que como ANEXOS II y III forman parte de la presente resolución. </w:t>
      </w:r>
    </w:p>
    <w:p w14:paraId="01973153" w14:textId="77777777" w:rsidR="008919B8" w:rsidRDefault="008919B8" w:rsidP="008919B8">
      <w:pPr>
        <w:pStyle w:val="Ttulo4"/>
        <w:spacing w:before="0" w:after="0" w:line="240" w:lineRule="exact"/>
        <w:jc w:val="both"/>
        <w:rPr>
          <w:rFonts w:ascii="Trebuchet MS" w:hAnsi="Trebuchet MS"/>
          <w:b w:val="0"/>
          <w:sz w:val="20"/>
          <w:szCs w:val="20"/>
          <w:lang w:val="es-ES"/>
        </w:rPr>
      </w:pPr>
    </w:p>
    <w:p w14:paraId="204BE850" w14:textId="77777777" w:rsidR="008919B8" w:rsidRPr="00AC4C8F" w:rsidRDefault="008919B8" w:rsidP="008919B8">
      <w:pPr>
        <w:pStyle w:val="Ttulo4"/>
        <w:spacing w:before="0" w:after="0" w:line="240" w:lineRule="exact"/>
        <w:jc w:val="both"/>
        <w:rPr>
          <w:rFonts w:ascii="Trebuchet MS" w:hAnsi="Trebuchet MS"/>
          <w:b w:val="0"/>
          <w:spacing w:val="60"/>
          <w:sz w:val="20"/>
          <w:szCs w:val="20"/>
          <w:lang w:val="es-MX"/>
        </w:rPr>
      </w:pPr>
      <w:r w:rsidRPr="00E11495">
        <w:rPr>
          <w:rFonts w:ascii="Trebuchet MS" w:hAnsi="Trebuchet MS"/>
          <w:sz w:val="20"/>
          <w:szCs w:val="20"/>
        </w:rPr>
        <w:t>ARTÍCULO 4º.-</w:t>
      </w:r>
      <w:r w:rsidRPr="00AC4C8F">
        <w:rPr>
          <w:rFonts w:ascii="Trebuchet MS" w:hAnsi="Trebuchet MS"/>
          <w:b w:val="0"/>
          <w:sz w:val="20"/>
          <w:szCs w:val="20"/>
        </w:rPr>
        <w:t xml:space="preserve"> Regístrese, comuníquese a los integrantes del CONSEJO FEDERAL DE EDUCACIÓN y cumplido, archívese. Resolución CFE N° 379/2020 En prueba de conformidad y autenticidad de lo resuelto en la sesión de la 100º Asamblea del CONSEJO FEDERAL DE EDUCACIÓN realizada el día 4 de noviembre de 2020 y conforme al reglamento de dicho organismo, se rubrica el presente en la fecha del documento electrónico.</w:t>
      </w:r>
    </w:p>
    <w:p w14:paraId="1B1C1085" w14:textId="77777777" w:rsidR="008919B8" w:rsidRPr="00AC4C8F" w:rsidRDefault="008919B8" w:rsidP="008919B8">
      <w:pPr>
        <w:pStyle w:val="Ttulo4"/>
        <w:spacing w:before="0" w:after="0" w:line="240" w:lineRule="exact"/>
        <w:jc w:val="both"/>
        <w:rPr>
          <w:rFonts w:ascii="Trebuchet MS" w:hAnsi="Trebuchet MS"/>
          <w:b w:val="0"/>
          <w:spacing w:val="60"/>
          <w:sz w:val="20"/>
          <w:szCs w:val="20"/>
          <w:lang w:val="es-MX"/>
        </w:rPr>
      </w:pPr>
    </w:p>
    <w:p w14:paraId="1EB279ED" w14:textId="77777777" w:rsidR="008919B8" w:rsidRPr="00AC4C8F" w:rsidRDefault="008919B8" w:rsidP="008919B8">
      <w:pPr>
        <w:pStyle w:val="Ttulo4"/>
        <w:spacing w:before="0" w:after="0" w:line="240" w:lineRule="exact"/>
        <w:jc w:val="both"/>
        <w:rPr>
          <w:rFonts w:ascii="Trebuchet MS" w:hAnsi="Trebuchet MS"/>
          <w:b w:val="0"/>
          <w:spacing w:val="60"/>
          <w:sz w:val="20"/>
          <w:szCs w:val="20"/>
          <w:lang w:val="es-MX"/>
        </w:rPr>
      </w:pPr>
    </w:p>
    <w:p w14:paraId="3FFC2C63" w14:textId="77777777" w:rsidR="008919B8" w:rsidRPr="00AC4C8F" w:rsidRDefault="008919B8" w:rsidP="008919B8">
      <w:pPr>
        <w:pStyle w:val="Ttulo4"/>
        <w:spacing w:before="0" w:after="0" w:line="240" w:lineRule="exact"/>
        <w:jc w:val="both"/>
        <w:rPr>
          <w:rFonts w:ascii="Trebuchet MS" w:hAnsi="Trebuchet MS"/>
          <w:b w:val="0"/>
          <w:sz w:val="20"/>
          <w:szCs w:val="20"/>
        </w:rPr>
      </w:pPr>
      <w:r w:rsidRPr="00AC4C8F">
        <w:rPr>
          <w:rFonts w:ascii="Trebuchet MS" w:hAnsi="Trebuchet MS"/>
          <w:b w:val="0"/>
          <w:spacing w:val="60"/>
          <w:sz w:val="20"/>
          <w:szCs w:val="20"/>
          <w:lang w:val="es-MX"/>
        </w:rPr>
        <w:t xml:space="preserve"> </w:t>
      </w:r>
    </w:p>
    <w:p w14:paraId="483FA566" w14:textId="77777777" w:rsidR="008919B8" w:rsidRDefault="008919B8" w:rsidP="008919B8">
      <w:pPr>
        <w:tabs>
          <w:tab w:val="left" w:pos="720"/>
        </w:tabs>
        <w:spacing w:line="240" w:lineRule="exact"/>
        <w:jc w:val="center"/>
        <w:rPr>
          <w:rFonts w:ascii="Trebuchet MS" w:hAnsi="Trebuchet MS"/>
          <w:b/>
        </w:rPr>
      </w:pPr>
      <w:r w:rsidRPr="00E147B2">
        <w:rPr>
          <w:rFonts w:ascii="Trebuchet MS" w:hAnsi="Trebuchet MS"/>
          <w:b/>
        </w:rPr>
        <w:t>ANEXO I</w:t>
      </w:r>
    </w:p>
    <w:p w14:paraId="4CB90A87" w14:textId="77777777" w:rsidR="008919B8" w:rsidRPr="00E147B2" w:rsidRDefault="008919B8" w:rsidP="008919B8">
      <w:pPr>
        <w:tabs>
          <w:tab w:val="left" w:pos="720"/>
        </w:tabs>
        <w:spacing w:line="240" w:lineRule="exact"/>
        <w:jc w:val="center"/>
        <w:rPr>
          <w:rFonts w:ascii="Trebuchet MS" w:hAnsi="Trebuchet MS"/>
          <w:b/>
        </w:rPr>
      </w:pPr>
    </w:p>
    <w:p w14:paraId="71D5BA07" w14:textId="77777777" w:rsidR="008919B8" w:rsidRDefault="008919B8" w:rsidP="008919B8">
      <w:pPr>
        <w:tabs>
          <w:tab w:val="left" w:pos="720"/>
        </w:tabs>
        <w:spacing w:line="240" w:lineRule="exact"/>
        <w:jc w:val="center"/>
        <w:rPr>
          <w:rFonts w:ascii="Trebuchet MS" w:hAnsi="Trebuchet MS"/>
          <w:b/>
        </w:rPr>
      </w:pPr>
      <w:r w:rsidRPr="00E147B2">
        <w:rPr>
          <w:rFonts w:ascii="Trebuchet MS" w:hAnsi="Trebuchet MS"/>
          <w:b/>
        </w:rPr>
        <w:t>Resolución CFE N° 379/20</w:t>
      </w:r>
    </w:p>
    <w:p w14:paraId="2F4E8858" w14:textId="77777777" w:rsidR="008919B8" w:rsidRPr="00E147B2" w:rsidRDefault="008919B8" w:rsidP="008919B8">
      <w:pPr>
        <w:tabs>
          <w:tab w:val="left" w:pos="720"/>
        </w:tabs>
        <w:spacing w:line="240" w:lineRule="exact"/>
        <w:jc w:val="center"/>
        <w:rPr>
          <w:rFonts w:ascii="Trebuchet MS" w:hAnsi="Trebuchet MS"/>
          <w:b/>
        </w:rPr>
      </w:pPr>
    </w:p>
    <w:p w14:paraId="72D15DB9" w14:textId="77777777" w:rsidR="008919B8" w:rsidRDefault="008919B8" w:rsidP="008919B8">
      <w:pPr>
        <w:tabs>
          <w:tab w:val="left" w:pos="720"/>
        </w:tabs>
        <w:spacing w:line="240" w:lineRule="exact"/>
        <w:jc w:val="center"/>
        <w:rPr>
          <w:rFonts w:ascii="Trebuchet MS" w:hAnsi="Trebuchet MS"/>
        </w:rPr>
      </w:pPr>
      <w:proofErr w:type="gramStart"/>
      <w:r w:rsidRPr="00E147B2">
        <w:rPr>
          <w:rFonts w:ascii="Trebuchet MS" w:hAnsi="Trebuchet MS"/>
          <w:b/>
        </w:rPr>
        <w:lastRenderedPageBreak/>
        <w:t>Orientaciones y lineamientos para la evaluación, acreditación y graduación de los estudiantes del último año de Educación Técnico Profesional de nivel secundario.</w:t>
      </w:r>
      <w:proofErr w:type="gramEnd"/>
    </w:p>
    <w:p w14:paraId="65058687" w14:textId="77777777" w:rsidR="008919B8" w:rsidRDefault="008919B8" w:rsidP="008919B8">
      <w:pPr>
        <w:tabs>
          <w:tab w:val="left" w:pos="720"/>
        </w:tabs>
        <w:spacing w:line="240" w:lineRule="exact"/>
        <w:jc w:val="both"/>
        <w:rPr>
          <w:rFonts w:ascii="Trebuchet MS" w:hAnsi="Trebuchet MS"/>
        </w:rPr>
      </w:pPr>
    </w:p>
    <w:p w14:paraId="2006E0DB" w14:textId="77777777" w:rsidR="008919B8" w:rsidRPr="00E147B2" w:rsidRDefault="008919B8" w:rsidP="008919B8">
      <w:pPr>
        <w:tabs>
          <w:tab w:val="left" w:pos="720"/>
        </w:tabs>
        <w:spacing w:line="240" w:lineRule="exact"/>
        <w:jc w:val="both"/>
        <w:rPr>
          <w:rFonts w:ascii="Trebuchet MS" w:hAnsi="Trebuchet MS"/>
          <w:b/>
        </w:rPr>
      </w:pPr>
      <w:r w:rsidRPr="00E147B2">
        <w:rPr>
          <w:rFonts w:ascii="Trebuchet MS" w:hAnsi="Trebuchet MS"/>
          <w:b/>
        </w:rPr>
        <w:t xml:space="preserve">Propósito. </w:t>
      </w:r>
    </w:p>
    <w:p w14:paraId="42ECF60B"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El propósito del presente documento es el de establecer orientaciones y lineamientos específicos, en el </w:t>
      </w:r>
      <w:proofErr w:type="gramStart"/>
      <w:r w:rsidRPr="00E147B2">
        <w:rPr>
          <w:rFonts w:ascii="Trebuchet MS" w:hAnsi="Trebuchet MS"/>
        </w:rPr>
        <w:t>marco</w:t>
      </w:r>
      <w:proofErr w:type="gramEnd"/>
      <w:r w:rsidRPr="00E147B2">
        <w:rPr>
          <w:rFonts w:ascii="Trebuchet MS" w:hAnsi="Trebuchet MS"/>
        </w:rPr>
        <w:t xml:space="preserve"> del cumplimiento de las Resoluciones CFE Nros. </w:t>
      </w:r>
      <w:proofErr w:type="gramStart"/>
      <w:r w:rsidRPr="00E147B2">
        <w:rPr>
          <w:rFonts w:ascii="Trebuchet MS" w:hAnsi="Trebuchet MS"/>
        </w:rPr>
        <w:t>364/20, 366/20, 367/20 y 368/20.</w:t>
      </w:r>
      <w:proofErr w:type="gramEnd"/>
      <w:r w:rsidRPr="00E147B2">
        <w:rPr>
          <w:rFonts w:ascii="Trebuchet MS" w:hAnsi="Trebuchet MS"/>
        </w:rPr>
        <w:t xml:space="preserve"> </w:t>
      </w:r>
    </w:p>
    <w:p w14:paraId="17A7DE96" w14:textId="77777777" w:rsidR="008919B8" w:rsidRDefault="008919B8" w:rsidP="008919B8">
      <w:pPr>
        <w:tabs>
          <w:tab w:val="left" w:pos="720"/>
        </w:tabs>
        <w:spacing w:line="240" w:lineRule="exact"/>
        <w:jc w:val="both"/>
        <w:rPr>
          <w:rFonts w:ascii="Trebuchet MS" w:hAnsi="Trebuchet MS"/>
        </w:rPr>
      </w:pPr>
    </w:p>
    <w:p w14:paraId="1E12EB20"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Asimismo, preservar los objetivos acordados federalmente en cuanto </w:t>
      </w:r>
      <w:proofErr w:type="gramStart"/>
      <w:r w:rsidRPr="00E147B2">
        <w:rPr>
          <w:rFonts w:ascii="Trebuchet MS" w:hAnsi="Trebuchet MS"/>
        </w:rPr>
        <w:t>a</w:t>
      </w:r>
      <w:proofErr w:type="gramEnd"/>
      <w:r w:rsidRPr="00E147B2">
        <w:rPr>
          <w:rFonts w:ascii="Trebuchet MS" w:hAnsi="Trebuchet MS"/>
        </w:rPr>
        <w:t xml:space="preserve"> aspectos curriculares que establece la Ley de Educación Técnico Profesional Nro. </w:t>
      </w:r>
      <w:proofErr w:type="gramStart"/>
      <w:r w:rsidRPr="00E147B2">
        <w:rPr>
          <w:rFonts w:ascii="Trebuchet MS" w:hAnsi="Trebuchet MS"/>
        </w:rPr>
        <w:t>26058 a la hora de priorizar y reorganizar la trayectoria formativa.</w:t>
      </w:r>
      <w:proofErr w:type="gramEnd"/>
      <w:r w:rsidRPr="00E147B2">
        <w:rPr>
          <w:rFonts w:ascii="Trebuchet MS" w:hAnsi="Trebuchet MS"/>
        </w:rPr>
        <w:t xml:space="preserve"> </w:t>
      </w:r>
    </w:p>
    <w:p w14:paraId="56D2DACE" w14:textId="77777777" w:rsidR="008919B8" w:rsidRDefault="008919B8" w:rsidP="008919B8">
      <w:pPr>
        <w:tabs>
          <w:tab w:val="left" w:pos="720"/>
        </w:tabs>
        <w:spacing w:line="240" w:lineRule="exact"/>
        <w:jc w:val="both"/>
        <w:rPr>
          <w:rFonts w:ascii="Trebuchet MS" w:hAnsi="Trebuchet MS"/>
        </w:rPr>
      </w:pPr>
    </w:p>
    <w:p w14:paraId="7220E2CE"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En </w:t>
      </w:r>
      <w:proofErr w:type="gramStart"/>
      <w:r w:rsidRPr="00E147B2">
        <w:rPr>
          <w:rFonts w:ascii="Trebuchet MS" w:hAnsi="Trebuchet MS"/>
        </w:rPr>
        <w:t>este</w:t>
      </w:r>
      <w:proofErr w:type="gramEnd"/>
      <w:r w:rsidRPr="00E147B2">
        <w:rPr>
          <w:rFonts w:ascii="Trebuchet MS" w:hAnsi="Trebuchet MS"/>
        </w:rPr>
        <w:t xml:space="preserve"> sentido es necesario en virtud de lo establecido en la Res. CFCyE Nro. 261/06, que la trayectoria de finalización, según lo pautado en el artículo 9 de la Res CFE Nro. 368/20, sea concebida en cada jurisdicción educativa para: </w:t>
      </w:r>
    </w:p>
    <w:p w14:paraId="72A9EE19" w14:textId="77777777" w:rsidR="008919B8" w:rsidRDefault="008919B8" w:rsidP="008919B8">
      <w:pPr>
        <w:tabs>
          <w:tab w:val="left" w:pos="720"/>
        </w:tabs>
        <w:spacing w:line="240" w:lineRule="exact"/>
        <w:jc w:val="both"/>
        <w:rPr>
          <w:rFonts w:ascii="Trebuchet MS" w:hAnsi="Trebuchet MS"/>
        </w:rPr>
      </w:pPr>
      <w:proofErr w:type="gramStart"/>
      <w:r w:rsidRPr="00E147B2">
        <w:rPr>
          <w:rFonts w:ascii="Trebuchet MS" w:hAnsi="Trebuchet MS"/>
        </w:rPr>
        <w:t>• Dar unidad nacional y organicidad a la educación técnico profesional, respetando la diversidad federal de las propuestas formativas.</w:t>
      </w:r>
      <w:proofErr w:type="gramEnd"/>
      <w:r w:rsidRPr="00E147B2">
        <w:rPr>
          <w:rFonts w:ascii="Trebuchet MS" w:hAnsi="Trebuchet MS"/>
        </w:rPr>
        <w:t xml:space="preserve"> </w:t>
      </w:r>
    </w:p>
    <w:p w14:paraId="7C201942"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 Garantizar el derecho de los estudiantes y egresados a que sus estudios </w:t>
      </w:r>
      <w:proofErr w:type="gramStart"/>
      <w:r w:rsidRPr="00E147B2">
        <w:rPr>
          <w:rFonts w:ascii="Trebuchet MS" w:hAnsi="Trebuchet MS"/>
        </w:rPr>
        <w:t>sean</w:t>
      </w:r>
      <w:proofErr w:type="gramEnd"/>
      <w:r w:rsidRPr="00E147B2">
        <w:rPr>
          <w:rFonts w:ascii="Trebuchet MS" w:hAnsi="Trebuchet MS"/>
        </w:rPr>
        <w:t xml:space="preserve"> reconocidos en cualquier jurisdicción. </w:t>
      </w:r>
    </w:p>
    <w:p w14:paraId="7675F3A2" w14:textId="77777777" w:rsidR="008919B8" w:rsidRDefault="008919B8" w:rsidP="008919B8">
      <w:pPr>
        <w:tabs>
          <w:tab w:val="left" w:pos="720"/>
        </w:tabs>
        <w:spacing w:line="240" w:lineRule="exact"/>
        <w:jc w:val="both"/>
        <w:rPr>
          <w:rFonts w:ascii="Trebuchet MS" w:hAnsi="Trebuchet MS"/>
        </w:rPr>
      </w:pPr>
      <w:proofErr w:type="gramStart"/>
      <w:r w:rsidRPr="00E147B2">
        <w:rPr>
          <w:rFonts w:ascii="Trebuchet MS" w:hAnsi="Trebuchet MS"/>
        </w:rPr>
        <w:t>• Facilitar el reconocimiento de los estudios de los egresados por los respectivos Colegios, Consejos Profesionales, y organismos de control del ejercicio profesional.</w:t>
      </w:r>
      <w:proofErr w:type="gramEnd"/>
      <w:r w:rsidRPr="00E147B2">
        <w:rPr>
          <w:rFonts w:ascii="Trebuchet MS" w:hAnsi="Trebuchet MS"/>
        </w:rPr>
        <w:t xml:space="preserve"> </w:t>
      </w:r>
    </w:p>
    <w:p w14:paraId="26107508" w14:textId="77777777" w:rsidR="008919B8" w:rsidRDefault="008919B8" w:rsidP="008919B8">
      <w:pPr>
        <w:tabs>
          <w:tab w:val="left" w:pos="720"/>
        </w:tabs>
        <w:spacing w:line="240" w:lineRule="exact"/>
        <w:jc w:val="both"/>
        <w:rPr>
          <w:rFonts w:ascii="Trebuchet MS" w:hAnsi="Trebuchet MS"/>
        </w:rPr>
      </w:pPr>
    </w:p>
    <w:p w14:paraId="60666C07" w14:textId="77777777" w:rsidR="008919B8" w:rsidRPr="00E147B2" w:rsidRDefault="008919B8" w:rsidP="008919B8">
      <w:pPr>
        <w:tabs>
          <w:tab w:val="left" w:pos="720"/>
        </w:tabs>
        <w:spacing w:line="240" w:lineRule="exact"/>
        <w:jc w:val="both"/>
        <w:rPr>
          <w:rFonts w:ascii="Trebuchet MS" w:hAnsi="Trebuchet MS"/>
          <w:b/>
        </w:rPr>
      </w:pPr>
      <w:proofErr w:type="gramStart"/>
      <w:r w:rsidRPr="00E147B2">
        <w:rPr>
          <w:rFonts w:ascii="Trebuchet MS" w:hAnsi="Trebuchet MS"/>
          <w:b/>
        </w:rPr>
        <w:t>Orientaciones y lineamientos.</w:t>
      </w:r>
      <w:proofErr w:type="gramEnd"/>
      <w:r w:rsidRPr="00E147B2">
        <w:rPr>
          <w:rFonts w:ascii="Trebuchet MS" w:hAnsi="Trebuchet MS"/>
          <w:b/>
        </w:rPr>
        <w:t xml:space="preserve"> </w:t>
      </w:r>
    </w:p>
    <w:p w14:paraId="544B2441"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En función de estos propósitos se establecen las siguientes orientaciones y lineamientos que complementan los propios del nivel ya establecidos en las resoluciones del CFE mencionadas anteriormente: </w:t>
      </w:r>
    </w:p>
    <w:p w14:paraId="61BAB80A"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a) Promover las formas de escolarización propuestas (presencialidad – no presencialidad y combinada), con desplazamiento temporal del ciclo lectivo 2020 sobre algunos meses del 2021; priorizando y privilegiando para todos los estudiantes, pero especialmente para los del último año cuando las condiciones de cursado así lo permitan, la modalidad presencial para el desarrollo de las actividades ligadas a la práctica profesional en los entornos formativos</w:t>
      </w:r>
      <w:r>
        <w:rPr>
          <w:rFonts w:ascii="Trebuchet MS" w:hAnsi="Trebuchet MS"/>
        </w:rPr>
        <w:t xml:space="preserve"> </w:t>
      </w:r>
      <w:r w:rsidRPr="00E147B2">
        <w:rPr>
          <w:rFonts w:ascii="Trebuchet MS" w:hAnsi="Trebuchet MS"/>
        </w:rPr>
        <w:t xml:space="preserve">i de las instituciones, sean éstos talleres, laboratorios y/o espacios productivos, dada la imposibilidad de suplir dichas prácticas en otros formatos y/o con otras tecnologías. </w:t>
      </w:r>
    </w:p>
    <w:p w14:paraId="53333D16"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b) Establecer la priorización y reorganización curricular a partir del reconocimiento de las Capacidades Profesionales</w:t>
      </w:r>
      <w:r>
        <w:rPr>
          <w:rFonts w:ascii="Trebuchet MS" w:hAnsi="Trebuchet MS"/>
        </w:rPr>
        <w:t xml:space="preserve"> </w:t>
      </w:r>
      <w:r w:rsidRPr="00E147B2">
        <w:rPr>
          <w:rFonts w:ascii="Trebuchet MS" w:hAnsi="Trebuchet MS"/>
        </w:rPr>
        <w:t xml:space="preserve">ii identificadas como prioritarias en los espacios formativos del último año, especialmente para aquéllos títulos que cuentan con habilitaciones profesionales y requerimientos de matriculación para el ejercicio de la misma. </w:t>
      </w:r>
    </w:p>
    <w:p w14:paraId="6FBB4C95"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c) Favorecer y promover la utilización de los Referenciales de Evaluación</w:t>
      </w:r>
      <w:r>
        <w:rPr>
          <w:rFonts w:ascii="Trebuchet MS" w:hAnsi="Trebuchet MS"/>
        </w:rPr>
        <w:t xml:space="preserve"> </w:t>
      </w:r>
      <w:r w:rsidRPr="00E147B2">
        <w:rPr>
          <w:rFonts w:ascii="Trebuchet MS" w:hAnsi="Trebuchet MS"/>
        </w:rPr>
        <w:t xml:space="preserve">iii para la consideración y evaluación de las Capacidades Profesionales establecidas </w:t>
      </w:r>
      <w:proofErr w:type="gramStart"/>
      <w:r w:rsidRPr="00E147B2">
        <w:rPr>
          <w:rFonts w:ascii="Trebuchet MS" w:hAnsi="Trebuchet MS"/>
        </w:rPr>
        <w:t>como</w:t>
      </w:r>
      <w:proofErr w:type="gramEnd"/>
      <w:r w:rsidRPr="00E147B2">
        <w:rPr>
          <w:rFonts w:ascii="Trebuchet MS" w:hAnsi="Trebuchet MS"/>
        </w:rPr>
        <w:t xml:space="preserve"> prioritarias impulsando estrategias y dispositivos integrales para dicha evaluación. </w:t>
      </w:r>
    </w:p>
    <w:p w14:paraId="7F75D6ED"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d) Promover una instancia extraordinaria de enseñanza, aprendizaje y evaluación para los estudiantes del último año, tomando en cuenta los citados Referenciales de Evaluación y las Evaluaciones Integradoras que se trabajan en las Olimpíadas de ETP en sus instancias Nacionales como jurisdiccionales (Res CFE Nro. 274/15), en formato de Proyecto Curricular Integrado, tal como se establece en la Res. CFE 368/20. </w:t>
      </w:r>
    </w:p>
    <w:p w14:paraId="66C34A64"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lastRenderedPageBreak/>
        <w:t xml:space="preserve">e) Desarrollar dicha instancia en el período comprendido entre septiembre 2020 y marzo/ abril 2021 según establezca cada Jurisdicción. </w:t>
      </w:r>
    </w:p>
    <w:p w14:paraId="6D09C7C0"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f) Establecer que la instancia Integradora: i) se refiere, en términos relativos a la acreditación, a los espacios curriculares del último año, ii) debe ser valorada en proceso y con instancias de retroalimentación a los estudiantes y iii) cuando el/la/los/las estudiantes no cumplimenten aún los requisitos para su aprobación la misma quedará abierta y con la denominación de “en proceso de aprobación” identificando claramente las capacidades que aún no se han logrado alcanzar y mientras los estudiantes se encuentren en condiciones de regularidad. </w:t>
      </w:r>
    </w:p>
    <w:p w14:paraId="2B410065"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g) Acompañar en forma constante y continua la evaluación integradora, tanto por la institución educativa en general y por los docentes a cargo en particular; y contar con criterios evaluativos consensuados, fundamentales para los equipos evaluadores y compartidos desde el inicio de la evaluación con los estudiantes. </w:t>
      </w:r>
    </w:p>
    <w:p w14:paraId="77B8EF0A"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h) Que tanto para la evaluación en proceso </w:t>
      </w:r>
      <w:proofErr w:type="gramStart"/>
      <w:r w:rsidRPr="00E147B2">
        <w:rPr>
          <w:rFonts w:ascii="Trebuchet MS" w:hAnsi="Trebuchet MS"/>
        </w:rPr>
        <w:t>como</w:t>
      </w:r>
      <w:proofErr w:type="gramEnd"/>
      <w:r w:rsidRPr="00E147B2">
        <w:rPr>
          <w:rFonts w:ascii="Trebuchet MS" w:hAnsi="Trebuchet MS"/>
        </w:rPr>
        <w:t xml:space="preserve"> para la sumativa se promoverá la evaluación colegiada (se recomienda al menos tres docentes). </w:t>
      </w:r>
    </w:p>
    <w:p w14:paraId="0CB7565C"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i) Que hasta la aprobación de dicha evaluación el proceso de acompañamiento no finalizará, pudiéndose extender aún más allá de la fecha marzo / abril 2021. </w:t>
      </w:r>
    </w:p>
    <w:p w14:paraId="7078C77C"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j) Considerando el carácter integrador de espacios curriculares de esta instancia su aprobación es equivalente a la aprobación de todos los espacios curriculares correspondientes al último año en los Campos de la Formación Científico – Tecnológica y Técnica Específica. </w:t>
      </w:r>
    </w:p>
    <w:p w14:paraId="6489C57F"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k) Las instancias integradoras conforman, a la vez estrategias de enseñanza y aprendizaje así </w:t>
      </w:r>
      <w:proofErr w:type="gramStart"/>
      <w:r w:rsidRPr="00E147B2">
        <w:rPr>
          <w:rFonts w:ascii="Trebuchet MS" w:hAnsi="Trebuchet MS"/>
        </w:rPr>
        <w:t>como</w:t>
      </w:r>
      <w:proofErr w:type="gramEnd"/>
      <w:r w:rsidRPr="00E147B2">
        <w:rPr>
          <w:rFonts w:ascii="Trebuchet MS" w:hAnsi="Trebuchet MS"/>
        </w:rPr>
        <w:t xml:space="preserve"> medios para su evaluación que al estructurarse en base a las funciones y al campo profesional del técnico permitirán: </w:t>
      </w:r>
    </w:p>
    <w:p w14:paraId="146A973E"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 Centrarse en la resolución de situaciones problemáticas, el análisis de casos y/o el diseño y desarrollo de Proyectos significativos del campo profesional del técnico que demanden la utilización integrada de los conocimientos y capacidades construidas a lo largo de la trayectoria formativa de los estudiantes como las capacidades profesionales prioritarias que se identifiquen federalmente </w:t>
      </w:r>
    </w:p>
    <w:p w14:paraId="5838F3E6" w14:textId="77777777" w:rsidR="008919B8" w:rsidRDefault="008919B8" w:rsidP="008919B8">
      <w:pPr>
        <w:tabs>
          <w:tab w:val="left" w:pos="720"/>
        </w:tabs>
        <w:spacing w:line="240" w:lineRule="exact"/>
        <w:jc w:val="both"/>
        <w:rPr>
          <w:rFonts w:ascii="Trebuchet MS" w:hAnsi="Trebuchet MS"/>
        </w:rPr>
      </w:pPr>
      <w:proofErr w:type="gramStart"/>
      <w:r w:rsidRPr="00E147B2">
        <w:rPr>
          <w:rFonts w:ascii="Trebuchet MS" w:hAnsi="Trebuchet MS"/>
        </w:rPr>
        <w:t>• Organizar e interrelacionar varios espacios curriculares, el trabajo interdisciplinar y transdisciplinar.</w:t>
      </w:r>
      <w:proofErr w:type="gramEnd"/>
      <w:r w:rsidRPr="00E147B2">
        <w:rPr>
          <w:rFonts w:ascii="Trebuchet MS" w:hAnsi="Trebuchet MS"/>
        </w:rPr>
        <w:t xml:space="preserve"> </w:t>
      </w:r>
    </w:p>
    <w:p w14:paraId="1BF1983F"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 Que los estudiantes integren, consoliden y pongan en práctica las capacidades profesionales adquiridas </w:t>
      </w:r>
      <w:proofErr w:type="gramStart"/>
      <w:r w:rsidRPr="00E147B2">
        <w:rPr>
          <w:rFonts w:ascii="Trebuchet MS" w:hAnsi="Trebuchet MS"/>
        </w:rPr>
        <w:t>a lo</w:t>
      </w:r>
      <w:proofErr w:type="gramEnd"/>
      <w:r w:rsidRPr="00E147B2">
        <w:rPr>
          <w:rFonts w:ascii="Trebuchet MS" w:hAnsi="Trebuchet MS"/>
        </w:rPr>
        <w:t xml:space="preserve"> largo de la trayectoria formativa y que están en la base del Perfil profesional de cada especialidad. </w:t>
      </w:r>
    </w:p>
    <w:p w14:paraId="1E6A6CA0" w14:textId="77777777" w:rsidR="008919B8" w:rsidRDefault="008919B8" w:rsidP="008919B8">
      <w:pPr>
        <w:tabs>
          <w:tab w:val="left" w:pos="720"/>
        </w:tabs>
        <w:spacing w:line="240" w:lineRule="exact"/>
        <w:jc w:val="both"/>
        <w:rPr>
          <w:rFonts w:ascii="Trebuchet MS" w:hAnsi="Trebuchet MS"/>
        </w:rPr>
      </w:pPr>
      <w:proofErr w:type="gramStart"/>
      <w:r w:rsidRPr="00E147B2">
        <w:rPr>
          <w:rFonts w:ascii="Trebuchet MS" w:hAnsi="Trebuchet MS"/>
        </w:rPr>
        <w:t>• Identificar el conjunto de criterios de evaluación para los aprendizajes en proceso y logrados y se podrán utilizar distintos instrumentos operativos a través de los cuales puedan evidenciarse los aprendizaje</w:t>
      </w:r>
      <w:r>
        <w:rPr>
          <w:rFonts w:ascii="Trebuchet MS" w:hAnsi="Trebuchet MS"/>
        </w:rPr>
        <w:t>s de los estudiantes.</w:t>
      </w:r>
      <w:proofErr w:type="gramEnd"/>
      <w:r>
        <w:rPr>
          <w:rFonts w:ascii="Trebuchet MS" w:hAnsi="Trebuchet MS"/>
        </w:rPr>
        <w:t xml:space="preserve"> </w:t>
      </w:r>
    </w:p>
    <w:p w14:paraId="73D5F164"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l) La Instancia Integradora podrá realizarse en equipos de trabajo o en forma de individual, contando siempre con el acompañamiento de los docentes de los espacios curriculares correspondientes al campo de la formación específica. </w:t>
      </w:r>
    </w:p>
    <w:p w14:paraId="719A7D2A"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m) En el proceso formativo debe darse especial atención a los estudiantes que </w:t>
      </w:r>
      <w:proofErr w:type="gramStart"/>
      <w:r w:rsidRPr="00E147B2">
        <w:rPr>
          <w:rFonts w:ascii="Trebuchet MS" w:hAnsi="Trebuchet MS"/>
        </w:rPr>
        <w:t>durante</w:t>
      </w:r>
      <w:proofErr w:type="gramEnd"/>
      <w:r w:rsidRPr="00E147B2">
        <w:rPr>
          <w:rFonts w:ascii="Trebuchet MS" w:hAnsi="Trebuchet MS"/>
        </w:rPr>
        <w:t xml:space="preserve"> o a la finalización del período asignado a la Instancia Integradora, evidencian que aún no han desarrollado las capacidades requeridas, para ello se dispondrá de tiempo y recursos adicionales. </w:t>
      </w:r>
    </w:p>
    <w:p w14:paraId="4EC0AD91"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n) La evaluación y promoción es una actividad de carácter institucional y </w:t>
      </w:r>
      <w:proofErr w:type="gramStart"/>
      <w:r w:rsidRPr="00E147B2">
        <w:rPr>
          <w:rFonts w:ascii="Trebuchet MS" w:hAnsi="Trebuchet MS"/>
        </w:rPr>
        <w:t>como</w:t>
      </w:r>
      <w:proofErr w:type="gramEnd"/>
      <w:r w:rsidRPr="00E147B2">
        <w:rPr>
          <w:rFonts w:ascii="Trebuchet MS" w:hAnsi="Trebuchet MS"/>
        </w:rPr>
        <w:t xml:space="preserve"> tal será desarrollada, a fin de resguardar y avalar el trabajo y la propuesta curricular frente a los propios estudiantes, sus familias y el sector socio productivo. </w:t>
      </w:r>
    </w:p>
    <w:p w14:paraId="50CF7083"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t xml:space="preserve">o) Los espacios formativos correspondientes a la Formación General se aprobarán de acuerdo a lo dispuesto por cada Jurisdicción educativa para </w:t>
      </w:r>
      <w:proofErr w:type="gramStart"/>
      <w:r w:rsidRPr="00E147B2">
        <w:rPr>
          <w:rFonts w:ascii="Trebuchet MS" w:hAnsi="Trebuchet MS"/>
        </w:rPr>
        <w:t>este</w:t>
      </w:r>
      <w:proofErr w:type="gramEnd"/>
      <w:r w:rsidRPr="00E147B2">
        <w:rPr>
          <w:rFonts w:ascii="Trebuchet MS" w:hAnsi="Trebuchet MS"/>
        </w:rPr>
        <w:t xml:space="preserve"> campo formativo. </w:t>
      </w:r>
    </w:p>
    <w:p w14:paraId="411C2D74" w14:textId="77777777" w:rsidR="008919B8" w:rsidRDefault="008919B8" w:rsidP="008919B8">
      <w:pPr>
        <w:tabs>
          <w:tab w:val="left" w:pos="720"/>
        </w:tabs>
        <w:spacing w:line="240" w:lineRule="exact"/>
        <w:jc w:val="both"/>
        <w:rPr>
          <w:rFonts w:ascii="Trebuchet MS" w:hAnsi="Trebuchet MS"/>
        </w:rPr>
      </w:pPr>
      <w:r w:rsidRPr="00E147B2">
        <w:rPr>
          <w:rFonts w:ascii="Trebuchet MS" w:hAnsi="Trebuchet MS"/>
        </w:rPr>
        <w:lastRenderedPageBreak/>
        <w:t xml:space="preserve">p) Establecer, en relación a las Prácticas Profesionalizantes, las funciones generales de los distintos Perfiles Profesionales que pueden abordarse en las formas de escolarización propuestas para las distintas tecnicaturas. De tal modo, podrán desarrollarse proyectos para ser trabajados de manera combinada en cuanto a la forma de escolarización sin renunciar a las funciones que deben, necesariamente, cumplimentarse de manera práctica (especialmente las ligadas al montaje y operación de algunas tecnicaturas). Las </w:t>
      </w:r>
      <w:proofErr w:type="gramStart"/>
      <w:r w:rsidRPr="00E147B2">
        <w:rPr>
          <w:rFonts w:ascii="Trebuchet MS" w:hAnsi="Trebuchet MS"/>
        </w:rPr>
        <w:t>mismas</w:t>
      </w:r>
      <w:proofErr w:type="gramEnd"/>
      <w:r w:rsidRPr="00E147B2">
        <w:rPr>
          <w:rFonts w:ascii="Trebuchet MS" w:hAnsi="Trebuchet MS"/>
        </w:rPr>
        <w:t xml:space="preserve"> deberán ser abordadas cuando las condiciones de presencialidad puedan ser cumplimentadas. En </w:t>
      </w:r>
      <w:proofErr w:type="gramStart"/>
      <w:r w:rsidRPr="00E147B2">
        <w:rPr>
          <w:rFonts w:ascii="Trebuchet MS" w:hAnsi="Trebuchet MS"/>
        </w:rPr>
        <w:t>este</w:t>
      </w:r>
      <w:proofErr w:type="gramEnd"/>
      <w:r w:rsidRPr="00E147B2">
        <w:rPr>
          <w:rFonts w:ascii="Trebuchet MS" w:hAnsi="Trebuchet MS"/>
        </w:rPr>
        <w:t xml:space="preserve"> sentido, también tendrán prioridad en el uso de los entornos formativos requeridos los estudiantes que tengan que cumplimentar las horas de este campo de la formación. </w:t>
      </w:r>
    </w:p>
    <w:p w14:paraId="71088923" w14:textId="77777777" w:rsidR="008919B8" w:rsidRDefault="008919B8" w:rsidP="008919B8">
      <w:pPr>
        <w:tabs>
          <w:tab w:val="left" w:pos="720"/>
        </w:tabs>
        <w:spacing w:line="240" w:lineRule="exact"/>
        <w:jc w:val="both"/>
        <w:rPr>
          <w:rFonts w:ascii="Trebuchet MS" w:hAnsi="Trebuchet MS"/>
        </w:rPr>
      </w:pPr>
    </w:p>
    <w:p w14:paraId="6F820749" w14:textId="77777777" w:rsidR="008919B8" w:rsidRDefault="008919B8" w:rsidP="008919B8">
      <w:pPr>
        <w:tabs>
          <w:tab w:val="left" w:pos="720"/>
        </w:tabs>
        <w:spacing w:line="240" w:lineRule="exact"/>
        <w:jc w:val="both"/>
        <w:rPr>
          <w:rFonts w:ascii="Trebuchet MS" w:hAnsi="Trebuchet MS"/>
        </w:rPr>
      </w:pPr>
      <w:proofErr w:type="gramStart"/>
      <w:r w:rsidRPr="00E147B2">
        <w:rPr>
          <w:rFonts w:ascii="Trebuchet MS" w:hAnsi="Trebuchet MS"/>
        </w:rPr>
        <w:t>iBajo</w:t>
      </w:r>
      <w:proofErr w:type="gramEnd"/>
      <w:r w:rsidRPr="00E147B2">
        <w:rPr>
          <w:rFonts w:ascii="Trebuchet MS" w:hAnsi="Trebuchet MS"/>
        </w:rPr>
        <w:t xml:space="preserve"> dicha denominación en la Educación Técnico Profesional se hace referencia al equipamiento e instalaciones a los que los estudiantes deberían tener acceso para desarrollar las capacidades y los aspectos formativos establecidos en los marcos de referencia de las respectivas tecnicaturas. (Documento de Trabajo: Entornos Formativos de la Educación Técnico profesional de Nivel Secundario) </w:t>
      </w:r>
    </w:p>
    <w:p w14:paraId="6A5E7A39" w14:textId="77777777" w:rsidR="008919B8" w:rsidRDefault="008919B8" w:rsidP="008919B8">
      <w:pPr>
        <w:tabs>
          <w:tab w:val="left" w:pos="720"/>
        </w:tabs>
        <w:spacing w:line="240" w:lineRule="exact"/>
        <w:jc w:val="both"/>
        <w:rPr>
          <w:rFonts w:ascii="Trebuchet MS" w:hAnsi="Trebuchet MS"/>
        </w:rPr>
      </w:pPr>
    </w:p>
    <w:p w14:paraId="4583BC8A" w14:textId="77777777" w:rsidR="008919B8" w:rsidRDefault="008919B8" w:rsidP="008919B8">
      <w:pPr>
        <w:tabs>
          <w:tab w:val="left" w:pos="720"/>
        </w:tabs>
        <w:spacing w:line="240" w:lineRule="exact"/>
        <w:jc w:val="both"/>
        <w:rPr>
          <w:rFonts w:ascii="Trebuchet MS" w:hAnsi="Trebuchet MS"/>
        </w:rPr>
      </w:pPr>
      <w:proofErr w:type="gramStart"/>
      <w:r w:rsidRPr="00E147B2">
        <w:rPr>
          <w:rFonts w:ascii="Trebuchet MS" w:hAnsi="Trebuchet MS"/>
        </w:rPr>
        <w:t>ii</w:t>
      </w:r>
      <w:proofErr w:type="gramEnd"/>
      <w:r w:rsidRPr="00E147B2">
        <w:rPr>
          <w:rFonts w:ascii="Trebuchet MS" w:hAnsi="Trebuchet MS"/>
        </w:rPr>
        <w:t xml:space="preserve"> Se denomina Capacidades Profesionales a “Saberes complejos que posibilitan la articulación de conceptos, información, técnicas, métodos, valores para actuar e interactuar en situaciones determinadas en diversos contextos. Estos saberes complejos ponen en relación el pensar en una situación particular con el material relevante de la misma.” Res. CFCyE Nro. </w:t>
      </w:r>
      <w:proofErr w:type="gramStart"/>
      <w:r w:rsidRPr="00E147B2">
        <w:rPr>
          <w:rFonts w:ascii="Trebuchet MS" w:hAnsi="Trebuchet MS"/>
        </w:rPr>
        <w:t>261/06 y Res CFE Nro.</w:t>
      </w:r>
      <w:proofErr w:type="gramEnd"/>
      <w:r w:rsidRPr="00E147B2">
        <w:rPr>
          <w:rFonts w:ascii="Trebuchet MS" w:hAnsi="Trebuchet MS"/>
        </w:rPr>
        <w:t xml:space="preserve"> 266/15. </w:t>
      </w:r>
    </w:p>
    <w:p w14:paraId="69E4E02F" w14:textId="77777777" w:rsidR="008919B8" w:rsidRDefault="008919B8" w:rsidP="008919B8">
      <w:pPr>
        <w:tabs>
          <w:tab w:val="left" w:pos="720"/>
        </w:tabs>
        <w:spacing w:line="240" w:lineRule="exact"/>
        <w:jc w:val="both"/>
        <w:rPr>
          <w:rFonts w:ascii="Trebuchet MS" w:hAnsi="Trebuchet MS"/>
        </w:rPr>
      </w:pPr>
    </w:p>
    <w:p w14:paraId="0C79540D" w14:textId="77777777" w:rsidR="008919B8" w:rsidRDefault="008919B8" w:rsidP="008919B8">
      <w:pPr>
        <w:tabs>
          <w:tab w:val="left" w:pos="720"/>
        </w:tabs>
        <w:spacing w:line="240" w:lineRule="exact"/>
        <w:jc w:val="both"/>
        <w:rPr>
          <w:rFonts w:ascii="Trebuchet MS" w:hAnsi="Trebuchet MS"/>
        </w:rPr>
      </w:pPr>
      <w:proofErr w:type="gramStart"/>
      <w:r w:rsidRPr="00E147B2">
        <w:rPr>
          <w:rFonts w:ascii="Trebuchet MS" w:hAnsi="Trebuchet MS"/>
        </w:rPr>
        <w:t>iii</w:t>
      </w:r>
      <w:proofErr w:type="gramEnd"/>
      <w:r w:rsidRPr="00E147B2">
        <w:rPr>
          <w:rFonts w:ascii="Trebuchet MS" w:hAnsi="Trebuchet MS"/>
        </w:rPr>
        <w:t xml:space="preserve"> Los Referenciales de Evaluación son documentos breves y operativos en los que se identifican las capacidades profesionales de los espacios formativos de cada tecnicatura, y son las que un estudiante debe demostrar haber adquirido para aprobarlo. – Documento de Evaluación de capacidades Profesionales aprobado por Res. CFE. </w:t>
      </w:r>
      <w:proofErr w:type="gramStart"/>
      <w:r w:rsidRPr="00E147B2">
        <w:rPr>
          <w:rFonts w:ascii="Trebuchet MS" w:hAnsi="Trebuchet MS"/>
        </w:rPr>
        <w:t>N° 266/15.</w:t>
      </w:r>
      <w:proofErr w:type="gramEnd"/>
      <w:r w:rsidRPr="00E147B2">
        <w:rPr>
          <w:rFonts w:ascii="Trebuchet MS" w:hAnsi="Trebuchet MS"/>
        </w:rPr>
        <w:t xml:space="preserve"> </w:t>
      </w:r>
    </w:p>
    <w:p w14:paraId="259A3C8F" w14:textId="77777777" w:rsidR="008919B8" w:rsidRDefault="008919B8" w:rsidP="008919B8">
      <w:pPr>
        <w:tabs>
          <w:tab w:val="left" w:pos="720"/>
        </w:tabs>
        <w:spacing w:line="240" w:lineRule="exact"/>
        <w:jc w:val="both"/>
        <w:rPr>
          <w:rFonts w:ascii="Trebuchet MS" w:hAnsi="Trebuchet MS"/>
        </w:rPr>
      </w:pPr>
    </w:p>
    <w:p w14:paraId="2911F884" w14:textId="77777777" w:rsidR="008919B8" w:rsidRPr="00E147B2" w:rsidRDefault="008919B8" w:rsidP="008919B8">
      <w:pPr>
        <w:tabs>
          <w:tab w:val="left" w:pos="720"/>
        </w:tabs>
        <w:spacing w:line="240" w:lineRule="exact"/>
        <w:jc w:val="both"/>
        <w:rPr>
          <w:rFonts w:ascii="Trebuchet MS" w:hAnsi="Trebuchet MS"/>
        </w:rPr>
      </w:pPr>
      <w:r w:rsidRPr="00E147B2">
        <w:rPr>
          <w:rFonts w:ascii="Trebuchet MS" w:hAnsi="Trebuchet MS"/>
        </w:rPr>
        <w:t>Resolución CFE N° 379/20 En prueba de conformidad y autenticidad de lo resuelto en la sesión de la 100º Asamblea del CONSEJO FEDERAL DE EDUCACIÓN realizada el día 4 d</w:t>
      </w:r>
      <w:r>
        <w:rPr>
          <w:rFonts w:ascii="Trebuchet MS" w:hAnsi="Trebuchet MS"/>
        </w:rPr>
        <w:t xml:space="preserve">e noviembre de 2020 y </w:t>
      </w:r>
      <w:r w:rsidRPr="00E147B2">
        <w:rPr>
          <w:rFonts w:ascii="Trebuchet MS" w:hAnsi="Trebuchet MS"/>
        </w:rPr>
        <w:t>conforme al reglamento de dicho organismo, se rubrica el presente en la fecha del documento electrónico.</w:t>
      </w:r>
    </w:p>
    <w:p w14:paraId="3177AD21" w14:textId="77777777" w:rsidR="008919B8" w:rsidRPr="00E147B2" w:rsidRDefault="008919B8" w:rsidP="008919B8">
      <w:pPr>
        <w:tabs>
          <w:tab w:val="left" w:pos="720"/>
        </w:tabs>
        <w:spacing w:line="240" w:lineRule="exact"/>
        <w:jc w:val="both"/>
        <w:rPr>
          <w:rFonts w:ascii="Trebuchet MS" w:hAnsi="Trebuchet MS"/>
        </w:rPr>
      </w:pPr>
    </w:p>
    <w:p w14:paraId="5739A846" w14:textId="77777777" w:rsidR="008919B8" w:rsidRPr="00E147B2" w:rsidRDefault="008919B8" w:rsidP="008919B8">
      <w:pPr>
        <w:spacing w:line="240" w:lineRule="exact"/>
        <w:jc w:val="both"/>
        <w:rPr>
          <w:rFonts w:ascii="Trebuchet MS" w:hAnsi="Trebuchet MS"/>
        </w:rPr>
      </w:pPr>
    </w:p>
    <w:p w14:paraId="59F964BD" w14:textId="77777777" w:rsidR="008919B8" w:rsidRPr="00E147B2" w:rsidRDefault="008919B8" w:rsidP="008919B8">
      <w:pPr>
        <w:spacing w:line="240" w:lineRule="exact"/>
        <w:ind w:left="5664"/>
        <w:jc w:val="both"/>
        <w:rPr>
          <w:rFonts w:ascii="Trebuchet MS" w:hAnsi="Trebuchet MS"/>
        </w:rPr>
      </w:pPr>
    </w:p>
    <w:p w14:paraId="4F9A824C" w14:textId="77777777" w:rsidR="008919B8" w:rsidRPr="00E147B2" w:rsidRDefault="008919B8" w:rsidP="008919B8">
      <w:pPr>
        <w:spacing w:line="240" w:lineRule="exact"/>
        <w:ind w:left="5664"/>
        <w:jc w:val="both"/>
        <w:rPr>
          <w:rFonts w:ascii="Trebuchet MS" w:hAnsi="Trebuchet MS"/>
        </w:rPr>
      </w:pPr>
    </w:p>
    <w:p w14:paraId="75857D11" w14:textId="77777777" w:rsidR="008919B8" w:rsidRPr="00E147B2" w:rsidRDefault="008919B8" w:rsidP="008919B8">
      <w:pPr>
        <w:spacing w:line="240" w:lineRule="exact"/>
        <w:ind w:left="5664"/>
        <w:jc w:val="both"/>
        <w:rPr>
          <w:rFonts w:ascii="Trebuchet MS" w:hAnsi="Trebuchet MS"/>
        </w:rPr>
      </w:pPr>
    </w:p>
    <w:p w14:paraId="1D1BDEC1" w14:textId="77777777" w:rsidR="008919B8" w:rsidRPr="00E147B2" w:rsidRDefault="008919B8" w:rsidP="008919B8">
      <w:pPr>
        <w:spacing w:line="240" w:lineRule="exact"/>
        <w:ind w:left="5664"/>
        <w:jc w:val="both"/>
        <w:rPr>
          <w:rFonts w:ascii="Trebuchet MS" w:hAnsi="Trebuchet MS"/>
        </w:rPr>
      </w:pPr>
    </w:p>
    <w:p w14:paraId="513D430A" w14:textId="77777777" w:rsidR="008919B8" w:rsidRPr="00E147B2" w:rsidRDefault="008919B8" w:rsidP="008919B8">
      <w:pPr>
        <w:spacing w:line="240" w:lineRule="exact"/>
        <w:jc w:val="both"/>
        <w:rPr>
          <w:rFonts w:ascii="Trebuchet MS" w:hAnsi="Trebuchet MS"/>
          <w:u w:val="single"/>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8919B8"/>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nhideWhenUsed/>
    <w:qFormat/>
    <w:rsid w:val="008919B8"/>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4Car">
    <w:name w:val="Título 4 Car"/>
    <w:basedOn w:val="Fuentedeprrafopredeter"/>
    <w:link w:val="Ttulo4"/>
    <w:rsid w:val="008919B8"/>
    <w:rPr>
      <w:rFonts w:ascii="Calibri" w:eastAsia="Times New Roman" w:hAnsi="Calibri" w:cs="Times New Roman"/>
      <w:b/>
      <w:bCs/>
      <w:sz w:val="28"/>
      <w:szCs w:val="28"/>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nhideWhenUsed/>
    <w:qFormat/>
    <w:rsid w:val="008919B8"/>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4Car">
    <w:name w:val="Título 4 Car"/>
    <w:basedOn w:val="Fuentedeprrafopredeter"/>
    <w:link w:val="Ttulo4"/>
    <w:rsid w:val="008919B8"/>
    <w:rPr>
      <w:rFonts w:ascii="Calibri" w:eastAsia="Times New Roman" w:hAnsi="Calibri" w:cs="Times New Roman"/>
      <w:b/>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2404</Words>
  <Characters>13225</Characters>
  <Application>Microsoft Macintosh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2021-05-04T20:34:00Z</dcterms:created>
  <dcterms:modified xsi:type="dcterms:W3CDTF">2021-05-04T20:34:00Z</dcterms:modified>
</cp:coreProperties>
</file>