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D185F" w14:textId="77777777" w:rsidR="00525980" w:rsidRDefault="00525980" w:rsidP="00525980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0F6CAF09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7839A6D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EC81D3D" w14:textId="77777777" w:rsidR="00525980" w:rsidRDefault="00525980" w:rsidP="0052598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713A92A" w14:textId="6BD57685" w:rsidR="00525980" w:rsidRDefault="00525980" w:rsidP="00525980">
      <w:pPr>
        <w:widowControl w:val="0"/>
        <w:autoSpaceDE w:val="0"/>
        <w:autoSpaceDN w:val="0"/>
        <w:adjustRightInd w:val="0"/>
        <w:spacing w:after="0" w:line="355" w:lineRule="auto"/>
        <w:ind w:right="-1" w:firstLine="345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APRUÉBANSE LAS PAUTAS PARA EL TRATAMIENTO DE LA</w:t>
      </w:r>
    </w:p>
    <w:p w14:paraId="0E169E9B" w14:textId="184D62D6" w:rsidR="00525980" w:rsidRDefault="00525980" w:rsidP="00525980">
      <w:pPr>
        <w:widowControl w:val="0"/>
        <w:autoSpaceDE w:val="0"/>
        <w:autoSpaceDN w:val="0"/>
        <w:adjustRightInd w:val="0"/>
        <w:spacing w:after="0" w:line="355" w:lineRule="auto"/>
        <w:ind w:right="-1" w:firstLine="345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AIRES</w:t>
      </w:r>
    </w:p>
    <w:p w14:paraId="14CF5416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32EDAF8D" w14:textId="7730B0CB" w:rsidR="00525980" w:rsidRDefault="00525980" w:rsidP="00525980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 DE LA CIUDAD DE BUENOS AIRES</w:t>
      </w:r>
    </w:p>
    <w:p w14:paraId="70D9972C" w14:textId="63747E06" w:rsidR="00525980" w:rsidRDefault="00525980" w:rsidP="00525980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SECRETARÍA DE EDUCACIÓN</w:t>
      </w:r>
    </w:p>
    <w:p w14:paraId="66896240" w14:textId="77777777" w:rsidR="00525980" w:rsidRDefault="00525980" w:rsidP="0052598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408 / 98</w:t>
      </w:r>
    </w:p>
    <w:p w14:paraId="3F8B276A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5873D224" w14:textId="77777777" w:rsidR="00525980" w:rsidRDefault="00525980" w:rsidP="00525980">
      <w:pPr>
        <w:widowControl w:val="0"/>
        <w:autoSpaceDE w:val="0"/>
        <w:autoSpaceDN w:val="0"/>
        <w:adjustRightInd w:val="0"/>
        <w:spacing w:before="180" w:after="0" w:line="240" w:lineRule="auto"/>
        <w:ind w:right="-1" w:firstLine="5888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10 de septiembre de 1998.</w:t>
      </w:r>
    </w:p>
    <w:p w14:paraId="6E51979A" w14:textId="77777777" w:rsidR="00525980" w:rsidRDefault="00525980" w:rsidP="00525980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B31D7B2" w14:textId="77777777" w:rsidR="00525980" w:rsidRDefault="00525980" w:rsidP="0052598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1º-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Apruébanse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las pautas para el tratamiento de la Ley de Educación de la Ciudad Autónoma de Buenos Aires que figuran como anexo de la presente resolución.</w:t>
      </w:r>
    </w:p>
    <w:p w14:paraId="522C9F1B" w14:textId="77777777" w:rsidR="00525980" w:rsidRDefault="00525980" w:rsidP="0052598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4E0A7AD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2º- Para el tratamiento de los proyectos que ingresen a la Comisión de Educación, Ciencia y Tecnología que correspondan a las categorías A), B) y C) del anexo, no regirá el plazo de 60 días que establece el artículo 157 del Reglamento Interno de esta Legislatura. Los proyectos que correspondan a la categoría D) tendrán el tratamiento habitual.</w:t>
      </w:r>
    </w:p>
    <w:p w14:paraId="098D5BA9" w14:textId="77777777" w:rsidR="00525980" w:rsidRDefault="00525980" w:rsidP="0052598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12DD86D" w14:textId="77777777" w:rsidR="00525980" w:rsidRDefault="00525980" w:rsidP="0052598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3º- Con el objetivo de obtener la más amplia participación, a partir del 30 de septiembre del corriente año, la Comisión de Educación, Ciencia y Tecnología, organizará un cronograma de consultas públicas a expertos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organizaciones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vinculadas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realizarán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Recinto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Legislatura y serán registradas taquigráficamente a efectos de considerar su posterior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publicación.</w:t>
      </w:r>
    </w:p>
    <w:p w14:paraId="46D498E7" w14:textId="77777777" w:rsidR="00525980" w:rsidRDefault="00525980" w:rsidP="00525980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4FA9E72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4º- Comuníquese, etcétera.</w:t>
      </w:r>
    </w:p>
    <w:p w14:paraId="7D9D7505" w14:textId="77777777" w:rsidR="00525980" w:rsidRDefault="00525980" w:rsidP="0052598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C9F3974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>OLIVERA</w:t>
      </w:r>
    </w:p>
    <w:p w14:paraId="236BDBB4" w14:textId="77777777" w:rsidR="00525980" w:rsidRDefault="00525980" w:rsidP="0052598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Miguel O.</w:t>
      </w:r>
      <w:r>
        <w:rPr>
          <w:rFonts w:ascii="Trebuchet MS" w:hAnsi="Trebuchet MS" w:cs="Trebuchet MS"/>
          <w:spacing w:val="-6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Grillo</w:t>
      </w:r>
    </w:p>
    <w:p w14:paraId="7BD84395" w14:textId="77777777" w:rsidR="00525980" w:rsidRDefault="00525980" w:rsidP="0052598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2A59800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</w:t>
      </w:r>
    </w:p>
    <w:p w14:paraId="15C50EFF" w14:textId="77777777" w:rsidR="00525980" w:rsidRDefault="00525980" w:rsidP="00525980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43DCFBB1" w14:textId="77777777" w:rsidR="00525980" w:rsidRDefault="00525980" w:rsidP="00525980">
      <w:pPr>
        <w:widowControl w:val="0"/>
        <w:tabs>
          <w:tab w:val="left" w:pos="373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Arial" w:hAnsi="Arial" w:cs="Arial"/>
          <w:b/>
          <w:bCs/>
          <w:spacing w:val="-1"/>
          <w:kern w:val="1"/>
          <w:lang w:val="es-ES"/>
        </w:rPr>
        <w:t>I.</w:t>
      </w:r>
      <w:r>
        <w:rPr>
          <w:rFonts w:ascii="Arial" w:hAnsi="Arial" w:cs="Arial"/>
          <w:b/>
          <w:bCs/>
          <w:spacing w:val="-1"/>
          <w:kern w:val="1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CRITERIOS METODOLÓGICOS PARA EL TRATAMIENTO DE LA LEY DE</w:t>
      </w:r>
      <w:r>
        <w:rPr>
          <w:rFonts w:ascii="Trebuchet MS" w:hAnsi="Trebuchet MS" w:cs="Trebuchet MS"/>
          <w:b/>
          <w:bCs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EDUCACIÓN.</w:t>
      </w:r>
    </w:p>
    <w:p w14:paraId="0FB091D7" w14:textId="77777777" w:rsidR="00525980" w:rsidRDefault="00525980" w:rsidP="00525980">
      <w:pPr>
        <w:widowControl w:val="0"/>
        <w:autoSpaceDE w:val="0"/>
        <w:autoSpaceDN w:val="0"/>
        <w:adjustRightInd w:val="0"/>
        <w:spacing w:before="2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1º.- Al ingresar los expedientes, los Diputados/as de la Comisión decidirán la pertenencia de esos expedientes a alguna de las siguientes categorías:</w:t>
      </w:r>
    </w:p>
    <w:p w14:paraId="03D7A519" w14:textId="77777777" w:rsidR="00525980" w:rsidRDefault="00525980" w:rsidP="0052598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2E56835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CATEGORÍA A)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Proyectos de Ley de Educación o que puedan ser considerados como partes componentes de ellas.</w:t>
      </w:r>
    </w:p>
    <w:p w14:paraId="35DB6E9B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este caso, se procurará sistematizar el contenido del proyecto de acuerdo con las áreas temáticas que se detallan más adelante, a fin de permitir el análisis comparado, consultas y discusión del conjunto de propuestas dirigidas a cada área.</w:t>
      </w:r>
    </w:p>
    <w:p w14:paraId="3E2EF060" w14:textId="77777777" w:rsidR="00525980" w:rsidRDefault="00525980" w:rsidP="0052598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9C868F8" w14:textId="77777777" w:rsidR="00525980" w:rsidRDefault="00525980" w:rsidP="0052598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CATEGORÍA B)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Proyectos referidos a grandes temas con identidad propia para la eventual sanción de leyes derivadas de la Ley de Educación.</w:t>
      </w:r>
    </w:p>
    <w:p w14:paraId="086FC09F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Serán tratados y despachados por separado sin perjuicio de que estén explícitamente mencionados en el texto final de la Ley de Educación.</w:t>
      </w:r>
    </w:p>
    <w:p w14:paraId="423D5506" w14:textId="77777777" w:rsidR="00525980" w:rsidRDefault="00525980" w:rsidP="0052598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5F3A909" w14:textId="77777777" w:rsidR="00525980" w:rsidRDefault="00525980" w:rsidP="00525980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CATEGORÍA C)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 de adhesión a leyes y/o decretos nacionales sobre temas de educación. Podrá, considerarse su inclusión en las categorías A) o B).</w:t>
      </w:r>
    </w:p>
    <w:p w14:paraId="2FA8A0A7" w14:textId="77777777" w:rsidR="00525980" w:rsidRDefault="00525980" w:rsidP="0052598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327ED19" w14:textId="77777777" w:rsidR="00525980" w:rsidRDefault="00525980" w:rsidP="00525980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CATEGORÍA D)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Proyectos de ley, de resolución o de declaración relativos a temas puntuales o coyunturales, tendrán el tratamiento habitual.</w:t>
      </w:r>
    </w:p>
    <w:p w14:paraId="5DBFCE64" w14:textId="77777777" w:rsidR="00525980" w:rsidRDefault="00525980" w:rsidP="00525980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225DCB57" w14:textId="77777777" w:rsidR="00525980" w:rsidRDefault="00525980" w:rsidP="00525980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2º.- La Comisión procurará obtener la documentación informativa pertinente para el tratamiento del proyecto de Ley de Educación, la que incluirá todo lo ateniente a diagnóstico de situación de la Ciudad de Buenos Aires. Para su ordenamiento se utilizarán las mismas áreas temáticas.</w:t>
      </w:r>
    </w:p>
    <w:p w14:paraId="034E897F" w14:textId="77777777" w:rsidR="00525980" w:rsidRDefault="00525980" w:rsidP="00525980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A81B125" w14:textId="77777777" w:rsidR="00525980" w:rsidRDefault="00525980" w:rsidP="00525980">
      <w:pPr>
        <w:widowControl w:val="0"/>
        <w:tabs>
          <w:tab w:val="left" w:pos="373"/>
        </w:tabs>
        <w:autoSpaceDE w:val="0"/>
        <w:autoSpaceDN w:val="0"/>
        <w:adjustRightInd w:val="0"/>
        <w:spacing w:before="1" w:after="0" w:line="232" w:lineRule="auto"/>
        <w:ind w:right="-1"/>
        <w:rPr>
          <w:rFonts w:ascii="Arial" w:hAnsi="Arial" w:cs="Arial"/>
          <w:b/>
          <w:bCs/>
          <w:spacing w:val="-1"/>
          <w:kern w:val="1"/>
          <w:lang w:val="es-ES"/>
        </w:rPr>
      </w:pPr>
    </w:p>
    <w:p w14:paraId="76FD8C26" w14:textId="77777777" w:rsidR="00525980" w:rsidRDefault="00525980" w:rsidP="00525980">
      <w:pPr>
        <w:widowControl w:val="0"/>
        <w:tabs>
          <w:tab w:val="left" w:pos="373"/>
        </w:tabs>
        <w:autoSpaceDE w:val="0"/>
        <w:autoSpaceDN w:val="0"/>
        <w:adjustRightInd w:val="0"/>
        <w:spacing w:before="1" w:after="0" w:line="232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Arial" w:hAnsi="Arial" w:cs="Arial"/>
          <w:b/>
          <w:bCs/>
          <w:spacing w:val="-1"/>
          <w:kern w:val="1"/>
          <w:lang w:val="es-ES"/>
        </w:rPr>
        <w:t>II.</w:t>
      </w:r>
      <w:r>
        <w:rPr>
          <w:rFonts w:ascii="Arial" w:hAnsi="Arial" w:cs="Arial"/>
          <w:b/>
          <w:bCs/>
          <w:spacing w:val="-1"/>
          <w:kern w:val="1"/>
          <w:lang w:val="es-ES"/>
        </w:rPr>
        <w:tab/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ÁREAS TEMÁTICAS PARA LA INCLUSIÓN Y ANÁLISIS DE LOS PROYECTOS VINCULADOS CON LA LEY DE EDUCACIÓN (CATEGORÍA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A).</w:t>
      </w:r>
    </w:p>
    <w:p w14:paraId="77F684CA" w14:textId="77777777" w:rsidR="00525980" w:rsidRDefault="00525980" w:rsidP="00525980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7513B62" w14:textId="0B13326A" w:rsid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1.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Principios generales : Alcances de la ley ; papel del Estado ; valores que sustentan la educación ; objetivos y fines de la educación ; articulación, horizontal y vertical ; etc.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125FFE23" w14:textId="77777777" w:rsidR="00525980" w:rsidRDefault="00525980" w:rsidP="0052598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7A54EE6" w14:textId="2167C6E5" w:rsid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2.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Derechos a la educación : garantías de los derechos de los ciudadanos en general ; de los  alumnos/as ; de los padres/madres ; de los/las docentes ; etc.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6BD07A49" w14:textId="77777777" w:rsidR="00525980" w:rsidRDefault="00525980" w:rsidP="0052598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7F02D38" w14:textId="1ACE08D0" w:rsid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3.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Estructura y objetivos del sistema educativo y sus distintos niveles : estructura, niveles, ciclos y objetivos propios de cada nivel ; educación artística ; educación técnica ; de adultos ; educación 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necesidades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especiales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instancias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complementarias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etc.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14038A00" w14:textId="77777777" w:rsidR="00525980" w:rsidRDefault="00525980" w:rsidP="0052598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6D1CE81" w14:textId="00D43AA4" w:rsid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4.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Formación docente : instituciones de formación con perspectiva de futuro ; currículo ; formación docente continua ; articulación con la educación superior universitaria ; etc.</w:t>
      </w:r>
      <w:r>
        <w:rPr>
          <w:rFonts w:ascii="Trebuchet MS" w:hAnsi="Trebuchet MS" w:cs="Trebuchet MS"/>
          <w:spacing w:val="-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19EC2706" w14:textId="77777777" w:rsidR="00525980" w:rsidRDefault="00525980" w:rsidP="00525980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2596FFB" w14:textId="5AE4DD6D" w:rsidR="00525980" w:rsidRPr="00525980" w:rsidRDefault="00525980" w:rsidP="00525980">
      <w:pPr>
        <w:widowControl w:val="0"/>
        <w:tabs>
          <w:tab w:val="left" w:pos="801"/>
        </w:tabs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5.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 no formal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6C29E0A6" w14:textId="77777777" w:rsidR="00525980" w:rsidRDefault="00525980" w:rsidP="0052598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D9C32DF" w14:textId="48DD0FA0" w:rsid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6.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 privados de educación formal : derecho de aprender y enseñar ; atribuciones ; atribuciones del Estado ; currículos ; subsidios ; etc.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0C586484" w14:textId="77777777" w:rsidR="00525980" w:rsidRDefault="00525980" w:rsidP="0052598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614C4B7" w14:textId="420DAD55" w:rsid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7.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conducción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: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distintas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instancias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 participación ; régimen de convivencia ; etc.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55CB7320" w14:textId="77777777" w:rsidR="00525980" w:rsidRDefault="00525980" w:rsidP="0052598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90C79DF" w14:textId="4458DBD4" w:rsid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8.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Evaluación de la calidad de educación : fundamentos, criterios e instancias de evaluación ; diagnóstico de condiciones, procesos y resultados ; etc.</w:t>
      </w:r>
      <w:r>
        <w:rPr>
          <w:rFonts w:ascii="Trebuchet MS" w:hAnsi="Trebuchet MS" w:cs="Trebuchet MS"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6EAC6BC0" w14:textId="77777777" w:rsidR="00525980" w:rsidRDefault="00525980" w:rsidP="00525980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7AE9BCF" w14:textId="7D129363" w:rsid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>9.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Financiamiento de la educación : monto global destinado a la educación ; fondo permanente de financiamiento, salarios de los trabajadores de la educación ; etc.</w:t>
      </w:r>
      <w:r>
        <w:rPr>
          <w:rFonts w:ascii="Trebuchet MS" w:hAnsi="Trebuchet MS" w:cs="Trebuchet MS"/>
          <w:spacing w:val="-2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309C462B" w14:textId="77777777" w:rsidR="00525980" w:rsidRDefault="00525980" w:rsidP="0052598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794586" w14:textId="2A364D38" w:rsidR="00525980" w:rsidRPr="00525980" w:rsidRDefault="00525980" w:rsidP="00525980">
      <w:pPr>
        <w:widowControl w:val="0"/>
        <w:tabs>
          <w:tab w:val="left" w:pos="800"/>
        </w:tabs>
        <w:autoSpaceDE w:val="0"/>
        <w:autoSpaceDN w:val="0"/>
        <w:adjustRightInd w:val="0"/>
        <w:spacing w:before="174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 w:rsidRPr="00525980">
        <w:rPr>
          <w:rFonts w:ascii="Arial" w:hAnsi="Arial" w:cs="Arial"/>
          <w:spacing w:val="-1"/>
          <w:kern w:val="1"/>
          <w:sz w:val="19"/>
          <w:szCs w:val="19"/>
          <w:lang w:val="es-ES"/>
        </w:rPr>
        <w:t>10.</w:t>
      </w:r>
      <w:r>
        <w:rPr>
          <w:rFonts w:ascii="Arial" w:hAnsi="Arial" w:cs="Arial"/>
          <w:spacing w:val="-1"/>
          <w:kern w:val="1"/>
          <w:sz w:val="19"/>
          <w:szCs w:val="19"/>
          <w:lang w:val="es-ES"/>
        </w:rPr>
        <w:t xml:space="preserve"> </w:t>
      </w:r>
      <w:r w:rsidRPr="00525980">
        <w:rPr>
          <w:rFonts w:ascii="Trebuchet MS" w:hAnsi="Trebuchet MS" w:cs="Trebuchet MS"/>
          <w:kern w:val="1"/>
          <w:sz w:val="19"/>
          <w:szCs w:val="19"/>
          <w:lang w:val="es-ES"/>
        </w:rPr>
        <w:t>Política de promoción socioeducativa: políticas de apoyo a los ciudadanos; políticas de desarrollo</w:t>
      </w:r>
      <w:r w:rsidRPr="00525980"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 w:rsidRPr="00525980"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del </w:t>
      </w:r>
    </w:p>
    <w:p w14:paraId="6CDB0543" w14:textId="113B0FAB" w:rsidR="00592F1B" w:rsidRPr="00AC3BA6" w:rsidRDefault="00592F1B" w:rsidP="0052598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upperRoman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upperRoman"/>
      <w:lvlText w:val="%1."/>
      <w:lvlJc w:val="left"/>
      <w:pPr>
        <w:ind w:left="720" w:hanging="360"/>
      </w:pPr>
    </w:lvl>
    <w:lvl w:ilvl="1" w:tplc="00000192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upperRoman"/>
      <w:lvlText w:val="%1."/>
      <w:lvlJc w:val="left"/>
      <w:pPr>
        <w:ind w:left="720" w:hanging="360"/>
      </w:pPr>
    </w:lvl>
    <w:lvl w:ilvl="1" w:tplc="000001F6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upperRoman"/>
      <w:lvlText w:val="%1."/>
      <w:lvlJc w:val="left"/>
      <w:pPr>
        <w:ind w:left="720" w:hanging="360"/>
      </w:pPr>
    </w:lvl>
    <w:lvl w:ilvl="1" w:tplc="0000025A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Roman"/>
      <w:lvlText w:val="%1."/>
      <w:lvlJc w:val="left"/>
      <w:pPr>
        <w:ind w:left="720" w:hanging="360"/>
      </w:pPr>
    </w:lvl>
    <w:lvl w:ilvl="1" w:tplc="000002BE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upperRoman"/>
      <w:lvlText w:val="%1."/>
      <w:lvlJc w:val="left"/>
      <w:pPr>
        <w:ind w:left="720" w:hanging="360"/>
      </w:pPr>
    </w:lvl>
    <w:lvl w:ilvl="1" w:tplc="00000322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upperRoman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upperRoman"/>
      <w:lvlText w:val="%1."/>
      <w:lvlJc w:val="left"/>
      <w:pPr>
        <w:ind w:left="720" w:hanging="360"/>
      </w:pPr>
    </w:lvl>
    <w:lvl w:ilvl="1" w:tplc="000003E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upperRoman"/>
      <w:lvlText w:val="%1."/>
      <w:lvlJc w:val="left"/>
      <w:pPr>
        <w:ind w:left="720" w:hanging="360"/>
      </w:pPr>
    </w:lvl>
    <w:lvl w:ilvl="1" w:tplc="0000044E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upperRoman"/>
      <w:lvlText w:val="%1."/>
      <w:lvlJc w:val="left"/>
      <w:pPr>
        <w:ind w:left="720" w:hanging="360"/>
      </w:pPr>
    </w:lvl>
    <w:lvl w:ilvl="1" w:tplc="000004B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7"/>
  </w:num>
  <w:num w:numId="5">
    <w:abstractNumId w:val="13"/>
  </w:num>
  <w:num w:numId="6">
    <w:abstractNumId w:val="14"/>
  </w:num>
  <w:num w:numId="7">
    <w:abstractNumId w:val="14"/>
    <w:lvlOverride w:ilvl="1">
      <w:startOverride w:val="1"/>
    </w:lvlOverride>
  </w:num>
  <w:num w:numId="8">
    <w:abstractNumId w:val="14"/>
    <w:lvlOverride w:ilvl="1">
      <w:startOverride w:val="5"/>
    </w:lvlOverride>
  </w:num>
  <w:num w:numId="9">
    <w:abstractNumId w:val="14"/>
    <w:lvlOverride w:ilvl="1">
      <w:startOverride w:val="5"/>
    </w:lvlOverride>
  </w:num>
  <w:num w:numId="10">
    <w:abstractNumId w:val="18"/>
  </w:num>
  <w:num w:numId="11">
    <w:abstractNumId w:val="1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25980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3693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2021-05-27T18:56:00Z</dcterms:created>
  <dcterms:modified xsi:type="dcterms:W3CDTF">2021-05-27T18:56:00Z</dcterms:modified>
</cp:coreProperties>
</file>