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D4F35" w14:textId="77777777" w:rsidR="007C3FEA" w:rsidRDefault="007C3FEA" w:rsidP="007C3FEA">
      <w:pPr>
        <w:jc w:val="center"/>
        <w:rPr>
          <w:rFonts w:ascii="Trebuchet MS" w:hAnsi="Trebuchet MS"/>
          <w:b/>
        </w:rPr>
      </w:pPr>
    </w:p>
    <w:p w14:paraId="306CE8E4" w14:textId="77777777" w:rsidR="007C3FEA" w:rsidRDefault="007C3FEA" w:rsidP="007C3FEA">
      <w:pPr>
        <w:spacing w:line="360" w:lineRule="auto"/>
        <w:jc w:val="center"/>
        <w:rPr>
          <w:rFonts w:ascii="Trebuchet MS" w:hAnsi="Trebuchet MS"/>
          <w:b/>
          <w:caps/>
        </w:rPr>
      </w:pPr>
      <w:bookmarkStart w:id="0" w:name="_GoBack"/>
      <w:bookmarkEnd w:id="0"/>
      <w:proofErr w:type="gramStart"/>
      <w:r>
        <w:rPr>
          <w:rFonts w:ascii="Trebuchet MS" w:hAnsi="Trebuchet MS"/>
          <w:b/>
        </w:rPr>
        <w:t xml:space="preserve">LICENCIA A QUE TIENE DERECHO EL PERSONAL NO COMPRENDIDO EN LA LEY </w:t>
      </w:r>
      <w:r>
        <w:rPr>
          <w:rFonts w:ascii="Trebuchet MS" w:hAnsi="Trebuchet MS"/>
          <w:b/>
          <w:caps/>
        </w:rPr>
        <w:t>14.473.</w:t>
      </w:r>
      <w:proofErr w:type="gramEnd"/>
    </w:p>
    <w:p w14:paraId="5D2F4360" w14:textId="77777777" w:rsidR="007C3FEA" w:rsidRDefault="007C3FEA" w:rsidP="007C3FEA">
      <w:pPr>
        <w:spacing w:line="360" w:lineRule="auto"/>
        <w:jc w:val="center"/>
        <w:rPr>
          <w:rFonts w:ascii="Trebuchet MS" w:hAnsi="Trebuchet MS"/>
          <w:b/>
          <w:caps/>
        </w:rPr>
      </w:pPr>
      <w:r>
        <w:rPr>
          <w:rFonts w:ascii="Trebuchet MS" w:hAnsi="Trebuchet MS"/>
          <w:b/>
          <w:caps/>
        </w:rPr>
        <w:t xml:space="preserve">Otros beneficios. </w:t>
      </w:r>
    </w:p>
    <w:p w14:paraId="79389DD4" w14:textId="77777777" w:rsidR="007C3FEA" w:rsidRDefault="007C3FEA" w:rsidP="007C3FEA">
      <w:pPr>
        <w:jc w:val="center"/>
        <w:rPr>
          <w:rFonts w:ascii="Trebuchet MS" w:hAnsi="Trebuchet MS"/>
          <w:b/>
        </w:rPr>
      </w:pPr>
    </w:p>
    <w:p w14:paraId="0C0BB3B2" w14:textId="77777777" w:rsidR="007C3FEA" w:rsidRDefault="007C3FEA" w:rsidP="007C3FEA">
      <w:pPr>
        <w:jc w:val="center"/>
        <w:rPr>
          <w:rFonts w:ascii="Trebuchet MS" w:hAnsi="Trebuchet MS"/>
          <w:b/>
        </w:rPr>
      </w:pPr>
      <w:r>
        <w:rPr>
          <w:rFonts w:ascii="Trebuchet MS" w:hAnsi="Trebuchet MS"/>
          <w:b/>
        </w:rPr>
        <w:t>CONSEJO GREMIAL DE ENSEÑANZA PRIVADA.</w:t>
      </w:r>
    </w:p>
    <w:p w14:paraId="37F979DF" w14:textId="77777777" w:rsidR="007C3FEA" w:rsidRDefault="007C3FEA" w:rsidP="007C3FEA">
      <w:pPr>
        <w:jc w:val="center"/>
        <w:rPr>
          <w:rFonts w:ascii="Trebuchet MS" w:hAnsi="Trebuchet MS"/>
          <w:b/>
        </w:rPr>
      </w:pPr>
    </w:p>
    <w:p w14:paraId="78C5416A" w14:textId="77777777" w:rsidR="007C3FEA" w:rsidRDefault="007C3FEA" w:rsidP="007C3FEA">
      <w:pPr>
        <w:jc w:val="center"/>
        <w:rPr>
          <w:rFonts w:ascii="Trebuchet MS" w:hAnsi="Trebuchet MS"/>
          <w:b/>
        </w:rPr>
      </w:pPr>
      <w:r>
        <w:rPr>
          <w:rFonts w:ascii="Trebuchet MS" w:hAnsi="Trebuchet MS"/>
          <w:b/>
        </w:rPr>
        <w:t xml:space="preserve">RESOLUCIÓN Nº 459 / 84 </w:t>
      </w:r>
    </w:p>
    <w:p w14:paraId="426B84CE" w14:textId="77777777" w:rsidR="007C3FEA" w:rsidRDefault="007C3FEA" w:rsidP="007C3FEA">
      <w:pPr>
        <w:jc w:val="center"/>
        <w:rPr>
          <w:rFonts w:ascii="Trebuchet MS" w:hAnsi="Trebuchet MS"/>
          <w:b/>
        </w:rPr>
      </w:pPr>
    </w:p>
    <w:p w14:paraId="31D2B212" w14:textId="77777777" w:rsidR="007C3FEA" w:rsidRDefault="007C3FEA" w:rsidP="007C3FEA">
      <w:pPr>
        <w:jc w:val="center"/>
        <w:rPr>
          <w:rFonts w:ascii="Trebuchet MS" w:hAnsi="Trebuchet MS"/>
          <w:b/>
        </w:rPr>
      </w:pPr>
    </w:p>
    <w:p w14:paraId="7B063134" w14:textId="77777777" w:rsidR="007C3FEA" w:rsidRDefault="007C3FEA" w:rsidP="007C3FEA">
      <w:pPr>
        <w:jc w:val="right"/>
        <w:rPr>
          <w:rFonts w:ascii="Trebuchet MS" w:hAnsi="Trebuchet MS"/>
        </w:rPr>
      </w:pPr>
      <w:r>
        <w:rPr>
          <w:rFonts w:ascii="Trebuchet MS" w:hAnsi="Trebuchet MS"/>
        </w:rPr>
        <w:t xml:space="preserve">Buenos Aires, </w:t>
      </w:r>
      <w:proofErr w:type="gramStart"/>
      <w:r>
        <w:rPr>
          <w:rFonts w:ascii="Trebuchet MS" w:hAnsi="Trebuchet MS"/>
        </w:rPr>
        <w:t>11 de</w:t>
      </w:r>
      <w:proofErr w:type="gramEnd"/>
      <w:r>
        <w:rPr>
          <w:rFonts w:ascii="Trebuchet MS" w:hAnsi="Trebuchet MS"/>
        </w:rPr>
        <w:t xml:space="preserve"> diciembre de 1984</w:t>
      </w:r>
    </w:p>
    <w:p w14:paraId="379AA1D6" w14:textId="77777777" w:rsidR="007C3FEA" w:rsidRPr="00792D75" w:rsidRDefault="007C3FEA" w:rsidP="007C3FEA">
      <w:pPr>
        <w:jc w:val="right"/>
        <w:rPr>
          <w:rFonts w:ascii="Trebuchet MS" w:hAnsi="Trebuchet MS"/>
        </w:rPr>
      </w:pPr>
    </w:p>
    <w:p w14:paraId="423F51A7" w14:textId="77777777" w:rsidR="007C3FEA" w:rsidRDefault="007C3FEA" w:rsidP="007C3FEA">
      <w:pPr>
        <w:jc w:val="both"/>
        <w:rPr>
          <w:rFonts w:ascii="Trebuchet MS" w:hAnsi="Trebuchet MS"/>
          <w:b/>
        </w:rPr>
      </w:pPr>
      <w:r>
        <w:rPr>
          <w:rFonts w:ascii="Trebuchet MS" w:hAnsi="Trebuchet MS"/>
          <w:b/>
        </w:rPr>
        <w:t xml:space="preserve">VISTO Y CONSIDERANDO: </w:t>
      </w:r>
    </w:p>
    <w:p w14:paraId="122C5561" w14:textId="77777777" w:rsidR="007C3FEA" w:rsidRDefault="007C3FEA" w:rsidP="007C3FEA">
      <w:pPr>
        <w:jc w:val="both"/>
        <w:rPr>
          <w:rFonts w:ascii="Trebuchet MS" w:hAnsi="Trebuchet MS"/>
          <w:b/>
        </w:rPr>
      </w:pPr>
    </w:p>
    <w:p w14:paraId="49D41852" w14:textId="77777777" w:rsidR="007C3FEA" w:rsidRDefault="007C3FEA" w:rsidP="007C3FEA">
      <w:pPr>
        <w:jc w:val="both"/>
        <w:rPr>
          <w:rFonts w:ascii="Trebuchet MS" w:hAnsi="Trebuchet MS"/>
          <w:b/>
        </w:rPr>
      </w:pPr>
    </w:p>
    <w:p w14:paraId="68B5D076" w14:textId="77777777" w:rsidR="007C3FEA" w:rsidRDefault="007C3FEA" w:rsidP="007C3FEA">
      <w:pPr>
        <w:jc w:val="both"/>
        <w:rPr>
          <w:rFonts w:ascii="Trebuchet MS" w:hAnsi="Trebuchet MS"/>
        </w:rPr>
      </w:pPr>
      <w:r>
        <w:rPr>
          <w:rFonts w:ascii="Trebuchet MS" w:hAnsi="Trebuchet MS"/>
        </w:rPr>
        <w:tab/>
        <w:t>Las peticiones que originara esta actuación, determinan la posibilidad de dictar una o varias resoluciones tendientes a dar solución a diversos problemas vinculados con la forma de fijar la remuneración del personal comprendido en la Ley 13.047 y no incluido en la 14.473.</w:t>
      </w:r>
    </w:p>
    <w:p w14:paraId="220B346F" w14:textId="77777777" w:rsidR="007C3FEA" w:rsidRDefault="007C3FEA" w:rsidP="007C3FEA">
      <w:pPr>
        <w:jc w:val="both"/>
        <w:rPr>
          <w:rFonts w:ascii="Trebuchet MS" w:hAnsi="Trebuchet MS"/>
        </w:rPr>
      </w:pPr>
    </w:p>
    <w:p w14:paraId="22E73994" w14:textId="77777777" w:rsidR="007C3FEA" w:rsidRDefault="007C3FEA" w:rsidP="007C3FEA">
      <w:pPr>
        <w:jc w:val="both"/>
        <w:rPr>
          <w:rFonts w:ascii="Trebuchet MS" w:hAnsi="Trebuchet MS"/>
        </w:rPr>
      </w:pPr>
      <w:r>
        <w:rPr>
          <w:rFonts w:ascii="Trebuchet MS" w:hAnsi="Trebuchet MS"/>
        </w:rPr>
        <w:tab/>
        <w:t>Que asimismo se solicita en dicha presentación se recuerde a los instituto y a su personal, la vigencia de diferentes resoluciones que oportunamente dictará es Consejo.</w:t>
      </w:r>
    </w:p>
    <w:p w14:paraId="1B989F89" w14:textId="77777777" w:rsidR="007C3FEA" w:rsidRDefault="007C3FEA" w:rsidP="007C3FEA">
      <w:pPr>
        <w:jc w:val="both"/>
        <w:rPr>
          <w:rFonts w:ascii="Trebuchet MS" w:hAnsi="Trebuchet MS"/>
        </w:rPr>
      </w:pPr>
    </w:p>
    <w:p w14:paraId="492D0A29" w14:textId="77777777" w:rsidR="007C3FEA" w:rsidRDefault="007C3FEA" w:rsidP="007C3FEA">
      <w:pPr>
        <w:jc w:val="both"/>
        <w:rPr>
          <w:rFonts w:ascii="Trebuchet MS" w:hAnsi="Trebuchet MS"/>
        </w:rPr>
      </w:pPr>
      <w:r>
        <w:rPr>
          <w:rFonts w:ascii="Trebuchet MS" w:hAnsi="Trebuchet MS"/>
        </w:rPr>
        <w:tab/>
      </w:r>
      <w:proofErr w:type="gramStart"/>
      <w:r>
        <w:rPr>
          <w:rFonts w:ascii="Trebuchet MS" w:hAnsi="Trebuchet MS"/>
        </w:rPr>
        <w:t>Que sin perjuicio de resolver aquellas situaciones que necesitan el dictado de una resolución especial, corresponde acceder al recordatorio peticionado.</w:t>
      </w:r>
      <w:proofErr w:type="gramEnd"/>
    </w:p>
    <w:p w14:paraId="5FEB93FE" w14:textId="77777777" w:rsidR="007C3FEA" w:rsidRDefault="007C3FEA" w:rsidP="007C3FEA">
      <w:pPr>
        <w:jc w:val="both"/>
        <w:rPr>
          <w:rFonts w:ascii="Trebuchet MS" w:hAnsi="Trebuchet MS"/>
        </w:rPr>
      </w:pPr>
    </w:p>
    <w:p w14:paraId="6B9973F4" w14:textId="77777777" w:rsidR="007C3FEA" w:rsidRDefault="007C3FEA" w:rsidP="007C3FEA">
      <w:pPr>
        <w:jc w:val="both"/>
        <w:rPr>
          <w:rFonts w:ascii="Trebuchet MS" w:hAnsi="Trebuchet MS"/>
        </w:rPr>
      </w:pPr>
      <w:r>
        <w:rPr>
          <w:rFonts w:ascii="Trebuchet MS" w:hAnsi="Trebuchet MS"/>
        </w:rPr>
        <w:tab/>
        <w:t xml:space="preserve">Por ello: </w:t>
      </w:r>
    </w:p>
    <w:p w14:paraId="79023B11" w14:textId="77777777" w:rsidR="007C3FEA" w:rsidRDefault="007C3FEA" w:rsidP="007C3FEA">
      <w:pPr>
        <w:jc w:val="both"/>
        <w:rPr>
          <w:rFonts w:ascii="Trebuchet MS" w:hAnsi="Trebuchet MS"/>
        </w:rPr>
      </w:pPr>
    </w:p>
    <w:p w14:paraId="65A0FCE0" w14:textId="77777777" w:rsidR="007C3FEA" w:rsidRDefault="007C3FEA" w:rsidP="007C3FEA">
      <w:pPr>
        <w:jc w:val="both"/>
        <w:rPr>
          <w:rFonts w:ascii="Trebuchet MS" w:hAnsi="Trebuchet MS"/>
        </w:rPr>
      </w:pPr>
    </w:p>
    <w:p w14:paraId="6C120765" w14:textId="77777777" w:rsidR="007C3FEA" w:rsidRDefault="007C3FEA" w:rsidP="007C3FEA">
      <w:pPr>
        <w:jc w:val="center"/>
        <w:rPr>
          <w:rFonts w:ascii="Trebuchet MS" w:hAnsi="Trebuchet MS"/>
          <w:b/>
        </w:rPr>
      </w:pPr>
      <w:r>
        <w:rPr>
          <w:rFonts w:ascii="Trebuchet MS" w:hAnsi="Trebuchet MS"/>
          <w:b/>
        </w:rPr>
        <w:t>EL CONSEJO GREMIAL DE ENSEÑANZA PRIVADA</w:t>
      </w:r>
    </w:p>
    <w:p w14:paraId="0AB2AEB9" w14:textId="77777777" w:rsidR="007C3FEA" w:rsidRDefault="007C3FEA" w:rsidP="007C3FEA">
      <w:pPr>
        <w:jc w:val="center"/>
        <w:rPr>
          <w:rFonts w:ascii="Trebuchet MS" w:hAnsi="Trebuchet MS"/>
          <w:b/>
        </w:rPr>
      </w:pPr>
    </w:p>
    <w:p w14:paraId="03E59A98" w14:textId="77777777" w:rsidR="007C3FEA" w:rsidRDefault="007C3FEA" w:rsidP="007C3FEA">
      <w:pPr>
        <w:jc w:val="center"/>
        <w:rPr>
          <w:rFonts w:ascii="Trebuchet MS" w:hAnsi="Trebuchet MS"/>
          <w:b/>
        </w:rPr>
      </w:pPr>
      <w:r>
        <w:rPr>
          <w:rFonts w:ascii="Trebuchet MS" w:hAnsi="Trebuchet MS"/>
          <w:b/>
        </w:rPr>
        <w:t xml:space="preserve">REUNIDO EN COMISIÓN EN SU SESIÓN DE LA FECHA: </w:t>
      </w:r>
    </w:p>
    <w:p w14:paraId="1A687337" w14:textId="77777777" w:rsidR="007C3FEA" w:rsidRDefault="007C3FEA" w:rsidP="007C3FEA">
      <w:pPr>
        <w:jc w:val="center"/>
        <w:rPr>
          <w:rFonts w:ascii="Trebuchet MS" w:hAnsi="Trebuchet MS"/>
          <w:b/>
        </w:rPr>
      </w:pPr>
    </w:p>
    <w:p w14:paraId="3418CF16" w14:textId="77777777" w:rsidR="007C3FEA" w:rsidRDefault="007C3FEA" w:rsidP="007C3FEA">
      <w:pPr>
        <w:jc w:val="center"/>
        <w:rPr>
          <w:rFonts w:ascii="Trebuchet MS" w:hAnsi="Trebuchet MS"/>
          <w:b/>
        </w:rPr>
      </w:pPr>
      <w:r>
        <w:rPr>
          <w:rFonts w:ascii="Trebuchet MS" w:hAnsi="Trebuchet MS"/>
          <w:b/>
        </w:rPr>
        <w:lastRenderedPageBreak/>
        <w:t>RESUELVE:</w:t>
      </w:r>
    </w:p>
    <w:p w14:paraId="36CD4B1F" w14:textId="77777777" w:rsidR="007C3FEA" w:rsidRDefault="007C3FEA" w:rsidP="007C3FEA">
      <w:pPr>
        <w:jc w:val="both"/>
        <w:rPr>
          <w:rFonts w:ascii="Trebuchet MS" w:hAnsi="Trebuchet MS"/>
          <w:b/>
        </w:rPr>
      </w:pPr>
    </w:p>
    <w:p w14:paraId="7CC7ACB7" w14:textId="77777777" w:rsidR="007C3FEA" w:rsidRDefault="007C3FEA" w:rsidP="007C3FEA">
      <w:pPr>
        <w:jc w:val="both"/>
        <w:rPr>
          <w:rFonts w:ascii="Trebuchet MS" w:hAnsi="Trebuchet MS"/>
          <w:b/>
        </w:rPr>
      </w:pPr>
    </w:p>
    <w:p w14:paraId="1339DB20" w14:textId="77777777" w:rsidR="007C3FEA" w:rsidRDefault="007C3FEA" w:rsidP="007C3FEA">
      <w:pPr>
        <w:jc w:val="both"/>
        <w:rPr>
          <w:rFonts w:ascii="Trebuchet MS" w:hAnsi="Trebuchet MS"/>
        </w:rPr>
      </w:pPr>
      <w:r>
        <w:rPr>
          <w:rFonts w:ascii="Trebuchet MS" w:hAnsi="Trebuchet MS"/>
          <w:b/>
        </w:rPr>
        <w:tab/>
      </w:r>
      <w:r>
        <w:rPr>
          <w:rFonts w:ascii="Trebuchet MS" w:hAnsi="Trebuchet MS"/>
        </w:rPr>
        <w:t xml:space="preserve">Hacer saber a los institutos privados de enseñanza y al personal incluido en el Artículo 18º, Inc. b) de la ley 13.047, que se desempeña en los establecimientos comprendidos en el Art. 2º de dicha ley, que se encuentran vigentes las siguientes </w:t>
      </w:r>
      <w:proofErr w:type="gramStart"/>
      <w:r>
        <w:rPr>
          <w:rFonts w:ascii="Trebuchet MS" w:hAnsi="Trebuchet MS"/>
        </w:rPr>
        <w:t>normas</w:t>
      </w:r>
      <w:proofErr w:type="gramEnd"/>
      <w:r>
        <w:rPr>
          <w:rFonts w:ascii="Trebuchet MS" w:hAnsi="Trebuchet MS"/>
        </w:rPr>
        <w:t xml:space="preserve"> o disposiciones: aclarando que las enumeradas en los artículos 4º incisos a, b, c, d, e y f, 5º y 7º son sólo aplicables al personal no incluido en la ley 14.473.</w:t>
      </w:r>
    </w:p>
    <w:p w14:paraId="2D980ACE" w14:textId="77777777" w:rsidR="007C3FEA" w:rsidRDefault="007C3FEA" w:rsidP="007C3FEA">
      <w:pPr>
        <w:jc w:val="both"/>
        <w:rPr>
          <w:rFonts w:ascii="Trebuchet MS" w:hAnsi="Trebuchet MS"/>
        </w:rPr>
      </w:pPr>
    </w:p>
    <w:p w14:paraId="3CE352CF" w14:textId="77777777" w:rsidR="007C3FEA" w:rsidRDefault="007C3FEA" w:rsidP="007C3FEA">
      <w:pPr>
        <w:jc w:val="both"/>
        <w:rPr>
          <w:rFonts w:ascii="Trebuchet MS" w:hAnsi="Trebuchet MS"/>
        </w:rPr>
      </w:pPr>
      <w:r>
        <w:rPr>
          <w:rFonts w:ascii="Trebuchet MS" w:hAnsi="Trebuchet MS"/>
        </w:rPr>
        <w:tab/>
        <w:t>1º: El personal tendrá derecho a obtener del instituto donde presta servicios, una beca de estudios para sus hijos menores de 18 años, este derecho podrá ser utilizado por todos los hijos, pero no simultáneamente.</w:t>
      </w:r>
    </w:p>
    <w:p w14:paraId="77EC9E18" w14:textId="77777777" w:rsidR="007C3FEA" w:rsidRDefault="007C3FEA" w:rsidP="007C3FEA">
      <w:pPr>
        <w:jc w:val="both"/>
        <w:rPr>
          <w:rFonts w:ascii="Trebuchet MS" w:hAnsi="Trebuchet MS"/>
        </w:rPr>
      </w:pPr>
    </w:p>
    <w:p w14:paraId="4B7A0930" w14:textId="77777777" w:rsidR="007C3FEA" w:rsidRDefault="007C3FEA" w:rsidP="007C3FEA">
      <w:pPr>
        <w:jc w:val="both"/>
        <w:rPr>
          <w:rFonts w:ascii="Trebuchet MS" w:hAnsi="Trebuchet MS"/>
        </w:rPr>
      </w:pPr>
      <w:r>
        <w:rPr>
          <w:rFonts w:ascii="Trebuchet MS" w:hAnsi="Trebuchet MS"/>
        </w:rPr>
        <w:tab/>
        <w:t xml:space="preserve">2º: Fíjase el 11 de setiembre de cada año </w:t>
      </w:r>
      <w:proofErr w:type="gramStart"/>
      <w:r>
        <w:rPr>
          <w:rFonts w:ascii="Trebuchet MS" w:hAnsi="Trebuchet MS"/>
        </w:rPr>
        <w:t>como</w:t>
      </w:r>
      <w:proofErr w:type="gramEnd"/>
      <w:r>
        <w:rPr>
          <w:rFonts w:ascii="Trebuchet MS" w:hAnsi="Trebuchet MS"/>
        </w:rPr>
        <w:t xml:space="preserve"> el día del trabajador de Institutos de Enseñanza Privada. Durante dicho día el personal gozará de asueto, abonándosele el sueldo </w:t>
      </w:r>
      <w:proofErr w:type="gramStart"/>
      <w:r>
        <w:rPr>
          <w:rFonts w:ascii="Trebuchet MS" w:hAnsi="Trebuchet MS"/>
        </w:rPr>
        <w:t>como</w:t>
      </w:r>
      <w:proofErr w:type="gramEnd"/>
      <w:r>
        <w:rPr>
          <w:rFonts w:ascii="Trebuchet MS" w:hAnsi="Trebuchet MS"/>
        </w:rPr>
        <w:t xml:space="preserve"> si fuera trabajado.</w:t>
      </w:r>
    </w:p>
    <w:p w14:paraId="23BF43B1" w14:textId="77777777" w:rsidR="007C3FEA" w:rsidRDefault="007C3FEA" w:rsidP="007C3FEA">
      <w:pPr>
        <w:jc w:val="both"/>
        <w:rPr>
          <w:rFonts w:ascii="Trebuchet MS" w:hAnsi="Trebuchet MS"/>
        </w:rPr>
      </w:pPr>
    </w:p>
    <w:p w14:paraId="7B949B30" w14:textId="77777777" w:rsidR="007C3FEA" w:rsidRDefault="007C3FEA" w:rsidP="007C3FEA">
      <w:pPr>
        <w:jc w:val="both"/>
        <w:rPr>
          <w:rFonts w:ascii="Trebuchet MS" w:hAnsi="Trebuchet MS"/>
        </w:rPr>
      </w:pPr>
      <w:r>
        <w:rPr>
          <w:rFonts w:ascii="Trebuchet MS" w:hAnsi="Trebuchet MS"/>
        </w:rPr>
        <w:tab/>
        <w:t>3º: Todos los establecimientos deberán facilitar a pedido de las entidades con personería gremial que representen a su personal, el uso de una pizarra o vitrina, colocada en lugar visible, para las comunicaciones de las mismas con sus presentados.</w:t>
      </w:r>
    </w:p>
    <w:p w14:paraId="0F1281FE" w14:textId="77777777" w:rsidR="007C3FEA" w:rsidRDefault="007C3FEA" w:rsidP="007C3FEA">
      <w:pPr>
        <w:jc w:val="both"/>
        <w:rPr>
          <w:rFonts w:ascii="Trebuchet MS" w:hAnsi="Trebuchet MS"/>
        </w:rPr>
      </w:pPr>
    </w:p>
    <w:p w14:paraId="5411A2FF" w14:textId="77777777" w:rsidR="007C3FEA" w:rsidRDefault="007C3FEA" w:rsidP="007C3FEA">
      <w:pPr>
        <w:jc w:val="both"/>
        <w:rPr>
          <w:rFonts w:ascii="Trebuchet MS" w:hAnsi="Trebuchet MS"/>
        </w:rPr>
      </w:pPr>
      <w:r>
        <w:rPr>
          <w:rFonts w:ascii="Trebuchet MS" w:hAnsi="Trebuchet MS"/>
        </w:rPr>
        <w:tab/>
        <w:t>4º: El personal tendrá derecho de gozar de las siguientes licencias pagas:</w:t>
      </w:r>
    </w:p>
    <w:p w14:paraId="43A6F38B" w14:textId="77777777" w:rsidR="007C3FEA" w:rsidRDefault="007C3FEA" w:rsidP="007C3FEA">
      <w:pPr>
        <w:jc w:val="both"/>
        <w:rPr>
          <w:rFonts w:ascii="Trebuchet MS" w:hAnsi="Trebuchet MS"/>
        </w:rPr>
      </w:pPr>
    </w:p>
    <w:p w14:paraId="76D9EC57" w14:textId="77777777" w:rsidR="007C3FEA" w:rsidRDefault="007C3FEA" w:rsidP="007C3FEA">
      <w:pPr>
        <w:numPr>
          <w:ilvl w:val="0"/>
          <w:numId w:val="1"/>
        </w:numPr>
        <w:tabs>
          <w:tab w:val="clear" w:pos="720"/>
          <w:tab w:val="num" w:pos="1080"/>
        </w:tabs>
        <w:spacing w:after="0" w:line="240" w:lineRule="auto"/>
        <w:ind w:left="1080"/>
        <w:jc w:val="both"/>
        <w:rPr>
          <w:rFonts w:ascii="Trebuchet MS" w:hAnsi="Trebuchet MS"/>
        </w:rPr>
      </w:pPr>
      <w:r>
        <w:rPr>
          <w:rFonts w:ascii="Trebuchet MS" w:hAnsi="Trebuchet MS"/>
        </w:rPr>
        <w:t xml:space="preserve">Licencia ordinaria. Se ajustará </w:t>
      </w:r>
      <w:proofErr w:type="gramStart"/>
      <w:r>
        <w:rPr>
          <w:rFonts w:ascii="Trebuchet MS" w:hAnsi="Trebuchet MS"/>
        </w:rPr>
        <w:t>a lo</w:t>
      </w:r>
      <w:proofErr w:type="gramEnd"/>
      <w:r>
        <w:rPr>
          <w:rFonts w:ascii="Trebuchet MS" w:hAnsi="Trebuchet MS"/>
        </w:rPr>
        <w:t xml:space="preserve"> establecido en los artículos 164 a 173 y 174 de la ley 20.744.</w:t>
      </w:r>
    </w:p>
    <w:p w14:paraId="214CC56F" w14:textId="77777777" w:rsidR="007C3FEA" w:rsidRDefault="007C3FEA" w:rsidP="007C3FEA">
      <w:pPr>
        <w:ind w:left="1080"/>
        <w:jc w:val="both"/>
        <w:rPr>
          <w:rFonts w:ascii="Trebuchet MS" w:hAnsi="Trebuchet MS"/>
        </w:rPr>
      </w:pPr>
    </w:p>
    <w:p w14:paraId="193F08AC" w14:textId="77777777" w:rsidR="007C3FEA" w:rsidRDefault="007C3FEA" w:rsidP="007C3FEA">
      <w:pPr>
        <w:numPr>
          <w:ilvl w:val="0"/>
          <w:numId w:val="1"/>
        </w:numPr>
        <w:tabs>
          <w:tab w:val="clear" w:pos="720"/>
          <w:tab w:val="num" w:pos="1080"/>
        </w:tabs>
        <w:spacing w:after="0" w:line="240" w:lineRule="auto"/>
        <w:ind w:left="1080"/>
        <w:jc w:val="both"/>
        <w:rPr>
          <w:rFonts w:ascii="Trebuchet MS" w:hAnsi="Trebuchet MS"/>
        </w:rPr>
      </w:pPr>
      <w:r>
        <w:rPr>
          <w:rFonts w:ascii="Trebuchet MS" w:hAnsi="Trebuchet MS"/>
        </w:rPr>
        <w:t>Por contraer matrimonio: 15 días corridos</w:t>
      </w:r>
    </w:p>
    <w:p w14:paraId="223C5DB1" w14:textId="77777777" w:rsidR="007C3FEA" w:rsidRDefault="007C3FEA" w:rsidP="007C3FEA">
      <w:pPr>
        <w:jc w:val="both"/>
        <w:rPr>
          <w:rFonts w:ascii="Trebuchet MS" w:hAnsi="Trebuchet MS"/>
        </w:rPr>
      </w:pPr>
    </w:p>
    <w:p w14:paraId="00E3136A" w14:textId="77777777" w:rsidR="007C3FEA" w:rsidRDefault="007C3FEA" w:rsidP="007C3FEA">
      <w:pPr>
        <w:jc w:val="both"/>
        <w:rPr>
          <w:rFonts w:ascii="Trebuchet MS" w:hAnsi="Trebuchet MS"/>
        </w:rPr>
      </w:pPr>
    </w:p>
    <w:p w14:paraId="226C8142" w14:textId="77777777" w:rsidR="007C3FEA" w:rsidRPr="00792D75" w:rsidRDefault="007C3FEA" w:rsidP="007C3FEA">
      <w:pPr>
        <w:jc w:val="both"/>
        <w:rPr>
          <w:rFonts w:ascii="Trebuchet MS" w:hAnsi="Trebuchet MS"/>
        </w:rPr>
      </w:pPr>
    </w:p>
    <w:p w14:paraId="37A779D9" w14:textId="77777777" w:rsidR="007C3FEA" w:rsidRDefault="007C3FEA" w:rsidP="007C3FEA">
      <w:pPr>
        <w:numPr>
          <w:ilvl w:val="0"/>
          <w:numId w:val="1"/>
        </w:numPr>
        <w:tabs>
          <w:tab w:val="clear" w:pos="720"/>
          <w:tab w:val="num" w:pos="1080"/>
        </w:tabs>
        <w:spacing w:after="0" w:line="240" w:lineRule="auto"/>
        <w:ind w:left="1080"/>
        <w:jc w:val="both"/>
        <w:rPr>
          <w:rFonts w:ascii="Trebuchet MS" w:hAnsi="Trebuchet MS"/>
        </w:rPr>
      </w:pPr>
      <w:r>
        <w:rPr>
          <w:rFonts w:ascii="Trebuchet MS" w:hAnsi="Trebuchet MS"/>
        </w:rPr>
        <w:t>Por nacimiento de hijos: 2 días de cuales, UNO (1) al menos deberá ser hábil.</w:t>
      </w:r>
    </w:p>
    <w:p w14:paraId="2EFA5A01" w14:textId="77777777" w:rsidR="007C3FEA" w:rsidRDefault="007C3FEA" w:rsidP="007C3FEA">
      <w:pPr>
        <w:ind w:left="1080"/>
        <w:jc w:val="both"/>
        <w:rPr>
          <w:rFonts w:ascii="Trebuchet MS" w:hAnsi="Trebuchet MS"/>
        </w:rPr>
      </w:pPr>
    </w:p>
    <w:p w14:paraId="555BA431" w14:textId="77777777" w:rsidR="007C3FEA" w:rsidRDefault="007C3FEA" w:rsidP="007C3FEA">
      <w:pPr>
        <w:numPr>
          <w:ilvl w:val="0"/>
          <w:numId w:val="1"/>
        </w:numPr>
        <w:tabs>
          <w:tab w:val="clear" w:pos="720"/>
          <w:tab w:val="num" w:pos="1080"/>
        </w:tabs>
        <w:spacing w:after="0" w:line="240" w:lineRule="auto"/>
        <w:ind w:left="1080"/>
        <w:jc w:val="both"/>
        <w:rPr>
          <w:rFonts w:ascii="Trebuchet MS" w:hAnsi="Trebuchet MS"/>
        </w:rPr>
      </w:pPr>
      <w:r>
        <w:rPr>
          <w:rFonts w:ascii="Trebuchet MS" w:hAnsi="Trebuchet MS"/>
        </w:rPr>
        <w:t>Por fallecimiento de padres, cónyuges, hijos y hermanos que residan en el país: 4 días.</w:t>
      </w:r>
    </w:p>
    <w:p w14:paraId="37B6BEBF" w14:textId="77777777" w:rsidR="007C3FEA" w:rsidRDefault="007C3FEA" w:rsidP="007C3FEA">
      <w:pPr>
        <w:pStyle w:val="Prrafodelista"/>
        <w:rPr>
          <w:rFonts w:ascii="Trebuchet MS" w:hAnsi="Trebuchet MS"/>
        </w:rPr>
      </w:pPr>
    </w:p>
    <w:p w14:paraId="78C08225" w14:textId="77777777" w:rsidR="007C3FEA" w:rsidRDefault="007C3FEA" w:rsidP="007C3FEA">
      <w:pPr>
        <w:jc w:val="both"/>
        <w:rPr>
          <w:rFonts w:ascii="Trebuchet MS" w:hAnsi="Trebuchet MS"/>
        </w:rPr>
      </w:pPr>
    </w:p>
    <w:p w14:paraId="0C4DC0B4" w14:textId="77777777" w:rsidR="007C3FEA" w:rsidRDefault="007C3FEA" w:rsidP="007C3FEA">
      <w:pPr>
        <w:numPr>
          <w:ilvl w:val="0"/>
          <w:numId w:val="1"/>
        </w:numPr>
        <w:tabs>
          <w:tab w:val="clear" w:pos="720"/>
          <w:tab w:val="num" w:pos="1080"/>
        </w:tabs>
        <w:spacing w:after="0" w:line="240" w:lineRule="auto"/>
        <w:ind w:left="1080"/>
        <w:jc w:val="both"/>
        <w:rPr>
          <w:rFonts w:ascii="Trebuchet MS" w:hAnsi="Trebuchet MS"/>
        </w:rPr>
      </w:pPr>
      <w:r>
        <w:rPr>
          <w:rFonts w:ascii="Trebuchet MS" w:hAnsi="Trebuchet MS"/>
        </w:rPr>
        <w:t>Por fallecimiento de nietos, abuelos, hijos, políticos, suegros y hermanos políticos: 2 días, de los cuales UNO (1) será hábil.</w:t>
      </w:r>
    </w:p>
    <w:p w14:paraId="1DE6653A" w14:textId="77777777" w:rsidR="007C3FEA" w:rsidRDefault="007C3FEA" w:rsidP="007C3FEA">
      <w:pPr>
        <w:tabs>
          <w:tab w:val="num" w:pos="1080"/>
        </w:tabs>
        <w:jc w:val="both"/>
        <w:rPr>
          <w:rFonts w:ascii="Trebuchet MS" w:hAnsi="Trebuchet MS"/>
        </w:rPr>
      </w:pPr>
    </w:p>
    <w:p w14:paraId="2AC61F83" w14:textId="77777777" w:rsidR="007C3FEA" w:rsidRDefault="007C3FEA" w:rsidP="007C3FEA">
      <w:pPr>
        <w:numPr>
          <w:ilvl w:val="0"/>
          <w:numId w:val="1"/>
        </w:numPr>
        <w:tabs>
          <w:tab w:val="clear" w:pos="720"/>
          <w:tab w:val="num" w:pos="1080"/>
        </w:tabs>
        <w:spacing w:after="0" w:line="240" w:lineRule="auto"/>
        <w:ind w:left="1080"/>
        <w:jc w:val="both"/>
        <w:rPr>
          <w:rFonts w:ascii="Trebuchet MS" w:hAnsi="Trebuchet MS"/>
        </w:rPr>
      </w:pPr>
      <w:r>
        <w:rPr>
          <w:rFonts w:ascii="Trebuchet MS" w:hAnsi="Trebuchet MS"/>
        </w:rPr>
        <w:t xml:space="preserve">Para rendir examen en la enseñanza media o universitaria: 2 días corridos por cada examen, con </w:t>
      </w:r>
      <w:proofErr w:type="gramStart"/>
      <w:r>
        <w:rPr>
          <w:rFonts w:ascii="Trebuchet MS" w:hAnsi="Trebuchet MS"/>
        </w:rPr>
        <w:t>un</w:t>
      </w:r>
      <w:proofErr w:type="gramEnd"/>
      <w:r>
        <w:rPr>
          <w:rFonts w:ascii="Trebuchet MS" w:hAnsi="Trebuchet MS"/>
        </w:rPr>
        <w:t xml:space="preserve"> máximo de 10 días por año calendario. Los exámenes deberán estar referidos a los planes oficiales de enseñanza o autorizados por el organismo nacional o Provincial competente. El beneficiario deberá acreditar ante los empleadores </w:t>
      </w:r>
      <w:proofErr w:type="gramStart"/>
      <w:r>
        <w:rPr>
          <w:rFonts w:ascii="Trebuchet MS" w:hAnsi="Trebuchet MS"/>
        </w:rPr>
        <w:t>haber</w:t>
      </w:r>
      <w:proofErr w:type="gramEnd"/>
      <w:r>
        <w:rPr>
          <w:rFonts w:ascii="Trebuchet MS" w:hAnsi="Trebuchet MS"/>
        </w:rPr>
        <w:t xml:space="preserve"> rendido examen mediante la presentación de un certificado expedido por la autoridad competente del Instituto donde rindió examen.</w:t>
      </w:r>
    </w:p>
    <w:p w14:paraId="0DB3BC56" w14:textId="77777777" w:rsidR="007C3FEA" w:rsidRDefault="007C3FEA" w:rsidP="007C3FEA">
      <w:pPr>
        <w:pStyle w:val="Prrafodelista"/>
        <w:rPr>
          <w:rFonts w:ascii="Trebuchet MS" w:hAnsi="Trebuchet MS"/>
        </w:rPr>
      </w:pPr>
    </w:p>
    <w:p w14:paraId="434CD741" w14:textId="77777777" w:rsidR="007C3FEA" w:rsidRDefault="007C3FEA" w:rsidP="007C3FEA">
      <w:pPr>
        <w:ind w:left="1080"/>
        <w:jc w:val="both"/>
        <w:rPr>
          <w:rFonts w:ascii="Trebuchet MS" w:hAnsi="Trebuchet MS"/>
        </w:rPr>
      </w:pPr>
    </w:p>
    <w:p w14:paraId="75EAB24D" w14:textId="77777777" w:rsidR="007C3FEA" w:rsidRDefault="007C3FEA" w:rsidP="007C3FEA">
      <w:pPr>
        <w:numPr>
          <w:ilvl w:val="0"/>
          <w:numId w:val="1"/>
        </w:numPr>
        <w:tabs>
          <w:tab w:val="clear" w:pos="720"/>
          <w:tab w:val="num" w:pos="1080"/>
        </w:tabs>
        <w:spacing w:after="0" w:line="240" w:lineRule="auto"/>
        <w:ind w:left="1080"/>
        <w:jc w:val="both"/>
        <w:rPr>
          <w:rFonts w:ascii="Trebuchet MS" w:hAnsi="Trebuchet MS"/>
        </w:rPr>
      </w:pPr>
      <w:r>
        <w:rPr>
          <w:rFonts w:ascii="Trebuchet MS" w:hAnsi="Trebuchet MS"/>
        </w:rPr>
        <w:t xml:space="preserve">Licencias gremiales: Tendrá también licencia con goce de sueldo el delegado oficial del personal docente, administrativo, de maestranza y de servicio del establecimiento ante entidad con personería gremial y previa notificación con anticipación de 24 horas por parte de la entidad gremial a la dirección del Instituto, </w:t>
      </w:r>
      <w:proofErr w:type="gramStart"/>
      <w:r>
        <w:rPr>
          <w:rFonts w:ascii="Trebuchet MS" w:hAnsi="Trebuchet MS"/>
        </w:rPr>
        <w:t>se  requiera</w:t>
      </w:r>
      <w:proofErr w:type="gramEnd"/>
      <w:r>
        <w:rPr>
          <w:rFonts w:ascii="Trebuchet MS" w:hAnsi="Trebuchet MS"/>
        </w:rPr>
        <w:t xml:space="preserve">  la presencia de aquel. La entidad gremial deberá representar </w:t>
      </w:r>
      <w:proofErr w:type="gramStart"/>
      <w:r>
        <w:rPr>
          <w:rFonts w:ascii="Trebuchet MS" w:hAnsi="Trebuchet MS"/>
        </w:rPr>
        <w:t>al  personal</w:t>
      </w:r>
      <w:proofErr w:type="gramEnd"/>
      <w:r>
        <w:rPr>
          <w:rFonts w:ascii="Trebuchet MS" w:hAnsi="Trebuchet MS"/>
        </w:rPr>
        <w:t xml:space="preserve"> de institutos privados de enseñanza.</w:t>
      </w:r>
    </w:p>
    <w:p w14:paraId="47C71E12" w14:textId="77777777" w:rsidR="007C3FEA" w:rsidRDefault="007C3FEA" w:rsidP="007C3FEA">
      <w:pPr>
        <w:jc w:val="both"/>
        <w:rPr>
          <w:rFonts w:ascii="Trebuchet MS" w:hAnsi="Trebuchet MS"/>
        </w:rPr>
      </w:pPr>
    </w:p>
    <w:p w14:paraId="3CD97A2C" w14:textId="77777777" w:rsidR="007C3FEA" w:rsidRDefault="007C3FEA" w:rsidP="007C3FEA">
      <w:pPr>
        <w:jc w:val="both"/>
        <w:rPr>
          <w:rFonts w:ascii="Trebuchet MS" w:hAnsi="Trebuchet MS"/>
        </w:rPr>
      </w:pPr>
    </w:p>
    <w:p w14:paraId="7E30B775" w14:textId="77777777" w:rsidR="007C3FEA" w:rsidRDefault="007C3FEA" w:rsidP="007C3FEA">
      <w:pPr>
        <w:jc w:val="both"/>
        <w:rPr>
          <w:rFonts w:ascii="Trebuchet MS" w:hAnsi="Trebuchet MS"/>
        </w:rPr>
      </w:pPr>
      <w:r>
        <w:rPr>
          <w:rFonts w:ascii="Trebuchet MS" w:hAnsi="Trebuchet MS"/>
        </w:rPr>
        <w:tab/>
        <w:t xml:space="preserve">5º: El personal que sea llamado para cumplir con el Servicio Militar de Conscripción Obligatoria y con un mínimo de un año de antigüedad en el establecimiento gozará durante su permanencia en las filas del 50 % del sueldo o jornal que perciba, recibiendo a su ingreso al cuerpo todos los beneficios que en su ausencia se hubiera acordado. </w:t>
      </w:r>
      <w:proofErr w:type="gramStart"/>
      <w:r>
        <w:rPr>
          <w:rFonts w:ascii="Trebuchet MS" w:hAnsi="Trebuchet MS"/>
        </w:rPr>
        <w:t>En los demás casos de servicio militar que no sea el de conscripción se aplicarán en las disposiciones legales en vigor.</w:t>
      </w:r>
      <w:proofErr w:type="gramEnd"/>
    </w:p>
    <w:p w14:paraId="2DFAFCAA" w14:textId="77777777" w:rsidR="007C3FEA" w:rsidRDefault="007C3FEA" w:rsidP="007C3FEA">
      <w:pPr>
        <w:jc w:val="both"/>
        <w:rPr>
          <w:rFonts w:ascii="Trebuchet MS" w:hAnsi="Trebuchet MS"/>
        </w:rPr>
      </w:pPr>
    </w:p>
    <w:p w14:paraId="10BBD4A9" w14:textId="77777777" w:rsidR="007C3FEA" w:rsidRDefault="007C3FEA" w:rsidP="007C3FEA">
      <w:pPr>
        <w:jc w:val="both"/>
        <w:rPr>
          <w:rFonts w:ascii="Trebuchet MS" w:hAnsi="Trebuchet MS"/>
        </w:rPr>
      </w:pPr>
      <w:r>
        <w:rPr>
          <w:rFonts w:ascii="Trebuchet MS" w:hAnsi="Trebuchet MS"/>
        </w:rPr>
        <w:tab/>
        <w:t xml:space="preserve">6º: Los institutos deberán cumplimentar el seguro obligatorio dispuesto por el decreto 1.567/74. </w:t>
      </w:r>
      <w:proofErr w:type="gramStart"/>
      <w:r>
        <w:rPr>
          <w:rFonts w:ascii="Trebuchet MS" w:hAnsi="Trebuchet MS"/>
        </w:rPr>
        <w:t>Se recuerda que a partir del 1º de octubre de 1984 la suma indemnizable es de $ 107.000.</w:t>
      </w:r>
      <w:proofErr w:type="gramEnd"/>
    </w:p>
    <w:p w14:paraId="10DA1523" w14:textId="77777777" w:rsidR="007C3FEA" w:rsidRDefault="007C3FEA" w:rsidP="007C3FEA">
      <w:pPr>
        <w:jc w:val="both"/>
        <w:rPr>
          <w:rFonts w:ascii="Trebuchet MS" w:hAnsi="Trebuchet MS"/>
        </w:rPr>
      </w:pPr>
    </w:p>
    <w:p w14:paraId="1969ACF8" w14:textId="77777777" w:rsidR="007C3FEA" w:rsidRDefault="007C3FEA" w:rsidP="007C3FEA">
      <w:pPr>
        <w:jc w:val="both"/>
        <w:rPr>
          <w:rFonts w:ascii="Trebuchet MS" w:hAnsi="Trebuchet MS"/>
        </w:rPr>
      </w:pPr>
      <w:r>
        <w:rPr>
          <w:rFonts w:ascii="Trebuchet MS" w:hAnsi="Trebuchet MS"/>
        </w:rPr>
        <w:tab/>
        <w:t>7</w:t>
      </w:r>
      <w:proofErr w:type="gramStart"/>
      <w:r>
        <w:rPr>
          <w:rFonts w:ascii="Trebuchet MS" w:hAnsi="Trebuchet MS"/>
        </w:rPr>
        <w:t>º :</w:t>
      </w:r>
      <w:proofErr w:type="gramEnd"/>
      <w:r>
        <w:rPr>
          <w:rFonts w:ascii="Trebuchet MS" w:hAnsi="Trebuchet MS"/>
        </w:rPr>
        <w:t xml:space="preserve"> El personal continuará gozando de las asignaciones familiares que deben ser abonadas conforme a los coeficientes zonales, divididos en : Coeficiente 1: abarca Capital Federal y provincias de Buenos Aires, Catamarca; Córdoba, Corrientes, Chaco, Entre Ríos, Formosa, Jujuy, La Pampa, La Rioja, Mendoza, Misiones, Salta, San Juan, San Luis, Santa Fe, Santiago del Estero y Tucumán. Coeficiente 1,5: Provincias de Neuquén y Río Negro. Coeficiente 2: Provincias de Chubut, Santa Cruz y Territorio Nacional de Tierra del Fuego, Antártida e Islas del Atlántico Sur.</w:t>
      </w:r>
    </w:p>
    <w:p w14:paraId="061D63FD" w14:textId="77777777" w:rsidR="007C3FEA" w:rsidRDefault="007C3FEA" w:rsidP="007C3FEA">
      <w:pPr>
        <w:jc w:val="both"/>
        <w:rPr>
          <w:rFonts w:ascii="Trebuchet MS" w:hAnsi="Trebuchet MS"/>
        </w:rPr>
      </w:pPr>
    </w:p>
    <w:p w14:paraId="309195BC" w14:textId="77777777" w:rsidR="007C3FEA" w:rsidRDefault="007C3FEA" w:rsidP="007C3FEA">
      <w:pPr>
        <w:jc w:val="both"/>
        <w:rPr>
          <w:rFonts w:ascii="Trebuchet MS" w:hAnsi="Trebuchet MS"/>
          <w:b/>
        </w:rPr>
      </w:pPr>
    </w:p>
    <w:p w14:paraId="5C2A294F" w14:textId="77777777" w:rsidR="007C3FEA" w:rsidRDefault="007C3FEA" w:rsidP="007C3FEA">
      <w:pPr>
        <w:jc w:val="both"/>
        <w:rPr>
          <w:rFonts w:ascii="Trebuchet MS" w:hAnsi="Trebuchet MS"/>
        </w:rPr>
      </w:pPr>
      <w:r>
        <w:rPr>
          <w:rFonts w:ascii="Trebuchet MS" w:hAnsi="Trebuchet MS"/>
          <w:b/>
        </w:rPr>
        <w:t>NOTA:</w:t>
      </w:r>
      <w:r>
        <w:rPr>
          <w:rFonts w:ascii="Trebuchet MS" w:hAnsi="Trebuchet MS"/>
        </w:rPr>
        <w:t xml:space="preserve"> NO SE INCLUYE EL DETALLE DE LOS IMPORTES CORRESPONDIENTES, DADOS EN PESOS ARGENTINOS, </w:t>
      </w:r>
      <w:proofErr w:type="gramStart"/>
      <w:r>
        <w:rPr>
          <w:rFonts w:ascii="Trebuchet MS" w:hAnsi="Trebuchet MS"/>
        </w:rPr>
        <w:t>POR</w:t>
      </w:r>
      <w:proofErr w:type="gramEnd"/>
      <w:r>
        <w:rPr>
          <w:rFonts w:ascii="Trebuchet MS" w:hAnsi="Trebuchet MS"/>
        </w:rPr>
        <w:t xml:space="preserve"> HABER PERDIDO ACTUALIDAD.</w:t>
      </w:r>
    </w:p>
    <w:p w14:paraId="587F97A3" w14:textId="77777777" w:rsidR="007C3FEA" w:rsidRDefault="007C3FEA" w:rsidP="007C3FEA">
      <w:pPr>
        <w:jc w:val="both"/>
        <w:rPr>
          <w:rFonts w:ascii="Trebuchet MS" w:hAnsi="Trebuchet MS"/>
        </w:rPr>
      </w:pPr>
      <w:r>
        <w:rPr>
          <w:rFonts w:ascii="Trebuchet MS" w:hAnsi="Trebuchet MS"/>
        </w:rPr>
        <w:tab/>
      </w:r>
    </w:p>
    <w:p w14:paraId="31E91D2F" w14:textId="77777777" w:rsidR="007C3FEA" w:rsidRDefault="007C3FEA" w:rsidP="007C3FEA">
      <w:pPr>
        <w:jc w:val="both"/>
        <w:rPr>
          <w:rFonts w:ascii="Trebuchet MS" w:hAnsi="Trebuchet MS"/>
        </w:rPr>
      </w:pPr>
      <w:r>
        <w:rPr>
          <w:rFonts w:ascii="Trebuchet MS" w:hAnsi="Trebuchet MS"/>
        </w:rPr>
        <w:t>La asignación anual complementaria de vacaciones consiste en el pago doble de los subsidios familiares mensuales, incluido el prenatal.</w:t>
      </w:r>
    </w:p>
    <w:p w14:paraId="57116D2A" w14:textId="77777777" w:rsidR="007C3FEA" w:rsidRDefault="007C3FEA" w:rsidP="007C3FEA">
      <w:pPr>
        <w:jc w:val="both"/>
        <w:rPr>
          <w:rFonts w:ascii="Trebuchet MS" w:hAnsi="Trebuchet MS"/>
        </w:rPr>
      </w:pPr>
      <w:r>
        <w:rPr>
          <w:rFonts w:ascii="Trebuchet MS" w:hAnsi="Trebuchet MS"/>
        </w:rPr>
        <w:lastRenderedPageBreak/>
        <w:tab/>
        <w:t>Las asignaciones por hijo, escolaridad primaria, media y superior y ayuda escolar primaria deben duplicarse en caso que el hijo fuere incapacitado o discapacitado.</w:t>
      </w:r>
    </w:p>
    <w:p w14:paraId="5295BCF9" w14:textId="77777777" w:rsidR="007C3FEA" w:rsidRDefault="007C3FEA" w:rsidP="007C3FEA">
      <w:pPr>
        <w:jc w:val="both"/>
        <w:rPr>
          <w:rFonts w:ascii="Trebuchet MS" w:hAnsi="Trebuchet MS"/>
        </w:rPr>
      </w:pPr>
    </w:p>
    <w:p w14:paraId="557F78B1" w14:textId="77777777" w:rsidR="007C3FEA" w:rsidRDefault="007C3FEA" w:rsidP="007C3FEA">
      <w:pPr>
        <w:jc w:val="both"/>
        <w:rPr>
          <w:rFonts w:ascii="Trebuchet MS" w:hAnsi="Trebuchet MS"/>
        </w:rPr>
      </w:pPr>
      <w:r>
        <w:rPr>
          <w:rFonts w:ascii="Trebuchet MS" w:hAnsi="Trebuchet MS"/>
        </w:rPr>
        <w:tab/>
        <w:t>Cuando un empleado se desempeñe simultáneamente en más de un establecimiento comprendido en el ámbito de la Ley 13.047, computará a los efectos de la percepción de las asignaciones familiares las horas trabajadas en todos los establecimientos, percibiendo el beneficio en el instituto donde registra mayor antigüedad, debiendo acreditar dichas circunstancias mediante declaración jurada.</w:t>
      </w:r>
    </w:p>
    <w:p w14:paraId="16460F25" w14:textId="77777777" w:rsidR="007C3FEA" w:rsidRDefault="007C3FEA" w:rsidP="007C3FEA">
      <w:pPr>
        <w:jc w:val="both"/>
        <w:rPr>
          <w:rFonts w:ascii="Trebuchet MS" w:hAnsi="Trebuchet MS"/>
        </w:rPr>
      </w:pPr>
      <w:r>
        <w:rPr>
          <w:rFonts w:ascii="Trebuchet MS" w:hAnsi="Trebuchet MS"/>
        </w:rPr>
        <w:tab/>
      </w:r>
    </w:p>
    <w:p w14:paraId="18BFC70D" w14:textId="77777777" w:rsidR="007C3FEA" w:rsidRDefault="007C3FEA" w:rsidP="007C3FEA">
      <w:pPr>
        <w:jc w:val="both"/>
        <w:rPr>
          <w:rFonts w:ascii="Trebuchet MS" w:hAnsi="Trebuchet MS"/>
        </w:rPr>
      </w:pPr>
      <w:r>
        <w:rPr>
          <w:rFonts w:ascii="Trebuchet MS" w:hAnsi="Trebuchet MS"/>
        </w:rPr>
        <w:t xml:space="preserve">Las asignaciones familiares serán abonadas conforme se establece a continuación: </w:t>
      </w:r>
    </w:p>
    <w:p w14:paraId="1043F194" w14:textId="77777777" w:rsidR="007C3FEA" w:rsidRDefault="007C3FEA" w:rsidP="007C3FEA">
      <w:pPr>
        <w:jc w:val="both"/>
        <w:rPr>
          <w:rFonts w:ascii="Trebuchet MS" w:hAnsi="Trebuchet MS"/>
        </w:rPr>
      </w:pPr>
    </w:p>
    <w:p w14:paraId="1997628E" w14:textId="77777777" w:rsidR="007C3FEA" w:rsidRDefault="007C3FEA" w:rsidP="007C3FEA">
      <w:pPr>
        <w:jc w:val="both"/>
        <w:rPr>
          <w:rFonts w:ascii="Trebuchet MS" w:hAnsi="Trebuchet MS"/>
        </w:rPr>
      </w:pPr>
    </w:p>
    <w:p w14:paraId="5FACA65E" w14:textId="77777777" w:rsidR="007C3FEA" w:rsidRDefault="007C3FEA" w:rsidP="007C3FEA">
      <w:pPr>
        <w:jc w:val="both"/>
        <w:rPr>
          <w:rFonts w:ascii="Trebuchet MS" w:hAnsi="Trebuchet MS"/>
        </w:rPr>
      </w:pPr>
    </w:p>
    <w:p w14:paraId="7D775A9B" w14:textId="77777777" w:rsidR="007C3FEA" w:rsidRDefault="007C3FEA" w:rsidP="007C3FEA">
      <w:pPr>
        <w:numPr>
          <w:ilvl w:val="0"/>
          <w:numId w:val="2"/>
        </w:numPr>
        <w:tabs>
          <w:tab w:val="left" w:pos="1065"/>
        </w:tabs>
        <w:spacing w:after="0" w:line="240" w:lineRule="auto"/>
        <w:jc w:val="both"/>
        <w:rPr>
          <w:rFonts w:ascii="Trebuchet MS" w:hAnsi="Trebuchet MS"/>
        </w:rPr>
      </w:pPr>
      <w:r>
        <w:rPr>
          <w:rFonts w:ascii="Trebuchet MS" w:hAnsi="Trebuchet MS"/>
        </w:rPr>
        <w:t xml:space="preserve">Para tener derecho a la percepción total de los montos establecidos, el personal deberá cumplir en el instituto donde presta servicios </w:t>
      </w:r>
      <w:proofErr w:type="gramStart"/>
      <w:r>
        <w:rPr>
          <w:rFonts w:ascii="Trebuchet MS" w:hAnsi="Trebuchet MS"/>
        </w:rPr>
        <w:t>un</w:t>
      </w:r>
      <w:proofErr w:type="gramEnd"/>
      <w:r>
        <w:rPr>
          <w:rFonts w:ascii="Trebuchet MS" w:hAnsi="Trebuchet MS"/>
        </w:rPr>
        <w:t xml:space="preserve"> horario mínimo de labor de 12 horas semanales.</w:t>
      </w:r>
    </w:p>
    <w:p w14:paraId="66DBF32D" w14:textId="77777777" w:rsidR="007C3FEA" w:rsidRDefault="007C3FEA" w:rsidP="007C3FEA">
      <w:pPr>
        <w:tabs>
          <w:tab w:val="left" w:pos="1065"/>
        </w:tabs>
        <w:jc w:val="both"/>
        <w:rPr>
          <w:rFonts w:ascii="Trebuchet MS" w:hAnsi="Trebuchet MS"/>
        </w:rPr>
      </w:pPr>
    </w:p>
    <w:p w14:paraId="1F0D03C1" w14:textId="77777777" w:rsidR="007C3FEA" w:rsidRDefault="007C3FEA" w:rsidP="007C3FEA">
      <w:pPr>
        <w:numPr>
          <w:ilvl w:val="0"/>
          <w:numId w:val="2"/>
        </w:numPr>
        <w:tabs>
          <w:tab w:val="left" w:pos="1065"/>
        </w:tabs>
        <w:spacing w:after="0" w:line="240" w:lineRule="auto"/>
        <w:jc w:val="both"/>
        <w:rPr>
          <w:rFonts w:ascii="Trebuchet MS" w:hAnsi="Trebuchet MS"/>
        </w:rPr>
      </w:pPr>
      <w:r>
        <w:rPr>
          <w:rFonts w:ascii="Trebuchet MS" w:hAnsi="Trebuchet MS"/>
        </w:rPr>
        <w:t xml:space="preserve">El personal que cumpla </w:t>
      </w:r>
      <w:proofErr w:type="gramStart"/>
      <w:r>
        <w:rPr>
          <w:rFonts w:ascii="Trebuchet MS" w:hAnsi="Trebuchet MS"/>
        </w:rPr>
        <w:t>un</w:t>
      </w:r>
      <w:proofErr w:type="gramEnd"/>
      <w:r>
        <w:rPr>
          <w:rFonts w:ascii="Trebuchet MS" w:hAnsi="Trebuchet MS"/>
        </w:rPr>
        <w:t xml:space="preserve"> horario no inferior a seis horas semanales y que no totalice 12 horas semanales tendrá derecho a percibir el cincuenta por ciento (50%) de los montos fijados.</w:t>
      </w:r>
    </w:p>
    <w:p w14:paraId="5155C6FF" w14:textId="77777777" w:rsidR="007C3FEA" w:rsidRDefault="007C3FEA" w:rsidP="007C3FEA">
      <w:pPr>
        <w:pStyle w:val="Prrafodelista"/>
        <w:rPr>
          <w:rFonts w:ascii="Trebuchet MS" w:hAnsi="Trebuchet MS"/>
        </w:rPr>
      </w:pPr>
    </w:p>
    <w:p w14:paraId="62C01434" w14:textId="77777777" w:rsidR="007C3FEA" w:rsidRDefault="007C3FEA" w:rsidP="007C3FEA">
      <w:pPr>
        <w:tabs>
          <w:tab w:val="left" w:pos="1065"/>
        </w:tabs>
        <w:jc w:val="both"/>
        <w:rPr>
          <w:rFonts w:ascii="Trebuchet MS" w:hAnsi="Trebuchet MS"/>
        </w:rPr>
      </w:pPr>
    </w:p>
    <w:p w14:paraId="7DD3FA7C" w14:textId="77777777" w:rsidR="007C3FEA" w:rsidRDefault="007C3FEA" w:rsidP="007C3FEA">
      <w:pPr>
        <w:numPr>
          <w:ilvl w:val="0"/>
          <w:numId w:val="2"/>
        </w:numPr>
        <w:tabs>
          <w:tab w:val="left" w:pos="1065"/>
        </w:tabs>
        <w:spacing w:after="0" w:line="240" w:lineRule="auto"/>
        <w:jc w:val="both"/>
        <w:rPr>
          <w:rFonts w:ascii="Trebuchet MS" w:hAnsi="Trebuchet MS"/>
        </w:rPr>
      </w:pPr>
      <w:r>
        <w:rPr>
          <w:rFonts w:ascii="Trebuchet MS" w:hAnsi="Trebuchet MS"/>
        </w:rPr>
        <w:t xml:space="preserve">c) El personal que cumpla </w:t>
      </w:r>
      <w:proofErr w:type="gramStart"/>
      <w:r>
        <w:rPr>
          <w:rFonts w:ascii="Trebuchet MS" w:hAnsi="Trebuchet MS"/>
        </w:rPr>
        <w:t>un</w:t>
      </w:r>
      <w:proofErr w:type="gramEnd"/>
      <w:r>
        <w:rPr>
          <w:rFonts w:ascii="Trebuchet MS" w:hAnsi="Trebuchet MS"/>
        </w:rPr>
        <w:t xml:space="preserve"> horario inferior a seis horas semanales no tendrá derecho a percibir las siguientes asignaciones familiares.</w:t>
      </w:r>
    </w:p>
    <w:p w14:paraId="483D60F4" w14:textId="77777777" w:rsidR="007C3FEA" w:rsidRDefault="007C3FEA" w:rsidP="007C3FEA">
      <w:pPr>
        <w:jc w:val="both"/>
        <w:rPr>
          <w:rFonts w:ascii="Trebuchet MS" w:hAnsi="Trebuchet MS"/>
        </w:rPr>
      </w:pPr>
    </w:p>
    <w:p w14:paraId="75BD5EDB" w14:textId="77777777" w:rsidR="007C3FEA" w:rsidRDefault="007C3FEA" w:rsidP="007C3FEA">
      <w:pPr>
        <w:jc w:val="both"/>
        <w:rPr>
          <w:rFonts w:ascii="Trebuchet MS" w:hAnsi="Trebuchet MS"/>
        </w:rPr>
      </w:pPr>
    </w:p>
    <w:p w14:paraId="7CECFF2D" w14:textId="77777777" w:rsidR="007C3FEA" w:rsidRDefault="007C3FEA" w:rsidP="007C3FEA">
      <w:pPr>
        <w:ind w:left="4956"/>
        <w:rPr>
          <w:rFonts w:ascii="Trebuchet MS" w:hAnsi="Trebuchet MS"/>
          <w:b/>
          <w:sz w:val="16"/>
          <w:szCs w:val="16"/>
        </w:rPr>
      </w:pPr>
      <w:r>
        <w:rPr>
          <w:rFonts w:ascii="Trebuchet MS" w:hAnsi="Trebuchet MS"/>
          <w:b/>
          <w:sz w:val="16"/>
          <w:szCs w:val="16"/>
        </w:rPr>
        <w:t>Alberto A. Greloni BIEDMA</w:t>
      </w:r>
      <w:r>
        <w:rPr>
          <w:rFonts w:ascii="Trebuchet MS" w:hAnsi="Trebuchet MS"/>
          <w:b/>
          <w:sz w:val="16"/>
          <w:szCs w:val="16"/>
        </w:rPr>
        <w:tab/>
        <w:t xml:space="preserve">       Prof. Hugo Alberto PISERA</w:t>
      </w:r>
    </w:p>
    <w:p w14:paraId="2B0658DC" w14:textId="77777777" w:rsidR="007C3FEA" w:rsidRDefault="007C3FEA" w:rsidP="007C3FEA">
      <w:pPr>
        <w:ind w:left="4956" w:firstLine="708"/>
        <w:rPr>
          <w:rFonts w:ascii="Trebuchet MS" w:hAnsi="Trebuchet MS"/>
          <w:b/>
          <w:sz w:val="16"/>
          <w:szCs w:val="16"/>
        </w:rPr>
      </w:pPr>
      <w:r>
        <w:rPr>
          <w:rFonts w:ascii="Trebuchet MS" w:hAnsi="Trebuchet MS"/>
          <w:b/>
          <w:sz w:val="16"/>
          <w:szCs w:val="16"/>
        </w:rPr>
        <w:t>Secretario                               Presidente</w:t>
      </w:r>
    </w:p>
    <w:p w14:paraId="2D8BBEF9" w14:textId="77777777" w:rsidR="007C3FEA" w:rsidRPr="00CD20E3" w:rsidRDefault="007C3FEA" w:rsidP="007C3FEA">
      <w:pPr>
        <w:jc w:val="center"/>
        <w:rPr>
          <w:rFonts w:ascii="Trebuchet MS" w:hAnsi="Trebuchet MS"/>
          <w:b/>
        </w:rPr>
      </w:pPr>
    </w:p>
    <w:p w14:paraId="6CDB0543" w14:textId="0E5515F3" w:rsidR="00592F1B" w:rsidRDefault="00E92FFD">
      <w:r>
        <w:t xml:space="preserve"> </w:t>
      </w:r>
    </w:p>
    <w:sectPr w:rsidR="00592F1B"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E58AD"/>
    <w:multiLevelType w:val="singleLevel"/>
    <w:tmpl w:val="803AD4FA"/>
    <w:lvl w:ilvl="0">
      <w:start w:val="1"/>
      <w:numFmt w:val="lowerLetter"/>
      <w:lvlText w:val="%1)"/>
      <w:lvlJc w:val="left"/>
      <w:pPr>
        <w:tabs>
          <w:tab w:val="num" w:pos="1474"/>
        </w:tabs>
        <w:ind w:left="1474" w:hanging="453"/>
      </w:pPr>
      <w:rPr>
        <w:sz w:val="20"/>
      </w:rPr>
    </w:lvl>
  </w:abstractNum>
  <w:abstractNum w:abstractNumId="1">
    <w:nsid w:val="7BBB7B2A"/>
    <w:multiLevelType w:val="hybridMultilevel"/>
    <w:tmpl w:val="8006E26C"/>
    <w:lvl w:ilvl="0" w:tplc="951AA424">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7C3FEA"/>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Prrafodelista">
    <w:name w:val="List Paragraph"/>
    <w:basedOn w:val="Normal"/>
    <w:uiPriority w:val="34"/>
    <w:qFormat/>
    <w:rsid w:val="007C3FEA"/>
    <w:pPr>
      <w:spacing w:after="0" w:line="240" w:lineRule="auto"/>
      <w:ind w:left="708"/>
    </w:pPr>
    <w:rPr>
      <w:rFonts w:ascii="Times New Roman" w:eastAsia="Times New Roman" w:hAnsi="Times New Roman" w:cs="Times New Roman"/>
      <w:sz w:val="20"/>
      <w:szCs w:val="20"/>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Prrafodelista">
    <w:name w:val="List Paragraph"/>
    <w:basedOn w:val="Normal"/>
    <w:uiPriority w:val="34"/>
    <w:qFormat/>
    <w:rsid w:val="007C3FEA"/>
    <w:pPr>
      <w:spacing w:after="0" w:line="240" w:lineRule="auto"/>
      <w:ind w:left="708"/>
    </w:pPr>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954</Words>
  <Characters>5250</Characters>
  <Application>Microsoft Macintosh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2021-05-04T20:42:00Z</dcterms:created>
  <dcterms:modified xsi:type="dcterms:W3CDTF">2021-05-04T20:42:00Z</dcterms:modified>
</cp:coreProperties>
</file>