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5AC7F" w14:textId="77777777" w:rsidR="00E62109" w:rsidRDefault="00E62109" w:rsidP="00E62109">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258755A9" w14:textId="77777777" w:rsidR="00E62109" w:rsidRDefault="00E62109" w:rsidP="00E62109">
      <w:pPr>
        <w:widowControl w:val="0"/>
        <w:autoSpaceDE w:val="0"/>
        <w:autoSpaceDN w:val="0"/>
        <w:adjustRightInd w:val="0"/>
        <w:spacing w:after="0" w:line="20" w:lineRule="exact"/>
        <w:ind w:right="-1"/>
        <w:rPr>
          <w:rFonts w:ascii="Times New Roman" w:hAnsi="Times New Roman" w:cs="Times New Roman"/>
          <w:sz w:val="2"/>
          <w:szCs w:val="2"/>
          <w:lang w:val="es-ES"/>
        </w:rPr>
      </w:pPr>
    </w:p>
    <w:p w14:paraId="53EDFFD9" w14:textId="77777777" w:rsidR="00E62109" w:rsidRDefault="00E62109" w:rsidP="00E62109">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C7CFE4C" w14:textId="77777777" w:rsidR="00E62109" w:rsidRDefault="00E62109" w:rsidP="00E62109">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2524911D" w14:textId="77777777" w:rsidR="00E62109" w:rsidRDefault="00E62109" w:rsidP="00E62109">
      <w:pPr>
        <w:widowControl w:val="0"/>
        <w:autoSpaceDE w:val="0"/>
        <w:autoSpaceDN w:val="0"/>
        <w:adjustRightInd w:val="0"/>
        <w:spacing w:after="0" w:line="237" w:lineRule="auto"/>
        <w:ind w:right="-1"/>
        <w:jc w:val="center"/>
        <w:rPr>
          <w:rFonts w:ascii="Trebuchet MS" w:hAnsi="Trebuchet MS" w:cs="Trebuchet MS"/>
          <w:b/>
          <w:bCs/>
          <w:spacing w:val="-13"/>
          <w:kern w:val="1"/>
          <w:sz w:val="19"/>
          <w:szCs w:val="19"/>
          <w:lang w:val="es-ES"/>
        </w:rPr>
      </w:pPr>
      <w:r>
        <w:rPr>
          <w:rFonts w:ascii="Trebuchet MS" w:hAnsi="Trebuchet MS" w:cs="Trebuchet MS"/>
          <w:b/>
          <w:bCs/>
          <w:sz w:val="19"/>
          <w:szCs w:val="19"/>
          <w:lang w:val="es-ES"/>
        </w:rPr>
        <w:t>INSPECCIONES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SEGURIDAD</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INSTALACIONES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GAS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13"/>
          <w:kern w:val="1"/>
          <w:sz w:val="19"/>
          <w:szCs w:val="19"/>
          <w:lang w:val="es-ES"/>
        </w:rPr>
        <w:t xml:space="preserve"> </w:t>
      </w:r>
    </w:p>
    <w:p w14:paraId="12349AFB" w14:textId="06DFBFC2" w:rsidR="00E62109" w:rsidRDefault="00E62109" w:rsidP="00E62109">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ESTABLECIMIENTOS</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EDUCACIONALES DE TODO EL</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PAÍS</w:t>
      </w:r>
    </w:p>
    <w:p w14:paraId="072A3BEB" w14:textId="77777777" w:rsidR="00E62109" w:rsidRDefault="00E62109" w:rsidP="00E6210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0CC2E1F" w14:textId="77777777" w:rsidR="00E62109" w:rsidRDefault="00E62109" w:rsidP="00E62109">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ENTE NACIONAL REGULADOR DEL GAS </w:t>
      </w:r>
    </w:p>
    <w:p w14:paraId="7A496AB4" w14:textId="44124164" w:rsidR="00E62109" w:rsidRDefault="00E62109" w:rsidP="00E62109">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 52 / 2007</w:t>
      </w:r>
    </w:p>
    <w:p w14:paraId="6D8F6E67" w14:textId="77777777" w:rsidR="00E62109" w:rsidRDefault="00E62109" w:rsidP="00E62109">
      <w:pPr>
        <w:widowControl w:val="0"/>
        <w:autoSpaceDE w:val="0"/>
        <w:autoSpaceDN w:val="0"/>
        <w:adjustRightInd w:val="0"/>
        <w:spacing w:after="0" w:line="240" w:lineRule="auto"/>
        <w:ind w:right="-1"/>
        <w:rPr>
          <w:rFonts w:ascii="Times New Roman" w:hAnsi="Times New Roman" w:cs="Times New Roman"/>
          <w:kern w:val="1"/>
          <w:sz w:val="19"/>
          <w:szCs w:val="19"/>
          <w:lang w:val="es-ES"/>
        </w:rPr>
      </w:pPr>
      <w:proofErr w:type="spellStart"/>
      <w:r>
        <w:rPr>
          <w:rFonts w:ascii="Trebuchet MS" w:hAnsi="Trebuchet MS" w:cs="Trebuchet MS"/>
          <w:color w:val="333333"/>
          <w:kern w:val="1"/>
          <w:sz w:val="19"/>
          <w:szCs w:val="19"/>
          <w:lang w:val="es-ES"/>
        </w:rPr>
        <w:t>Prorrógase</w:t>
      </w:r>
      <w:proofErr w:type="spellEnd"/>
      <w:r>
        <w:rPr>
          <w:rFonts w:ascii="Trebuchet MS" w:hAnsi="Trebuchet MS" w:cs="Trebuchet MS"/>
          <w:color w:val="333333"/>
          <w:kern w:val="1"/>
          <w:sz w:val="19"/>
          <w:szCs w:val="19"/>
          <w:lang w:val="es-ES"/>
        </w:rPr>
        <w:t xml:space="preserve"> el plazo fijado en la Resolución Nº 3218/2005, para la finalización de las inspecciones de seguridad a las instalaciones de gas de los establecimientos educacionales de todo el país.</w:t>
      </w:r>
    </w:p>
    <w:p w14:paraId="328B5EBA" w14:textId="77777777" w:rsidR="00E62109" w:rsidRDefault="00E62109" w:rsidP="00E62109">
      <w:pPr>
        <w:widowControl w:val="0"/>
        <w:autoSpaceDE w:val="0"/>
        <w:autoSpaceDN w:val="0"/>
        <w:adjustRightInd w:val="0"/>
        <w:spacing w:after="0" w:line="240" w:lineRule="auto"/>
        <w:ind w:right="-1"/>
        <w:rPr>
          <w:rFonts w:ascii="Times New Roman" w:hAnsi="Times New Roman" w:cs="Times New Roman"/>
          <w:kern w:val="1"/>
          <w:sz w:val="10"/>
          <w:szCs w:val="10"/>
          <w:lang w:val="es-ES"/>
        </w:rPr>
      </w:pPr>
    </w:p>
    <w:p w14:paraId="0B6362E9" w14:textId="77777777" w:rsidR="00E62109" w:rsidRDefault="00E62109" w:rsidP="00E62109">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p>
    <w:p w14:paraId="27BDE269" w14:textId="77777777" w:rsidR="00E62109" w:rsidRDefault="00E62109" w:rsidP="00E62109">
      <w:pPr>
        <w:widowControl w:val="0"/>
        <w:autoSpaceDE w:val="0"/>
        <w:autoSpaceDN w:val="0"/>
        <w:adjustRightInd w:val="0"/>
        <w:spacing w:before="99"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Bs. As., 31/7/2007</w:t>
      </w:r>
    </w:p>
    <w:p w14:paraId="3AA38BA5"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3106F1"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VISTO </w:t>
      </w:r>
      <w:r>
        <w:rPr>
          <w:rFonts w:ascii="Trebuchet MS" w:hAnsi="Trebuchet MS" w:cs="Trebuchet MS"/>
          <w:kern w:val="1"/>
          <w:sz w:val="19"/>
          <w:szCs w:val="19"/>
          <w:lang w:val="es-ES"/>
        </w:rPr>
        <w:t>el Expediente ENARGAS Nº 3979, la Ley Nº 24.076 y su Decreto Reglamentario Nº 1738 del 18 de setiembre de 1992, las Resoluciones ENARGAS Nº 3164, Nº 3218 y Nº 3514; y</w:t>
      </w:r>
    </w:p>
    <w:p w14:paraId="06E428C4" w14:textId="77777777" w:rsidR="00E62109" w:rsidRDefault="00E62109" w:rsidP="00E621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9FC992D" w14:textId="77777777" w:rsidR="00E62109" w:rsidRDefault="00E62109" w:rsidP="00E6210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6A8D5978"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E869928"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24.076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objetivos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Regulación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transporte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distribución del gas natural —entre otros— la protección adecuada de los derechos de los consumidores (inc. a); la propensión a una mejor operación y confiabilidad de los servicios e instalaciones de transporte y distribución de gas natural (inc. c); incentivar la eficiencia en el transporte, almacenamiento, distribución y uso del gas natural (inc. e); y velar por la adecuada protección del medio ambiente (inc.</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f).</w:t>
      </w:r>
    </w:p>
    <w:p w14:paraId="7CAE5670" w14:textId="77777777" w:rsidR="00E62109" w:rsidRDefault="00E62109" w:rsidP="00E6210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7370EC2"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ejecución y control de estos objetivos están a cargo de esta Autoridad Regulatoria. Que el artículo 52 inciso b) de esa misma norma otorga al ENARGAS las facultades de dictar reglamentos, a los que deben ajustarse todos los sujetos en ella comprendidos, en materia de seguridad, normas y procedimientos, para el mejor cumplimiento de sus fines y los de normas concordantes.</w:t>
      </w:r>
    </w:p>
    <w:p w14:paraId="263DFCEC"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31CB869"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atención a ello y con el objeto de prevenir los accidentes que se producen por inhalación de monóxido de carbono (CO), esta Autoridad Regulatoria diseñó e impulsó un plan de acción actualmente en curso.</w:t>
      </w:r>
    </w:p>
    <w:p w14:paraId="6FDB6357" w14:textId="77777777" w:rsidR="00E62109" w:rsidRDefault="00E62109" w:rsidP="00E6210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E7F0095"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dentro de ese plan de acción se inscribió el dictado de la Resolución ENARGAS Nº 3164 con el objeto de cubrir con acciones directas uno de los conjuntos de concentración potencialmente riesgosos como son los establecimientos educacionales del país, tomando los recaudos necesarios para causar los menores inconvenientes posibles a la labor de dichos establecimientos.</w:t>
      </w:r>
    </w:p>
    <w:p w14:paraId="79463742" w14:textId="77777777" w:rsidR="00E62109" w:rsidRDefault="00E62109" w:rsidP="00E621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5C2C4BB"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posterioridad a la emisión de la citada Resolución, además de planteos por parte de las Licenciatarias de Distribución, se produjeron consultas de autoridades y entidades educativas, por dificultades que podrían planteárseles.</w:t>
      </w:r>
    </w:p>
    <w:p w14:paraId="6C02072F" w14:textId="77777777" w:rsidR="00E62109" w:rsidRDefault="00E62109" w:rsidP="00E621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4DA7A55" w14:textId="77777777" w:rsidR="00E62109" w:rsidRDefault="00E62109" w:rsidP="00E6210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los citados planteos y consultas tenían en común dos preocupaciones: los plazos, y la metodología de realización para no perjudicar el normal funcionamiento de los establecimientos</w:t>
      </w:r>
    </w:p>
    <w:p w14:paraId="6C93C3DA" w14:textId="77777777" w:rsidR="00E62109" w:rsidRDefault="00E62109" w:rsidP="00E6210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escolares.</w:t>
      </w:r>
    </w:p>
    <w:p w14:paraId="7BCD6C24"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BA9B4A"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ENARGAS, en concordancia con la solicitud de ampliación de plazos y la prueba piloto realizada, por medio de la Resolución Nº 3218 del 28 de junio de 2005, amplió a dieciocho (18) meses el plazo inicialmente fijado para la finalización de las inspecciones de seguridad, las que con la ampliación debían culminar en octubre de 2006.</w:t>
      </w:r>
    </w:p>
    <w:p w14:paraId="1BE42340" w14:textId="77777777" w:rsidR="00E62109" w:rsidRDefault="00E62109" w:rsidP="00E6210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A291F06"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19 de enero de 2006, por Nota ENRG/GD/GRI/P Nº 428, se recordó a las autoridades educacionales de todo el país ese vencimiento, y en función de él se hizo notar que resultaba muy favorable e importante aprovechar al máximo el período estival, para profundizar la labor de verificación y regularización de las instalaciones a fin de no llegar a la temporada invernal con establecimientos con el gas cortado.</w:t>
      </w:r>
    </w:p>
    <w:p w14:paraId="7ED6465A" w14:textId="77777777" w:rsidR="00E62109" w:rsidRDefault="00E62109" w:rsidP="00E6210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posteriormente y ante nuevas dificultades planteadas por Autoridades Educativas, este Organismo, considerándolas atendibles ante la situación efectiva existente, volvió a prorrogar el plazo para la finalización de las tareas de inspección, cuyo vencimiento operaría el 31 de octubre de 2007, según lo establecido en la Resolución </w:t>
      </w:r>
    </w:p>
    <w:p w14:paraId="65D91770" w14:textId="77777777" w:rsidR="00E62109" w:rsidRDefault="00E62109" w:rsidP="00E6210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p>
    <w:p w14:paraId="3697FBAD" w14:textId="7D55F65C" w:rsidR="00E62109" w:rsidRDefault="00E62109" w:rsidP="00E62109">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ENARGAS Nº 3514 del 24 de mayo de 2006.</w:t>
      </w:r>
    </w:p>
    <w:p w14:paraId="7F9EF529" w14:textId="77777777" w:rsidR="00E62109" w:rsidRDefault="00E62109" w:rsidP="00E621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0301385" w14:textId="77777777" w:rsidR="00E62109" w:rsidRDefault="00E62109" w:rsidP="00E621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la fecha, con el trabajo coordinado y el esfuerzo de todas las partes, se ha revisado el 88% de las escuelas de todo el país, porcentaje que va consolidando exitosamente el objetivo de la medida impulsada.</w:t>
      </w:r>
    </w:p>
    <w:p w14:paraId="1F697EE7"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D36367E"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porcentaje citado como promedio en todo el país no se cumple en algunas jurisdicciones, ya que, por ejemplo, el grado de avance de las revisiones llega sólo al 45% en los establecimientos educativos de gestión pública en la Ciudad de Buenos Aires, y al 8% en la Provincia de Córdoba.</w:t>
      </w:r>
    </w:p>
    <w:p w14:paraId="13D539B2" w14:textId="77777777" w:rsidR="00E62109" w:rsidRDefault="00E62109" w:rsidP="00E621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61324CC" w14:textId="77777777" w:rsidR="00E62109" w:rsidRDefault="00E62109" w:rsidP="00E621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sin perjuicio de lo anterior, si bien es distinto el grado en que aqueja la situación planteada a los diferentes ámbitos educacionales, se han recibido solicitudes de nuevos plazos por parte de algunas Autoridades Educativas: de la Ciudad Autónoma de Buenos Aires, de la Provincia de Córdoba, de la Provincia de Buenos Aires y de la Universidad de Buenos Aires.</w:t>
      </w:r>
    </w:p>
    <w:p w14:paraId="57779CB8"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C42D5D"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notas ingresadas el 31 de enero y 20 de marzo de 2007, como Actuaciones ENARGAS Nos. 1605 y 4593, el Gobierno de la Ciudad de Buenos Aires solicitó ampliación del plazo para las inspecciones de seguridad hasta diciembre de 2008.</w:t>
      </w:r>
    </w:p>
    <w:p w14:paraId="5B0D1F8D" w14:textId="77777777" w:rsidR="00E62109" w:rsidRDefault="00E62109" w:rsidP="00E621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1804B1A" w14:textId="77777777" w:rsidR="00E62109" w:rsidRDefault="00E62109" w:rsidP="00E62109">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por nota ingresada el 7 de mayo de 2007, Actuación ENARGAS Nº 7611, hizo lo propio el Ministerio de Obras y Servicios Públicos de la Provincia de Córdoba, hasta el 31 de marzo de 2008.</w:t>
      </w:r>
    </w:p>
    <w:p w14:paraId="51CDE6FB"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51CBF7" w14:textId="77777777" w:rsidR="00E62109" w:rsidRDefault="00E62109" w:rsidP="00E6210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 fundamentan en la duración de la ejecución de proyectos y pliegos luego de los relevamientos realizados, y de los procesos licitatorios, así como en las necesarias readecuaciones presupuestarias.</w:t>
      </w:r>
    </w:p>
    <w:p w14:paraId="030AA38B"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30B2AF" w14:textId="77777777" w:rsidR="00E62109" w:rsidRDefault="00E62109" w:rsidP="00E621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en ambos casos han acompañado balance de tareas durante 2006 y planificación hasta las fechas solicitadas.</w:t>
      </w:r>
    </w:p>
    <w:p w14:paraId="4943BD57" w14:textId="77777777" w:rsidR="00E62109" w:rsidRDefault="00E62109" w:rsidP="00E621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C39450"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Director de Infraestructura Escolar del Gobierno de la Provincia de Buenos Aires, en reunión mantenida en la sede central del ENARGAS el 31 de mayo de 2007, manifestó la necesidad de contar con una prórroga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coordinar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reparación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 la inspección de la Distribuidora respectiva, referidos a los quinientos (500) edificios escolares pendientes de revisión.</w:t>
      </w:r>
    </w:p>
    <w:p w14:paraId="581D9581"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FD6AE8" w14:textId="77777777" w:rsidR="00E62109" w:rsidRDefault="00E62109" w:rsidP="00E621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similar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pedido,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fijar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plazos,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realizado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Subsecretario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Infraestructura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Universidad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Buenos Aires, durante la reunión realizada, también en la sede central de este Organismo, el 22 de mayo 2007.</w:t>
      </w:r>
    </w:p>
    <w:p w14:paraId="71FAEF1D"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2B42B84"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desde el principio de todo este programa el ENARGAS recomendó a Autoridades Educativas y Licenciatarias, aprovechar al máximo los períodos de menor o nula actividad en los establecimientos, en especial las vacaciones estivales y las de medio año, para profundizar las labores de verificación y regularización de las instalaciones.</w:t>
      </w:r>
    </w:p>
    <w:p w14:paraId="14F63ACD"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3A87C4" w14:textId="77777777" w:rsidR="00E62109" w:rsidRDefault="00E62109" w:rsidP="00E62109">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esta recomendación fue vertida en distintas reuniones realizadas con ambos actores sobre el tema.</w:t>
      </w:r>
    </w:p>
    <w:p w14:paraId="71773401"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además se la plasmó en la Nota ENRG/GD/GRI/P Nº 428 del 19 de enero de 2006 dirigida a cada una de las Autoridades Educativas, al analizar en ese momento el ritmo y estado de avance del proceso, reiterando la sugerencia de aprovechar el receso escolar.</w:t>
      </w:r>
    </w:p>
    <w:p w14:paraId="05130759" w14:textId="77777777" w:rsidR="00E62109" w:rsidRDefault="00E62109" w:rsidP="00E621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0D93E9" w14:textId="77777777" w:rsidR="00E62109" w:rsidRDefault="00E62109" w:rsidP="00E621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en igual sentido el 19 de marzo de 2007 se cursó una nueva nota, la ENRG/GD/D Nº 1611, tomando en cuenta en ese momento el estado de los trabajos al inicio del presente año.</w:t>
      </w:r>
    </w:p>
    <w:p w14:paraId="11F01C6D" w14:textId="77777777" w:rsidR="00E62109" w:rsidRDefault="00E62109" w:rsidP="00E6210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37F3FB7" w14:textId="77777777" w:rsidR="00E62109" w:rsidRDefault="00E62109" w:rsidP="00E6210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anteriores considerandos evidencian, dado el actual estado de situación, que lamentablemente las recomendaciones del ENARGAS no fueron tenidas suficientemente en cuenta.</w:t>
      </w:r>
    </w:p>
    <w:p w14:paraId="03BC1937"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1FFC44" w14:textId="77777777" w:rsidR="00E62109" w:rsidRDefault="00E62109" w:rsidP="00E6210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el contenido de las presentaciones realizadas y de lo manifestado en las reuniones referidas precedentemente, se desprende que no es posible cumplir el plazo previsto en la Resolución ENARGAS Nº</w:t>
      </w:r>
    </w:p>
    <w:p w14:paraId="001D99C5" w14:textId="77777777" w:rsidR="00E62109" w:rsidRDefault="00E62109" w:rsidP="00E62109">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3514 manteniendo el espíritu impulsado de conducir los trabajos con criterio de causar los menores inconvenientes posibles a la actividad normal de los establecimientos.</w:t>
      </w:r>
    </w:p>
    <w:p w14:paraId="0AA0BE9C" w14:textId="77777777" w:rsidR="00E62109" w:rsidRDefault="00E62109" w:rsidP="00E621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3BD284F"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sin perjuicio de todo lo anterior, las revisiones por parte de las Distribuidoras respectivas, sí podrían realizarse en el tiempo previsto, pero, sin embargo, las tareas no se llevarían a cabo en la forma coordinada a la que el ENARGAS condujo para minimizar inconvenientes que pudieran afectar las actividades.</w:t>
      </w:r>
    </w:p>
    <w:p w14:paraId="1AC04B6A"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19DB33" w14:textId="77777777" w:rsidR="00E62109" w:rsidRDefault="00E62109" w:rsidP="00E621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por lo precedente, para lograr el objetivo buscado por la Resolución ENARGAS Nº 3164, no queda otra </w:t>
      </w:r>
      <w:r>
        <w:rPr>
          <w:rFonts w:ascii="Trebuchet MS" w:hAnsi="Trebuchet MS" w:cs="Trebuchet MS"/>
          <w:kern w:val="1"/>
          <w:sz w:val="19"/>
          <w:szCs w:val="19"/>
          <w:lang w:val="es-ES"/>
        </w:rPr>
        <w:lastRenderedPageBreak/>
        <w:t>posibilidad que otorgar una ampliación del plazo solicitada.</w:t>
      </w:r>
    </w:p>
    <w:p w14:paraId="20FB2E7D" w14:textId="77777777" w:rsidR="00E62109" w:rsidRDefault="00E62109" w:rsidP="00E6210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F3327A8" w14:textId="77777777" w:rsidR="00E62109" w:rsidRDefault="00E62109" w:rsidP="00E621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las dificultades planteadas se hacen sentir también sobre otros distritos educativos, pero en menor medida que en los anteriores casos.</w:t>
      </w:r>
    </w:p>
    <w:p w14:paraId="4885455A" w14:textId="77777777" w:rsidR="00E62109" w:rsidRDefault="00E62109" w:rsidP="00E6210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BC2680F"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consecuencia, así también como por razones de equidad en la medida, corresponde hacer extensiva esa prórroga a la totalidad de los sujetos abarcados por las Resoluciones en cuestión.</w:t>
      </w:r>
    </w:p>
    <w:p w14:paraId="2C1EE38A"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80BE1AD" w14:textId="77777777" w:rsidR="00E62109" w:rsidRDefault="00E62109" w:rsidP="00E6210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tales condiciones, la ampliación del plazo debe estar resguardada por algunas medidas tendientes a evitar que problemas organizativos o de otro tipo lleven a su incumplimiento.</w:t>
      </w:r>
    </w:p>
    <w:p w14:paraId="3ADD7AB2"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DB8D821"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Equipo Técnico ha realizado el análisis correspondiente en el Informe GD Nº 64/2007 que antecede a la presente.</w:t>
      </w:r>
    </w:p>
    <w:p w14:paraId="17483F2F" w14:textId="77777777" w:rsidR="00E62109" w:rsidRDefault="00E62109" w:rsidP="00E62109">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4AD4C22B" w14:textId="77777777" w:rsidR="00E62109" w:rsidRDefault="00E62109" w:rsidP="00E62109">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Que el Servicio Jurídico Permanente de este Organismo ha tomado la intervención que por derecho corresponde.</w:t>
      </w:r>
    </w:p>
    <w:p w14:paraId="5F29D1E6"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665312" w14:textId="77777777" w:rsidR="00E62109" w:rsidRDefault="00E62109" w:rsidP="00E621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REGULADOR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resulta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virtud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24.076</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571/2007.</w:t>
      </w:r>
    </w:p>
    <w:p w14:paraId="0A8DD6AC" w14:textId="77777777" w:rsidR="00E62109" w:rsidRDefault="00E62109" w:rsidP="00E62109">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E7144FF" w14:textId="77777777" w:rsidR="00E62109" w:rsidRDefault="00E62109" w:rsidP="00E6210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5A70D389" w14:textId="77777777" w:rsidR="00E62109" w:rsidRDefault="00E62109" w:rsidP="00E62109">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35701400" w14:textId="77777777" w:rsidR="00E62109" w:rsidRDefault="00E62109" w:rsidP="00E62109">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INTERVENTOR DEL ENTE NACIONAL REGULADOR DEL GAS RESUELVE:</w:t>
      </w:r>
    </w:p>
    <w:p w14:paraId="27BC06B0"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3595ABC"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r>
        <w:rPr>
          <w:rFonts w:ascii="Trebuchet MS" w:hAnsi="Trebuchet MS" w:cs="Trebuchet MS"/>
          <w:kern w:val="1"/>
          <w:sz w:val="19"/>
          <w:szCs w:val="19"/>
          <w:lang w:val="es-ES"/>
        </w:rPr>
        <w:t>— Prorrogar hasta el 31 de diciembre de 2008 el plazo fijado por el Artículo 1º de la Resolución ENARGAS Nº 3218, para la finalización de las inspecciones de seguridad a las instalaciones de gas de los establecimientos educacionales de todo el país.</w:t>
      </w:r>
    </w:p>
    <w:p w14:paraId="45FAE578"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541FA25"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2º </w:t>
      </w:r>
      <w:r>
        <w:rPr>
          <w:rFonts w:ascii="Trebuchet MS" w:hAnsi="Trebuchet MS" w:cs="Trebuchet MS"/>
          <w:kern w:val="1"/>
          <w:sz w:val="19"/>
          <w:szCs w:val="19"/>
          <w:lang w:val="es-ES"/>
        </w:rPr>
        <w:t>— La Autoridades Educacionales evaluarán, por intermedio de gasistas matriculados, el estado de las instalaciones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respectivas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jurisdicciones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aún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pendientes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inspeccionar, de modo de conocer las situaciones de riesgo, las irregularidades menores y en base a ello planificar las reparaciones.</w:t>
      </w:r>
    </w:p>
    <w:p w14:paraId="0F263735" w14:textId="77777777" w:rsidR="00E62109" w:rsidRDefault="00E62109" w:rsidP="00E6210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820B6F5"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3º </w:t>
      </w:r>
      <w:r>
        <w:rPr>
          <w:rFonts w:ascii="Trebuchet MS" w:hAnsi="Trebuchet MS" w:cs="Trebuchet MS"/>
          <w:kern w:val="1"/>
          <w:sz w:val="19"/>
          <w:szCs w:val="19"/>
          <w:lang w:val="es-ES"/>
        </w:rPr>
        <w:t>— Lo indicado en el Artículo 2º debe hallarse cumplimentado, como máximo, el 31 de octubre de 2007, fecha inicialmente fijada en la Resolución ENARGAS Nº 3218 para la finalización de las tareas.</w:t>
      </w:r>
    </w:p>
    <w:p w14:paraId="2A17B284" w14:textId="77777777" w:rsidR="00E62109" w:rsidRDefault="00E62109" w:rsidP="00E6210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A283FCD" w14:textId="77777777" w:rsidR="00E62109" w:rsidRDefault="00E62109" w:rsidP="00E6210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4º </w:t>
      </w:r>
      <w:r>
        <w:rPr>
          <w:rFonts w:ascii="Trebuchet MS" w:hAnsi="Trebuchet MS" w:cs="Trebuchet MS"/>
          <w:kern w:val="1"/>
          <w:sz w:val="19"/>
          <w:szCs w:val="19"/>
          <w:lang w:val="es-ES"/>
        </w:rPr>
        <w:t xml:space="preserve">— Comuníquese; notifíquese a todos los prestadores del Servicio de Distribución de Gas por redes, a las Autoridades Educativas del Gobierno Nacional, de los Gobiernos provinciales y del Gobierno de la Ciudad Autónoma de Buenos Aires, a las Asociaciones de Usuarios y Consumidores reconocidas por la Autoridad Competente en los términos del Artículo 41 del Decreto Nº 1759/72 (TO. 1991);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DIRECCION NACIONAL DEL REGISTRO </w:t>
      </w:r>
      <w:proofErr w:type="spellStart"/>
      <w:r>
        <w:rPr>
          <w:rFonts w:ascii="Trebuchet MS" w:hAnsi="Trebuchet MS" w:cs="Trebuchet MS"/>
          <w:kern w:val="1"/>
          <w:sz w:val="19"/>
          <w:szCs w:val="19"/>
          <w:lang w:val="es-ES"/>
        </w:rPr>
        <w:t>OFICIALy</w:t>
      </w:r>
      <w:proofErr w:type="spellEnd"/>
      <w:r>
        <w:rPr>
          <w:rFonts w:ascii="Trebuchet MS" w:hAnsi="Trebuchet MS" w:cs="Trebuchet MS"/>
          <w:kern w:val="1"/>
          <w:sz w:val="19"/>
          <w:szCs w:val="19"/>
          <w:lang w:val="es-ES"/>
        </w:rPr>
        <w:t xml:space="preserve"> archívese. — Juan C. </w:t>
      </w:r>
      <w:proofErr w:type="spellStart"/>
      <w:r>
        <w:rPr>
          <w:rFonts w:ascii="Trebuchet MS" w:hAnsi="Trebuchet MS" w:cs="Trebuchet MS"/>
          <w:kern w:val="1"/>
          <w:sz w:val="19"/>
          <w:szCs w:val="19"/>
          <w:lang w:val="es-ES"/>
        </w:rPr>
        <w:t>Pezoa</w:t>
      </w:r>
      <w:proofErr w:type="spellEnd"/>
      <w:r>
        <w:rPr>
          <w:rFonts w:ascii="Trebuchet MS" w:hAnsi="Trebuchet MS" w:cs="Trebuchet MS"/>
          <w:kern w:val="1"/>
          <w:sz w:val="19"/>
          <w:szCs w:val="19"/>
          <w:lang w:val="es-ES"/>
        </w:rPr>
        <w:t>.</w:t>
      </w:r>
    </w:p>
    <w:p w14:paraId="6CDB0543" w14:textId="39F7095A" w:rsidR="00592F1B" w:rsidRPr="00AC3BA6" w:rsidRDefault="00592F1B" w:rsidP="00E6210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6210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1558</Words>
  <Characters>8572</Characters>
  <Application>Microsoft Macintosh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2021-05-26T12:58:00Z</dcterms:created>
  <dcterms:modified xsi:type="dcterms:W3CDTF">2021-05-26T12:58:00Z</dcterms:modified>
</cp:coreProperties>
</file>