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34A576" w14:textId="77777777" w:rsidR="0031744A" w:rsidRDefault="0031744A" w:rsidP="0031744A">
      <w:pPr>
        <w:widowControl w:val="0"/>
        <w:autoSpaceDE w:val="0"/>
        <w:autoSpaceDN w:val="0"/>
        <w:adjustRightInd w:val="0"/>
        <w:spacing w:after="0" w:line="20" w:lineRule="exact"/>
        <w:ind w:right="-1"/>
        <w:rPr>
          <w:rFonts w:ascii="Times New Roman" w:hAnsi="Times New Roman" w:cs="Times New Roman"/>
          <w:sz w:val="2"/>
          <w:szCs w:val="2"/>
          <w:lang w:val="es-ES"/>
        </w:rPr>
      </w:pPr>
    </w:p>
    <w:p w14:paraId="37BC4CD3" w14:textId="77777777" w:rsidR="0031744A" w:rsidRDefault="0031744A" w:rsidP="0031744A">
      <w:pPr>
        <w:widowControl w:val="0"/>
        <w:autoSpaceDE w:val="0"/>
        <w:autoSpaceDN w:val="0"/>
        <w:adjustRightInd w:val="0"/>
        <w:spacing w:before="7" w:after="0" w:line="240" w:lineRule="auto"/>
        <w:ind w:right="-1"/>
        <w:rPr>
          <w:rFonts w:ascii="Times New Roman" w:hAnsi="Times New Roman" w:cs="Times New Roman"/>
          <w:sz w:val="12"/>
          <w:szCs w:val="12"/>
          <w:lang w:val="es-ES"/>
        </w:rPr>
      </w:pPr>
    </w:p>
    <w:p w14:paraId="3DC31D61" w14:textId="53E4FA8D" w:rsidR="0031744A" w:rsidRDefault="0031744A" w:rsidP="0031744A">
      <w:pPr>
        <w:widowControl w:val="0"/>
        <w:autoSpaceDE w:val="0"/>
        <w:autoSpaceDN w:val="0"/>
        <w:adjustRightInd w:val="0"/>
        <w:spacing w:before="102" w:after="0" w:line="235"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PROCEDIMIENTO PARA LA COBERTURA DE CARGOS DE SUPERVISIÓN</w:t>
      </w:r>
    </w:p>
    <w:p w14:paraId="4DDC13E4" w14:textId="014AE2DE" w:rsidR="0031744A" w:rsidRDefault="0031744A" w:rsidP="0031744A">
      <w:pPr>
        <w:widowControl w:val="0"/>
        <w:autoSpaceDE w:val="0"/>
        <w:autoSpaceDN w:val="0"/>
        <w:adjustRightInd w:val="0"/>
        <w:spacing w:before="102" w:after="0" w:line="235"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CON CARÁCTER DE INTERINATOS Y SUPLENCIAS</w:t>
      </w:r>
    </w:p>
    <w:p w14:paraId="0EF3F87C" w14:textId="77777777" w:rsidR="0031744A" w:rsidRDefault="0031744A" w:rsidP="0031744A">
      <w:pPr>
        <w:widowControl w:val="0"/>
        <w:autoSpaceDE w:val="0"/>
        <w:autoSpaceDN w:val="0"/>
        <w:adjustRightInd w:val="0"/>
        <w:spacing w:before="10" w:after="0" w:line="240" w:lineRule="auto"/>
        <w:ind w:right="-1"/>
        <w:jc w:val="center"/>
        <w:rPr>
          <w:rFonts w:ascii="Times New Roman" w:hAnsi="Times New Roman" w:cs="Times New Roman"/>
          <w:b/>
          <w:bCs/>
          <w:sz w:val="18"/>
          <w:szCs w:val="18"/>
          <w:lang w:val="es-ES"/>
        </w:rPr>
      </w:pPr>
    </w:p>
    <w:p w14:paraId="30EDFCD9" w14:textId="126CD8CB" w:rsidR="0031744A" w:rsidRDefault="0031744A" w:rsidP="0031744A">
      <w:pPr>
        <w:widowControl w:val="0"/>
        <w:autoSpaceDE w:val="0"/>
        <w:autoSpaceDN w:val="0"/>
        <w:adjustRightInd w:val="0"/>
        <w:spacing w:after="0" w:line="475"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GOBIERNO DE LA CIUDAD DE BUENOS AIRES</w:t>
      </w:r>
    </w:p>
    <w:p w14:paraId="0D84E7C1" w14:textId="74C58C34" w:rsidR="0031744A" w:rsidRDefault="0031744A" w:rsidP="0031744A">
      <w:pPr>
        <w:widowControl w:val="0"/>
        <w:autoSpaceDE w:val="0"/>
        <w:autoSpaceDN w:val="0"/>
        <w:adjustRightInd w:val="0"/>
        <w:spacing w:after="0" w:line="475"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MINISTERIO DE EDUCACIÓN</w:t>
      </w:r>
    </w:p>
    <w:p w14:paraId="40905AAE" w14:textId="3EBB9800" w:rsidR="0031744A" w:rsidRDefault="0031744A" w:rsidP="0031744A">
      <w:pPr>
        <w:widowControl w:val="0"/>
        <w:autoSpaceDE w:val="0"/>
        <w:autoSpaceDN w:val="0"/>
        <w:adjustRightInd w:val="0"/>
        <w:spacing w:after="0" w:line="475"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RESOLUCIÓN N° 5.292/2007</w:t>
      </w:r>
    </w:p>
    <w:p w14:paraId="7CF39070" w14:textId="77777777" w:rsidR="0031744A" w:rsidRDefault="0031744A" w:rsidP="0031744A">
      <w:pPr>
        <w:widowControl w:val="0"/>
        <w:autoSpaceDE w:val="0"/>
        <w:autoSpaceDN w:val="0"/>
        <w:adjustRightInd w:val="0"/>
        <w:spacing w:after="0" w:line="220" w:lineRule="exact"/>
        <w:ind w:right="-1"/>
        <w:jc w:val="right"/>
        <w:rPr>
          <w:rFonts w:ascii="Trebuchet MS" w:hAnsi="Trebuchet MS" w:cs="Trebuchet MS"/>
          <w:sz w:val="19"/>
          <w:szCs w:val="19"/>
          <w:lang w:val="es-ES"/>
        </w:rPr>
      </w:pPr>
      <w:r>
        <w:rPr>
          <w:rFonts w:ascii="Trebuchet MS" w:hAnsi="Trebuchet MS" w:cs="Trebuchet MS"/>
          <w:sz w:val="19"/>
          <w:szCs w:val="19"/>
          <w:lang w:val="es-ES"/>
        </w:rPr>
        <w:t>Buenos Aires, 19 de noviembre de 2007.</w:t>
      </w:r>
    </w:p>
    <w:p w14:paraId="4BCA472F" w14:textId="53B6234A" w:rsidR="0031744A" w:rsidRPr="0031744A" w:rsidRDefault="0031744A" w:rsidP="0031744A">
      <w:pPr>
        <w:widowControl w:val="0"/>
        <w:autoSpaceDE w:val="0"/>
        <w:autoSpaceDN w:val="0"/>
        <w:adjustRightInd w:val="0"/>
        <w:spacing w:after="0" w:line="220" w:lineRule="exact"/>
        <w:ind w:right="-1"/>
        <w:rPr>
          <w:rFonts w:ascii="Trebuchet MS" w:hAnsi="Trebuchet MS" w:cs="Trebuchet MS"/>
          <w:b/>
          <w:bCs/>
          <w:sz w:val="19"/>
          <w:szCs w:val="19"/>
          <w:lang w:val="es-ES"/>
        </w:rPr>
      </w:pPr>
      <w:r>
        <w:rPr>
          <w:rFonts w:ascii="Trebuchet MS" w:hAnsi="Trebuchet MS" w:cs="Trebuchet MS"/>
          <w:b/>
          <w:bCs/>
          <w:sz w:val="19"/>
          <w:szCs w:val="19"/>
          <w:lang w:val="es-ES"/>
        </w:rPr>
        <w:t>VISTO</w:t>
      </w:r>
      <w:r>
        <w:rPr>
          <w:rFonts w:ascii="Trebuchet MS" w:hAnsi="Trebuchet MS" w:cs="Trebuchet MS"/>
          <w:b/>
          <w:bCs/>
          <w:sz w:val="19"/>
          <w:szCs w:val="19"/>
          <w:lang w:val="es-ES"/>
        </w:rPr>
        <w:t xml:space="preserve"> </w:t>
      </w:r>
      <w:bookmarkStart w:id="0" w:name="_GoBack"/>
      <w:bookmarkEnd w:id="0"/>
      <w:r>
        <w:rPr>
          <w:rFonts w:ascii="Trebuchet MS" w:hAnsi="Trebuchet MS" w:cs="Trebuchet MS"/>
          <w:sz w:val="19"/>
          <w:szCs w:val="19"/>
          <w:lang w:val="es-ES"/>
        </w:rPr>
        <w:t>la Carpeta N° 9.039-MEGC/07, y</w:t>
      </w:r>
    </w:p>
    <w:p w14:paraId="2A19C040" w14:textId="77777777" w:rsidR="0031744A" w:rsidRDefault="0031744A" w:rsidP="0031744A">
      <w:pPr>
        <w:widowControl w:val="0"/>
        <w:autoSpaceDE w:val="0"/>
        <w:autoSpaceDN w:val="0"/>
        <w:adjustRightInd w:val="0"/>
        <w:spacing w:before="3" w:after="0" w:line="240" w:lineRule="auto"/>
        <w:ind w:right="-1"/>
        <w:rPr>
          <w:rFonts w:ascii="Times New Roman" w:hAnsi="Times New Roman" w:cs="Times New Roman"/>
          <w:sz w:val="10"/>
          <w:szCs w:val="10"/>
          <w:lang w:val="es-ES"/>
        </w:rPr>
      </w:pPr>
    </w:p>
    <w:p w14:paraId="38F1197D" w14:textId="77777777" w:rsidR="0031744A" w:rsidRDefault="0031744A" w:rsidP="0031744A">
      <w:pPr>
        <w:widowControl w:val="0"/>
        <w:autoSpaceDE w:val="0"/>
        <w:autoSpaceDN w:val="0"/>
        <w:adjustRightInd w:val="0"/>
        <w:spacing w:before="99" w:after="0" w:line="240" w:lineRule="auto"/>
        <w:ind w:right="-1"/>
        <w:rPr>
          <w:rFonts w:ascii="Trebuchet MS" w:hAnsi="Trebuchet MS" w:cs="Trebuchet MS"/>
          <w:b/>
          <w:bCs/>
          <w:sz w:val="19"/>
          <w:szCs w:val="19"/>
          <w:lang w:val="es-ES"/>
        </w:rPr>
      </w:pPr>
      <w:r>
        <w:rPr>
          <w:rFonts w:ascii="Trebuchet MS" w:hAnsi="Trebuchet MS" w:cs="Trebuchet MS"/>
          <w:b/>
          <w:bCs/>
          <w:sz w:val="19"/>
          <w:szCs w:val="19"/>
          <w:lang w:val="es-ES"/>
        </w:rPr>
        <w:t>CONSIDERANDO:</w:t>
      </w:r>
    </w:p>
    <w:p w14:paraId="146B99C5" w14:textId="77777777" w:rsidR="0031744A" w:rsidRDefault="0031744A" w:rsidP="0031744A">
      <w:pPr>
        <w:widowControl w:val="0"/>
        <w:autoSpaceDE w:val="0"/>
        <w:autoSpaceDN w:val="0"/>
        <w:adjustRightInd w:val="0"/>
        <w:spacing w:before="9" w:after="0" w:line="240" w:lineRule="auto"/>
        <w:ind w:right="-1"/>
        <w:rPr>
          <w:rFonts w:ascii="Times New Roman" w:hAnsi="Times New Roman" w:cs="Times New Roman"/>
          <w:b/>
          <w:bCs/>
          <w:sz w:val="18"/>
          <w:szCs w:val="18"/>
          <w:lang w:val="es-ES"/>
        </w:rPr>
      </w:pPr>
    </w:p>
    <w:p w14:paraId="03B58FC7" w14:textId="77777777" w:rsidR="0031744A" w:rsidRDefault="0031744A" w:rsidP="0031744A">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sz w:val="19"/>
          <w:szCs w:val="19"/>
          <w:lang w:val="es-ES"/>
        </w:rPr>
        <w:t>Que por Resolución N° 3.687-SED/05, se autorizó a la Dirección de General de Educación Privada, dependiente de la entonces Secretaría de Educación, a convocar al Concurso de Títulos, Antecedentes y Oposición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cobertura,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carácter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titular,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cargos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Supervisor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Educación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Pública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Gestión Privada;</w:t>
      </w:r>
    </w:p>
    <w:p w14:paraId="710771E1" w14:textId="77777777" w:rsidR="0031744A" w:rsidRDefault="0031744A" w:rsidP="0031744A">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p>
    <w:p w14:paraId="5383D7A3" w14:textId="675989C6" w:rsidR="0031744A" w:rsidRDefault="0031744A" w:rsidP="0031744A">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con el fin de impulsar el citado concurso y atender a las particularidades de la Educación Pública de Gestión Privada, mediante la Resolución N° 2.896-MEGC/06, se introdujeron las modificaciones necesarias para la implementación del llamado a concurso por parte de la Dirección General de Educación de Gestión Privada;</w:t>
      </w:r>
    </w:p>
    <w:p w14:paraId="03F47CBB" w14:textId="77777777" w:rsidR="0031744A" w:rsidRDefault="0031744A" w:rsidP="0031744A">
      <w:pPr>
        <w:widowControl w:val="0"/>
        <w:autoSpaceDE w:val="0"/>
        <w:autoSpaceDN w:val="0"/>
        <w:adjustRightInd w:val="0"/>
        <w:spacing w:before="15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encontrándose la Dirección General de Educación de Gestión Privada ante la necesidad de cubrir cargos vacantes por razones de renuncia y retiro jubilatorio en el marco de la normativa vigente, es menester establecer el procedimiento para cubrir los cargos con carácter de interinatos y suplencias;</w:t>
      </w:r>
    </w:p>
    <w:p w14:paraId="5561D6B7" w14:textId="77777777" w:rsidR="0031744A" w:rsidRDefault="0031744A" w:rsidP="0031744A">
      <w:pPr>
        <w:widowControl w:val="0"/>
        <w:autoSpaceDE w:val="0"/>
        <w:autoSpaceDN w:val="0"/>
        <w:adjustRightInd w:val="0"/>
        <w:spacing w:before="15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hallándose el concurso de supervisores para la cobertura de cargos con carácter de titular en su etapa conclusiva, se cuenta con un listado de aspirantes que han aprobado todas las instancias requeridas;</w:t>
      </w:r>
    </w:p>
    <w:p w14:paraId="257720F2" w14:textId="77777777" w:rsidR="0031744A" w:rsidRDefault="0031744A" w:rsidP="0031744A">
      <w:pPr>
        <w:widowControl w:val="0"/>
        <w:autoSpaceDE w:val="0"/>
        <w:autoSpaceDN w:val="0"/>
        <w:adjustRightInd w:val="0"/>
        <w:spacing w:before="148"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en dicho listado se encuentran incluidos los docentes que acreditan mayor y mejor capacitación, experticia e idoneidad para el desempeño del cargo de supervisor;</w:t>
      </w:r>
    </w:p>
    <w:p w14:paraId="66379E0E" w14:textId="77777777" w:rsidR="0031744A" w:rsidRDefault="0031744A" w:rsidP="0031744A">
      <w:pPr>
        <w:widowControl w:val="0"/>
        <w:autoSpaceDE w:val="0"/>
        <w:autoSpaceDN w:val="0"/>
        <w:adjustRightInd w:val="0"/>
        <w:spacing w:before="148"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la circunstancia de tener que cubrir interinatos y suplencias, no es óbice para apartarse del criterio sostenido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elección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aspirantes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carácter</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titular,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ya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calidad</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relación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empleo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no enerva los criterios de clasificación y selección de</w:t>
      </w:r>
      <w:r>
        <w:rPr>
          <w:rFonts w:ascii="Trebuchet MS" w:hAnsi="Trebuchet MS" w:cs="Trebuchet MS"/>
          <w:spacing w:val="-22"/>
          <w:kern w:val="1"/>
          <w:sz w:val="19"/>
          <w:szCs w:val="19"/>
          <w:lang w:val="es-ES"/>
        </w:rPr>
        <w:t xml:space="preserve"> </w:t>
      </w:r>
      <w:r>
        <w:rPr>
          <w:rFonts w:ascii="Trebuchet MS" w:hAnsi="Trebuchet MS" w:cs="Trebuchet MS"/>
          <w:kern w:val="1"/>
          <w:sz w:val="19"/>
          <w:szCs w:val="19"/>
          <w:lang w:val="es-ES"/>
        </w:rPr>
        <w:t>aspirantes;</w:t>
      </w:r>
    </w:p>
    <w:p w14:paraId="7EB77D7D" w14:textId="77777777" w:rsidR="0031744A" w:rsidRDefault="0031744A" w:rsidP="0031744A">
      <w:pPr>
        <w:widowControl w:val="0"/>
        <w:autoSpaceDE w:val="0"/>
        <w:autoSpaceDN w:val="0"/>
        <w:adjustRightInd w:val="0"/>
        <w:spacing w:before="15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en esa inteligencia, a fin de la cobertura de interinatos y suplencias, deviene procedente autorizar la utilización del listado obtenido a resultas del concurso implementado por la Resolución N° 2.896-MEGC/06, estableciendo como procedimiento el dispuesto por dicha norma;</w:t>
      </w:r>
    </w:p>
    <w:p w14:paraId="60560EA8" w14:textId="77777777" w:rsidR="0031744A" w:rsidRDefault="0031744A" w:rsidP="0031744A">
      <w:pPr>
        <w:widowControl w:val="0"/>
        <w:autoSpaceDE w:val="0"/>
        <w:autoSpaceDN w:val="0"/>
        <w:adjustRightInd w:val="0"/>
        <w:spacing w:after="0" w:line="350"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ha</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tomado</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debida</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intervención</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Dirección</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General</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Coordinación</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Legal</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e</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Institucional; Por</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ello,</w:t>
      </w:r>
    </w:p>
    <w:p w14:paraId="45A8B5BB" w14:textId="77777777" w:rsidR="0031744A" w:rsidRDefault="0031744A" w:rsidP="0031744A">
      <w:pPr>
        <w:widowControl w:val="0"/>
        <w:autoSpaceDE w:val="0"/>
        <w:autoSpaceDN w:val="0"/>
        <w:adjustRightInd w:val="0"/>
        <w:spacing w:after="0" w:line="189" w:lineRule="exact"/>
        <w:ind w:right="-1"/>
        <w:jc w:val="center"/>
        <w:rPr>
          <w:rFonts w:ascii="Trebuchet MS" w:hAnsi="Trebuchet MS" w:cs="Trebuchet MS"/>
          <w:b/>
          <w:bCs/>
          <w:kern w:val="1"/>
          <w:sz w:val="19"/>
          <w:szCs w:val="19"/>
          <w:lang w:val="es-ES"/>
        </w:rPr>
      </w:pPr>
    </w:p>
    <w:p w14:paraId="607D32BF" w14:textId="77777777" w:rsidR="0031744A" w:rsidRDefault="0031744A" w:rsidP="0031744A">
      <w:pPr>
        <w:widowControl w:val="0"/>
        <w:autoSpaceDE w:val="0"/>
        <w:autoSpaceDN w:val="0"/>
        <w:adjustRightInd w:val="0"/>
        <w:spacing w:after="0" w:line="189"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LA MINISTRA DE EDUCACIÓN</w:t>
      </w:r>
    </w:p>
    <w:p w14:paraId="3E10C2EC" w14:textId="77777777" w:rsidR="0031744A" w:rsidRDefault="0031744A" w:rsidP="0031744A">
      <w:pPr>
        <w:widowControl w:val="0"/>
        <w:autoSpaceDE w:val="0"/>
        <w:autoSpaceDN w:val="0"/>
        <w:adjustRightInd w:val="0"/>
        <w:spacing w:after="0" w:line="220"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RESUELVE:</w:t>
      </w:r>
    </w:p>
    <w:p w14:paraId="2412A30A" w14:textId="77777777" w:rsidR="0031744A" w:rsidRDefault="0031744A" w:rsidP="0031744A">
      <w:pPr>
        <w:widowControl w:val="0"/>
        <w:autoSpaceDE w:val="0"/>
        <w:autoSpaceDN w:val="0"/>
        <w:adjustRightInd w:val="0"/>
        <w:spacing w:before="8" w:after="0" w:line="240" w:lineRule="auto"/>
        <w:ind w:right="-1"/>
        <w:rPr>
          <w:rFonts w:ascii="Times New Roman" w:hAnsi="Times New Roman" w:cs="Times New Roman"/>
          <w:b/>
          <w:bCs/>
          <w:kern w:val="1"/>
          <w:sz w:val="18"/>
          <w:szCs w:val="18"/>
          <w:lang w:val="es-ES"/>
        </w:rPr>
      </w:pPr>
    </w:p>
    <w:p w14:paraId="7A057F29" w14:textId="77777777" w:rsidR="0031744A" w:rsidRDefault="0031744A" w:rsidP="0031744A">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1° - </w:t>
      </w:r>
      <w:proofErr w:type="spellStart"/>
      <w:r>
        <w:rPr>
          <w:rFonts w:ascii="Trebuchet MS" w:hAnsi="Trebuchet MS" w:cs="Trebuchet MS"/>
          <w:kern w:val="1"/>
          <w:sz w:val="19"/>
          <w:szCs w:val="19"/>
          <w:lang w:val="es-ES"/>
        </w:rPr>
        <w:t>Establécese</w:t>
      </w:r>
      <w:proofErr w:type="spellEnd"/>
      <w:r>
        <w:rPr>
          <w:rFonts w:ascii="Trebuchet MS" w:hAnsi="Trebuchet MS" w:cs="Trebuchet MS"/>
          <w:kern w:val="1"/>
          <w:sz w:val="19"/>
          <w:szCs w:val="19"/>
          <w:lang w:val="es-ES"/>
        </w:rPr>
        <w:t xml:space="preserve"> como procedimiento para la cobertura de cargos de supervisión con carácter de interinatos y suplencias en la Dirección General de Educación de Gestión Privada, el dispuesto por la Resolución N° 2.896-MEGC/06.</w:t>
      </w:r>
    </w:p>
    <w:p w14:paraId="3FEC4181" w14:textId="77777777" w:rsidR="0031744A" w:rsidRDefault="0031744A" w:rsidP="0031744A">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6599C435" w14:textId="77777777" w:rsidR="0031744A" w:rsidRDefault="0031744A" w:rsidP="0031744A">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2° - </w:t>
      </w:r>
      <w:proofErr w:type="spellStart"/>
      <w:r>
        <w:rPr>
          <w:rFonts w:ascii="Trebuchet MS" w:hAnsi="Trebuchet MS" w:cs="Trebuchet MS"/>
          <w:kern w:val="1"/>
          <w:sz w:val="19"/>
          <w:szCs w:val="19"/>
          <w:lang w:val="es-ES"/>
        </w:rPr>
        <w:t>Autorízase</w:t>
      </w:r>
      <w:proofErr w:type="spellEnd"/>
      <w:r>
        <w:rPr>
          <w:rFonts w:ascii="Trebuchet MS" w:hAnsi="Trebuchet MS" w:cs="Trebuchet MS"/>
          <w:kern w:val="1"/>
          <w:sz w:val="19"/>
          <w:szCs w:val="19"/>
          <w:lang w:val="es-ES"/>
        </w:rPr>
        <w:t>, para efectuar futuras designaciones en la cobertura de interinatos y suplencias de los cargos de supervisión en los diferentes sectores de la Dirección General de Educación de Gestión Privada, 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utilización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listado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orden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mérito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confeccionado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acuerdo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resultados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finales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concurso normado por la resolución citada en el artículo</w:t>
      </w:r>
      <w:r>
        <w:rPr>
          <w:rFonts w:ascii="Trebuchet MS" w:hAnsi="Trebuchet MS" w:cs="Trebuchet MS"/>
          <w:spacing w:val="-20"/>
          <w:kern w:val="1"/>
          <w:sz w:val="19"/>
          <w:szCs w:val="19"/>
          <w:lang w:val="es-ES"/>
        </w:rPr>
        <w:t xml:space="preserve"> </w:t>
      </w:r>
      <w:r>
        <w:rPr>
          <w:rFonts w:ascii="Trebuchet MS" w:hAnsi="Trebuchet MS" w:cs="Trebuchet MS"/>
          <w:kern w:val="1"/>
          <w:sz w:val="19"/>
          <w:szCs w:val="19"/>
          <w:lang w:val="es-ES"/>
        </w:rPr>
        <w:t>precedente.</w:t>
      </w:r>
    </w:p>
    <w:p w14:paraId="570916FE" w14:textId="77777777" w:rsidR="0031744A" w:rsidRDefault="0031744A" w:rsidP="0031744A">
      <w:pPr>
        <w:widowControl w:val="0"/>
        <w:autoSpaceDE w:val="0"/>
        <w:autoSpaceDN w:val="0"/>
        <w:adjustRightInd w:val="0"/>
        <w:spacing w:before="90" w:after="0" w:line="237" w:lineRule="auto"/>
        <w:ind w:right="-1"/>
        <w:jc w:val="both"/>
        <w:rPr>
          <w:rFonts w:ascii="Times New Roman" w:hAnsi="Times New Roman" w:cs="Times New Roman"/>
          <w:kern w:val="1"/>
          <w:sz w:val="19"/>
          <w:szCs w:val="19"/>
          <w:lang w:val="es-ES"/>
        </w:rPr>
      </w:pPr>
    </w:p>
    <w:p w14:paraId="12C40424" w14:textId="77777777" w:rsidR="0031744A" w:rsidRDefault="0031744A" w:rsidP="0031744A">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04DF81D8" w14:textId="77777777" w:rsidR="0031744A" w:rsidRDefault="0031744A" w:rsidP="0031744A">
      <w:pPr>
        <w:widowControl w:val="0"/>
        <w:autoSpaceDE w:val="0"/>
        <w:autoSpaceDN w:val="0"/>
        <w:adjustRightInd w:val="0"/>
        <w:spacing w:before="90"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3° - Regístrese. Publíquese en el Boletín Oficial de la Ciudad Autónoma de Buenos Aires y, para su conocimiento y demás efectos, comuníquese por copia a las Subsecretarías de Educación y de Coordinación de Recursos y Acción Comunitaria, a las Direcciones Generales de Educación, de Gestión Privada, de Coordinación Financiera y Contable, de Coordinación Legal e Institucional, de </w:t>
      </w:r>
      <w:proofErr w:type="spellStart"/>
      <w:r>
        <w:rPr>
          <w:rFonts w:ascii="Trebuchet MS" w:hAnsi="Trebuchet MS" w:cs="Trebuchet MS"/>
          <w:kern w:val="1"/>
          <w:sz w:val="19"/>
          <w:szCs w:val="19"/>
          <w:lang w:val="es-ES"/>
        </w:rPr>
        <w:t>Plane</w:t>
      </w:r>
      <w:proofErr w:type="spellEnd"/>
    </w:p>
    <w:p w14:paraId="6CDB0543" w14:textId="39F7095A" w:rsidR="00592F1B" w:rsidRPr="00AC3BA6" w:rsidRDefault="00592F1B" w:rsidP="0031744A">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31744A"/>
    <w:rsid w:val="00484AE6"/>
    <w:rsid w:val="005028E3"/>
    <w:rsid w:val="00592F1B"/>
    <w:rsid w:val="006D1685"/>
    <w:rsid w:val="007906D4"/>
    <w:rsid w:val="00905D9F"/>
    <w:rsid w:val="00A53D64"/>
    <w:rsid w:val="00AC3BA6"/>
    <w:rsid w:val="00B21F6A"/>
    <w:rsid w:val="00B64518"/>
    <w:rsid w:val="00B6751E"/>
    <w:rsid w:val="00B91930"/>
    <w:rsid w:val="00E92FFD"/>
    <w:rsid w:val="00F81552"/>
    <w:rsid w:val="00FF77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511</Words>
  <Characters>2812</Characters>
  <Application>Microsoft Macintosh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2021-05-31T17:11:00Z</dcterms:created>
  <dcterms:modified xsi:type="dcterms:W3CDTF">2021-05-31T17:11:00Z</dcterms:modified>
</cp:coreProperties>
</file>