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5B8577" w14:textId="77777777" w:rsidR="001C65A5" w:rsidRDefault="001C65A5" w:rsidP="001C65A5">
      <w:pPr>
        <w:widowControl w:val="0"/>
        <w:autoSpaceDE w:val="0"/>
        <w:autoSpaceDN w:val="0"/>
        <w:adjustRightInd w:val="0"/>
        <w:spacing w:before="8" w:after="0" w:line="240" w:lineRule="auto"/>
        <w:ind w:right="-1"/>
        <w:rPr>
          <w:rFonts w:ascii="Times New Roman" w:hAnsi="Times New Roman" w:cs="Times New Roman"/>
          <w:sz w:val="2"/>
          <w:szCs w:val="2"/>
          <w:lang w:val="es-ES"/>
        </w:rPr>
      </w:pPr>
    </w:p>
    <w:p w14:paraId="431BE8B1" w14:textId="77777777" w:rsidR="001C65A5" w:rsidRDefault="001C65A5" w:rsidP="001C65A5">
      <w:pPr>
        <w:widowControl w:val="0"/>
        <w:autoSpaceDE w:val="0"/>
        <w:autoSpaceDN w:val="0"/>
        <w:adjustRightInd w:val="0"/>
        <w:spacing w:after="0" w:line="20" w:lineRule="exact"/>
        <w:ind w:right="-1"/>
        <w:rPr>
          <w:rFonts w:ascii="Times New Roman" w:hAnsi="Times New Roman" w:cs="Times New Roman"/>
          <w:sz w:val="2"/>
          <w:szCs w:val="2"/>
          <w:lang w:val="es-ES"/>
        </w:rPr>
      </w:pPr>
    </w:p>
    <w:p w14:paraId="20BAAC90" w14:textId="77777777" w:rsidR="001C65A5" w:rsidRDefault="001C65A5" w:rsidP="001C65A5">
      <w:pPr>
        <w:widowControl w:val="0"/>
        <w:autoSpaceDE w:val="0"/>
        <w:autoSpaceDN w:val="0"/>
        <w:adjustRightInd w:val="0"/>
        <w:spacing w:before="10" w:after="0" w:line="240" w:lineRule="auto"/>
        <w:ind w:right="-1"/>
        <w:rPr>
          <w:rFonts w:ascii="Times New Roman" w:hAnsi="Times New Roman" w:cs="Times New Roman"/>
          <w:sz w:val="14"/>
          <w:szCs w:val="14"/>
          <w:lang w:val="es-ES"/>
        </w:rPr>
      </w:pPr>
    </w:p>
    <w:p w14:paraId="538E51E4" w14:textId="77777777" w:rsidR="001C65A5" w:rsidRDefault="001C65A5" w:rsidP="001C65A5">
      <w:pPr>
        <w:widowControl w:val="0"/>
        <w:autoSpaceDE w:val="0"/>
        <w:autoSpaceDN w:val="0"/>
        <w:adjustRightInd w:val="0"/>
        <w:spacing w:before="99" w:after="0" w:line="288"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TOPE INDEMNIZATORIO CORRESPONDIENTE PARA LOS </w:t>
      </w:r>
    </w:p>
    <w:p w14:paraId="347AD71F" w14:textId="15E87E68" w:rsidR="001C65A5" w:rsidRDefault="001C65A5" w:rsidP="001C65A5">
      <w:pPr>
        <w:widowControl w:val="0"/>
        <w:autoSpaceDE w:val="0"/>
        <w:autoSpaceDN w:val="0"/>
        <w:adjustRightInd w:val="0"/>
        <w:spacing w:before="99" w:after="0" w:line="288"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EMPLEADOS COMPRENDIDOS EN EL CONVENIO COLECTIVO DE TRABAJO 88/90</w:t>
      </w:r>
    </w:p>
    <w:p w14:paraId="679B8CB0" w14:textId="77777777" w:rsidR="001C65A5" w:rsidRDefault="001C65A5" w:rsidP="001C65A5">
      <w:pPr>
        <w:widowControl w:val="0"/>
        <w:autoSpaceDE w:val="0"/>
        <w:autoSpaceDN w:val="0"/>
        <w:adjustRightInd w:val="0"/>
        <w:spacing w:before="174" w:after="5" w:line="477" w:lineRule="auto"/>
        <w:ind w:right="-1"/>
        <w:jc w:val="center"/>
        <w:rPr>
          <w:rFonts w:ascii="Trebuchet MS" w:hAnsi="Trebuchet MS" w:cs="Trebuchet MS"/>
          <w:b/>
          <w:bCs/>
          <w:kern w:val="1"/>
          <w:sz w:val="19"/>
          <w:szCs w:val="19"/>
          <w:lang w:val="es-ES"/>
        </w:rPr>
      </w:pPr>
      <w:r>
        <w:rPr>
          <w:rFonts w:ascii="Trebuchet MS" w:hAnsi="Trebuchet MS" w:cs="Trebuchet MS"/>
          <w:b/>
          <w:bCs/>
          <w:sz w:val="19"/>
          <w:szCs w:val="19"/>
          <w:lang w:val="es-ES"/>
        </w:rPr>
        <w:t>SECRETARIA DE TRABAJO RESOLUCIÓN N° 556 /</w:t>
      </w:r>
      <w:r>
        <w:rPr>
          <w:rFonts w:ascii="Trebuchet MS" w:hAnsi="Trebuchet MS" w:cs="Trebuchet MS"/>
          <w:b/>
          <w:bCs/>
          <w:spacing w:val="-38"/>
          <w:kern w:val="1"/>
          <w:sz w:val="19"/>
          <w:szCs w:val="19"/>
          <w:lang w:val="es-ES"/>
        </w:rPr>
        <w:t xml:space="preserve"> </w:t>
      </w:r>
      <w:r>
        <w:rPr>
          <w:rFonts w:ascii="Trebuchet MS" w:hAnsi="Trebuchet MS" w:cs="Trebuchet MS"/>
          <w:b/>
          <w:bCs/>
          <w:kern w:val="1"/>
          <w:sz w:val="19"/>
          <w:szCs w:val="19"/>
          <w:lang w:val="es-ES"/>
        </w:rPr>
        <w:t>2009</w:t>
      </w:r>
    </w:p>
    <w:p w14:paraId="55712044" w14:textId="3FC1C3D0" w:rsidR="001C65A5" w:rsidRDefault="001C65A5" w:rsidP="001C65A5">
      <w:pPr>
        <w:widowControl w:val="0"/>
        <w:autoSpaceDE w:val="0"/>
        <w:autoSpaceDN w:val="0"/>
        <w:adjustRightInd w:val="0"/>
        <w:spacing w:after="0" w:line="240" w:lineRule="auto"/>
        <w:ind w:right="-1"/>
        <w:jc w:val="center"/>
        <w:rPr>
          <w:rFonts w:ascii="Times New Roman" w:hAnsi="Times New Roman" w:cs="Times New Roman"/>
          <w:kern w:val="1"/>
          <w:sz w:val="20"/>
          <w:szCs w:val="20"/>
          <w:lang w:val="es-ES"/>
        </w:rPr>
      </w:pPr>
      <w:r>
        <w:rPr>
          <w:noProof/>
          <w:sz w:val="20"/>
          <w:lang w:val="es-ES" w:eastAsia="es-ES"/>
        </w:rPr>
        <mc:AlternateContent>
          <mc:Choice Requires="wps">
            <w:drawing>
              <wp:inline distT="0" distB="0" distL="0" distR="0" wp14:anchorId="3FB89AE5" wp14:editId="717F67E6">
                <wp:extent cx="3366135" cy="180340"/>
                <wp:effectExtent l="0" t="0" r="12065" b="101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1803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48445" w14:textId="77777777" w:rsidR="001C65A5" w:rsidRDefault="001C65A5" w:rsidP="001C65A5">
                            <w:pPr>
                              <w:spacing w:before="8"/>
                              <w:ind w:left="806"/>
                              <w:rPr>
                                <w:b/>
                                <w:sz w:val="19"/>
                              </w:rPr>
                            </w:pPr>
                            <w:r>
                              <w:rPr>
                                <w:b/>
                                <w:sz w:val="19"/>
                              </w:rPr>
                              <w:t>MODIFICA A LA RESOLUCIÓN N° 596/2009</w:t>
                            </w:r>
                          </w:p>
                        </w:txbxContent>
                      </wps:txbx>
                      <wps:bodyPr rot="0" vert="horz" wrap="square" lIns="0" tIns="0" rIns="0" bIns="0" anchor="t" anchorCtr="0" upright="1">
                        <a:noAutofit/>
                      </wps:bodyPr>
                    </wps:wsp>
                  </a:graphicData>
                </a:graphic>
              </wp:inline>
            </w:drawing>
          </mc:Choice>
          <mc:Fallback>
            <w:pict>
              <v:shapetype id="_x0000_t202" coordsize="21600,21600" o:spt="202" path="m0,0l0,21600,21600,21600,21600,0xe">
                <v:stroke joinstyle="miter"/>
                <v:path gradientshapeok="t" o:connecttype="rect"/>
              </v:shapetype>
              <v:shape id="Text Box 2" o:spid="_x0000_s1026" type="#_x0000_t202" style="width:265.05pt;height:14.2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" filled="f" strokeweight="1.44pt">
                <v:textbox inset="0,0,0,0">
                  <w:txbxContent>
                    <w:p w14:paraId="34048445" w14:textId="77777777" w:rsidR="001C65A5" w:rsidRDefault="001C65A5" w:rsidP="001C65A5">
                      <w:pPr>
                        <w:spacing w:before="8"/>
                        <w:ind w:left="806"/>
                        <w:rPr>
                          <w:b/>
                          <w:sz w:val="19"/>
                        </w:rPr>
                      </w:pPr>
                      <w:r>
                        <w:rPr>
                          <w:b/>
                          <w:sz w:val="19"/>
                        </w:rPr>
                        <w:t>MODIFICA A LA RESOLUCIÓN N° 596/2009</w:t>
                      </w:r>
                    </w:p>
                  </w:txbxContent>
                </v:textbox>
                <w10:anchorlock/>
              </v:shape>
            </w:pict>
          </mc:Fallback>
        </mc:AlternateContent>
      </w:r>
      <w:bookmarkStart w:id="0" w:name="_GoBack"/>
      <w:bookmarkEnd w:id="0"/>
    </w:p>
    <w:p w14:paraId="6FEFB2DB" w14:textId="77777777" w:rsidR="001C65A5" w:rsidRDefault="001C65A5" w:rsidP="001C65A5">
      <w:pPr>
        <w:widowControl w:val="0"/>
        <w:autoSpaceDE w:val="0"/>
        <w:autoSpaceDN w:val="0"/>
        <w:adjustRightInd w:val="0"/>
        <w:spacing w:after="0" w:line="240" w:lineRule="auto"/>
        <w:ind w:right="-1"/>
        <w:rPr>
          <w:rFonts w:ascii="Times New Roman" w:hAnsi="Times New Roman" w:cs="Times New Roman"/>
          <w:b/>
          <w:bCs/>
          <w:kern w:val="1"/>
          <w:sz w:val="8"/>
          <w:szCs w:val="8"/>
          <w:lang w:val="es-ES"/>
        </w:rPr>
      </w:pPr>
    </w:p>
    <w:p w14:paraId="59AD79D0" w14:textId="77777777" w:rsidR="001C65A5" w:rsidRDefault="001C65A5" w:rsidP="001C65A5">
      <w:pPr>
        <w:widowControl w:val="0"/>
        <w:autoSpaceDE w:val="0"/>
        <w:autoSpaceDN w:val="0"/>
        <w:adjustRightInd w:val="0"/>
        <w:spacing w:before="99" w:after="0" w:line="219" w:lineRule="exact"/>
        <w:ind w:right="-1"/>
        <w:jc w:val="right"/>
        <w:rPr>
          <w:rFonts w:ascii="Trebuchet MS" w:hAnsi="Trebuchet MS" w:cs="Trebuchet MS"/>
          <w:kern w:val="1"/>
          <w:sz w:val="19"/>
          <w:szCs w:val="19"/>
          <w:lang w:val="es-ES"/>
        </w:rPr>
      </w:pPr>
      <w:r>
        <w:rPr>
          <w:rFonts w:ascii="Trebuchet MS" w:hAnsi="Trebuchet MS" w:cs="Trebuchet MS"/>
          <w:kern w:val="1"/>
          <w:sz w:val="19"/>
          <w:szCs w:val="19"/>
          <w:lang w:val="es-ES"/>
        </w:rPr>
        <w:t>Buenos Aires, 6 de mayo de 2010</w:t>
      </w:r>
    </w:p>
    <w:p w14:paraId="6F26FCF2" w14:textId="77777777" w:rsidR="001C65A5" w:rsidRDefault="001C65A5" w:rsidP="001C65A5">
      <w:pPr>
        <w:widowControl w:val="0"/>
        <w:autoSpaceDE w:val="0"/>
        <w:autoSpaceDN w:val="0"/>
        <w:adjustRightInd w:val="0"/>
        <w:spacing w:after="0" w:line="219" w:lineRule="exact"/>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VISTO:</w:t>
      </w:r>
    </w:p>
    <w:p w14:paraId="45C2CEB1" w14:textId="77777777" w:rsidR="001C65A5" w:rsidRDefault="001C65A5" w:rsidP="001C65A5">
      <w:pPr>
        <w:widowControl w:val="0"/>
        <w:autoSpaceDE w:val="0"/>
        <w:autoSpaceDN w:val="0"/>
        <w:adjustRightInd w:val="0"/>
        <w:spacing w:before="3" w:after="0" w:line="240" w:lineRule="auto"/>
        <w:ind w:right="-1"/>
        <w:rPr>
          <w:rFonts w:ascii="Times New Roman" w:hAnsi="Times New Roman" w:cs="Times New Roman"/>
          <w:b/>
          <w:bCs/>
          <w:kern w:val="1"/>
          <w:sz w:val="10"/>
          <w:szCs w:val="10"/>
          <w:lang w:val="es-ES"/>
        </w:rPr>
      </w:pPr>
    </w:p>
    <w:p w14:paraId="5D804307" w14:textId="77777777" w:rsidR="001C65A5" w:rsidRDefault="001C65A5" w:rsidP="001C65A5">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El expediente 1.321.096/09 del Registro del MINISTERIO DE TRABAJO, EMPLEO Y SEGURIDAD SOCIAL, la ley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 la ley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sus modificatorias, la resolución de la SECRETARÍA DE TRABAJO 373 del 29 de marzo de 2010, y</w:t>
      </w:r>
    </w:p>
    <w:p w14:paraId="1C983E82" w14:textId="77777777" w:rsidR="001C65A5" w:rsidRDefault="001C65A5" w:rsidP="001C65A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17A2C856" w14:textId="77777777" w:rsidR="001C65A5" w:rsidRDefault="001C65A5" w:rsidP="001C65A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CONSIDERANDO:</w:t>
      </w:r>
    </w:p>
    <w:p w14:paraId="5AEC4D2E" w14:textId="77777777" w:rsidR="001C65A5" w:rsidRDefault="001C65A5" w:rsidP="001C65A5">
      <w:pPr>
        <w:widowControl w:val="0"/>
        <w:autoSpaceDE w:val="0"/>
        <w:autoSpaceDN w:val="0"/>
        <w:adjustRightInd w:val="0"/>
        <w:spacing w:before="9" w:after="0" w:line="240" w:lineRule="auto"/>
        <w:ind w:right="-1"/>
        <w:rPr>
          <w:rFonts w:ascii="Times New Roman" w:hAnsi="Times New Roman" w:cs="Times New Roman"/>
          <w:b/>
          <w:bCs/>
          <w:kern w:val="1"/>
          <w:sz w:val="18"/>
          <w:szCs w:val="18"/>
          <w:lang w:val="es-ES"/>
        </w:rPr>
      </w:pPr>
    </w:p>
    <w:p w14:paraId="7BFAAC53" w14:textId="77777777" w:rsidR="001C65A5" w:rsidRDefault="001C65A5" w:rsidP="001C65A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fojas</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29</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expediente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1.321.096/09</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obra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escala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salarial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pactada</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entre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SINDICATO</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ARGENTINO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DE EMPLEADOS Y OBREROS DE LA ENSEÑANZA PRIVADA, por la parte sindical, y la ASOCIACIÓN DE INSTITUTOS DE 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ENSEÑANZA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PRIVADA</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(ADIDEP)</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CONSEJO</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SUPERIOR</w:t>
      </w:r>
      <w:r>
        <w:rPr>
          <w:rFonts w:ascii="Trebuchet MS" w:hAnsi="Trebuchet MS" w:cs="Trebuchet MS"/>
          <w:spacing w:val="-10"/>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EDUCACIÓN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CATÓLICA,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parte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empleadora,</w:t>
      </w:r>
    </w:p>
    <w:p w14:paraId="5AB1E922" w14:textId="77777777" w:rsidR="001C65A5" w:rsidRDefault="001C65A5" w:rsidP="001C65A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en el marco del convenio colectivo de trabajo 88/1990, conforme lo dispuesto en la ley de negociación colectiva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2004).</w:t>
      </w:r>
    </w:p>
    <w:p w14:paraId="7649964A" w14:textId="77777777" w:rsidR="001C65A5" w:rsidRDefault="001C65A5" w:rsidP="001C65A5">
      <w:pPr>
        <w:widowControl w:val="0"/>
        <w:autoSpaceDE w:val="0"/>
        <w:autoSpaceDN w:val="0"/>
        <w:adjustRightInd w:val="0"/>
        <w:spacing w:before="5" w:after="0" w:line="240" w:lineRule="auto"/>
        <w:ind w:right="-1"/>
        <w:rPr>
          <w:rFonts w:ascii="Times New Roman" w:hAnsi="Times New Roman" w:cs="Times New Roman"/>
          <w:kern w:val="1"/>
          <w:sz w:val="18"/>
          <w:szCs w:val="18"/>
          <w:lang w:val="es-ES"/>
        </w:rPr>
      </w:pPr>
    </w:p>
    <w:p w14:paraId="00178607" w14:textId="77777777" w:rsidR="001C65A5" w:rsidRDefault="001C65A5" w:rsidP="001C65A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escala precitada forma parte del Acuerdo homologado por la resolución (ST) 373/2010 y registrado bajo el número 454/2010, conforme surge de fojas 43/45 y 48, respectivamente.</w:t>
      </w:r>
    </w:p>
    <w:p w14:paraId="217D78D0" w14:textId="77777777" w:rsidR="001C65A5" w:rsidRDefault="001C65A5" w:rsidP="001C65A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59074DD" w14:textId="77777777" w:rsidR="001C65A5" w:rsidRDefault="001C65A5" w:rsidP="001C65A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el segundo párrafo del artículo 245 de la ley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sus modificatorias, le imponen al MINISTERIO DE TRABAJO, EMPLEO Y SEGURIDAD SOCIAL la obligación de fijar y publicar los promedios de las remuneraciones y los topes indemnizatorios aplicables al cálculo de la indemnización que les corresponde a los trabajadores en casos de extinción injustificada del contrato de trabajo.</w:t>
      </w:r>
    </w:p>
    <w:p w14:paraId="71E03DB0" w14:textId="77777777" w:rsidR="001C65A5" w:rsidRDefault="001C65A5" w:rsidP="001C65A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42AB8F5C" w14:textId="77777777" w:rsidR="001C65A5" w:rsidRDefault="001C65A5" w:rsidP="001C65A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de conformidad con la citada norma legal, el tope indemnizatorio que se fija por la presente, se determinó triplicando el importe promedio mensual de las remuneraciones de la escala salarial y sus respectivos rubros conexos considerados.</w:t>
      </w:r>
    </w:p>
    <w:p w14:paraId="4AA7912A" w14:textId="77777777" w:rsidR="001C65A5" w:rsidRDefault="001C65A5" w:rsidP="001C65A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978E2CF" w14:textId="77777777" w:rsidR="001C65A5" w:rsidRDefault="001C65A5" w:rsidP="001C65A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a fojas 60/62, obra el informe técnico elaborado por la Dirección de Regulaciones del Trabajo dependiente de la SECRETARÍA DE TRABAJO por el que se indican las constancias y se explicitan los criterios adoptados para el cálculo de la base promedio mensual y del tope indemnizatorio objeto de la presente, cuyos términos se comparten en esta instancia y al cual se remite en orden a la brevedad.</w:t>
      </w:r>
    </w:p>
    <w:p w14:paraId="4DA1DDEA" w14:textId="77777777" w:rsidR="001C65A5" w:rsidRDefault="001C65A5" w:rsidP="001C65A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55CB351F" w14:textId="77777777" w:rsidR="001C65A5" w:rsidRDefault="001C65A5" w:rsidP="001C65A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Que la presente se dicta en ejercicio de las atribuciones conferidas en el segundo párrafo del artículo 245 de la ley de contrato de trabajo 20744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 1976), y en el decreto 357 del 21 de febrero de 2002, modificado por su similar 628 del 13 de junio de 2005.</w:t>
      </w:r>
    </w:p>
    <w:p w14:paraId="6FC1BB4E" w14:textId="77777777" w:rsidR="001C65A5" w:rsidRDefault="001C65A5" w:rsidP="001C65A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763B7F64" w14:textId="77777777" w:rsidR="001C65A5" w:rsidRDefault="001C65A5" w:rsidP="001C65A5">
      <w:pPr>
        <w:widowControl w:val="0"/>
        <w:autoSpaceDE w:val="0"/>
        <w:autoSpaceDN w:val="0"/>
        <w:adjustRightInd w:val="0"/>
        <w:spacing w:after="0" w:line="219"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Por ello,</w:t>
      </w:r>
    </w:p>
    <w:p w14:paraId="63931A6F" w14:textId="77777777" w:rsidR="001C65A5" w:rsidRDefault="001C65A5" w:rsidP="001C65A5">
      <w:pPr>
        <w:widowControl w:val="0"/>
        <w:autoSpaceDE w:val="0"/>
        <w:autoSpaceDN w:val="0"/>
        <w:adjustRightInd w:val="0"/>
        <w:spacing w:after="0" w:line="240"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LA SECRETARIA DE TRABAJO RESUELVE:</w:t>
      </w:r>
    </w:p>
    <w:p w14:paraId="1D69FEF3" w14:textId="77777777" w:rsidR="001C65A5" w:rsidRDefault="001C65A5" w:rsidP="001C65A5">
      <w:pPr>
        <w:widowControl w:val="0"/>
        <w:autoSpaceDE w:val="0"/>
        <w:autoSpaceDN w:val="0"/>
        <w:adjustRightInd w:val="0"/>
        <w:spacing w:before="6" w:after="0" w:line="240" w:lineRule="auto"/>
        <w:ind w:right="-1"/>
        <w:rPr>
          <w:rFonts w:ascii="Times New Roman" w:hAnsi="Times New Roman" w:cs="Times New Roman"/>
          <w:b/>
          <w:bCs/>
          <w:kern w:val="1"/>
          <w:sz w:val="18"/>
          <w:szCs w:val="18"/>
          <w:lang w:val="es-ES"/>
        </w:rPr>
      </w:pPr>
    </w:p>
    <w:p w14:paraId="066675F7" w14:textId="77777777" w:rsidR="001C65A5" w:rsidRDefault="001C65A5" w:rsidP="001C65A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1 - </w:t>
      </w:r>
      <w:proofErr w:type="spellStart"/>
      <w:r>
        <w:rPr>
          <w:rFonts w:ascii="Trebuchet MS" w:hAnsi="Trebuchet MS" w:cs="Trebuchet MS"/>
          <w:kern w:val="1"/>
          <w:sz w:val="19"/>
          <w:szCs w:val="19"/>
          <w:lang w:val="es-ES"/>
        </w:rPr>
        <w:t>Fíjase</w:t>
      </w:r>
      <w:proofErr w:type="spellEnd"/>
      <w:r>
        <w:rPr>
          <w:rFonts w:ascii="Trebuchet MS" w:hAnsi="Trebuchet MS" w:cs="Trebuchet MS"/>
          <w:kern w:val="1"/>
          <w:sz w:val="19"/>
          <w:szCs w:val="19"/>
          <w:lang w:val="es-ES"/>
        </w:rPr>
        <w:t xml:space="preserve"> el importe promedio de las remuneraciones y el tope indemnizatorio correspondiente al Acuerdo homologado por la resolución de la SECRETARÍA DE TRABAJO 373 del 29 de marzo de 2010 y registrado bajo el número 454/2010 suscripto entre el SINDICATO ARGENTINO DE EMPLEADOS Y OBREROS DE LA ENSEÑANZA PRIVADA, por la parte sindical, y la ASOCIACIÓN DE INSTITUTOS DE LA ENSEÑANZA PRIVADA</w:t>
      </w:r>
    </w:p>
    <w:p w14:paraId="23C8355C" w14:textId="77777777" w:rsidR="001C65A5" w:rsidRDefault="001C65A5" w:rsidP="001C65A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(ADIDEP), y el CONSEJO SUPERIOR DE EDUCACIÓN CATÓLICA, por la parte empleadora, conforme al detalle que, como ANEXO, forma parte integrante de la presente.</w:t>
      </w:r>
    </w:p>
    <w:p w14:paraId="52B3DFD7" w14:textId="77777777" w:rsidR="001C65A5" w:rsidRDefault="001C65A5" w:rsidP="001C65A5">
      <w:pPr>
        <w:widowControl w:val="0"/>
        <w:autoSpaceDE w:val="0"/>
        <w:autoSpaceDN w:val="0"/>
        <w:adjustRightInd w:val="0"/>
        <w:spacing w:before="6" w:after="0" w:line="240" w:lineRule="auto"/>
        <w:ind w:right="-1"/>
        <w:rPr>
          <w:rFonts w:ascii="Times New Roman" w:hAnsi="Times New Roman" w:cs="Times New Roman"/>
          <w:kern w:val="1"/>
          <w:sz w:val="15"/>
          <w:szCs w:val="15"/>
          <w:lang w:val="es-ES"/>
        </w:rPr>
      </w:pPr>
    </w:p>
    <w:p w14:paraId="599F17A4" w14:textId="77777777" w:rsidR="001C65A5" w:rsidRDefault="001C65A5" w:rsidP="001C65A5">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2 - Regístrese la presente resolución en el Departamento Despacho de la Dirección de Despacho, Mesa de Entradas y Archivo dependiente de la SUBSECRETARÍA DE COORDINACIÓN. Cumplido ello, pase a la Dirección Nacional de Relaciones del Trabajo a fin de que el Departamento Coordinación registre el importe promedio de las remuneraciones y del tope indemnizatorio fijado por este acto.</w:t>
      </w:r>
    </w:p>
    <w:p w14:paraId="475AD4EE" w14:textId="77777777" w:rsidR="001C65A5" w:rsidRDefault="001C65A5" w:rsidP="001C65A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02A78CF3" w14:textId="77777777" w:rsidR="001C65A5" w:rsidRDefault="001C65A5" w:rsidP="001C65A5">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lastRenderedPageBreak/>
        <w:t>Artículo 3 - Remítase copia debidamente autenticada al Departamento Biblioteca para su difusión.</w:t>
      </w:r>
    </w:p>
    <w:p w14:paraId="70D6FBA0" w14:textId="77777777" w:rsidR="001C65A5" w:rsidRDefault="001C65A5" w:rsidP="001C65A5">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02800F8F" w14:textId="77777777" w:rsidR="001C65A5" w:rsidRDefault="001C65A5" w:rsidP="001C65A5">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4 - Gírese a la Dirección de Negociación Colectiva para la notificación a las partes signatarias, posteriormente procédase a la guarda del presente legajo.</w:t>
      </w:r>
    </w:p>
    <w:p w14:paraId="05E190AF" w14:textId="77777777" w:rsidR="001C65A5" w:rsidRDefault="001C65A5" w:rsidP="001C65A5">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397831BD" w14:textId="77777777" w:rsidR="001C65A5" w:rsidRDefault="001C65A5" w:rsidP="001C65A5">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5</w:t>
      </w:r>
      <w:r>
        <w:rPr>
          <w:rFonts w:ascii="Trebuchet MS" w:hAnsi="Trebuchet MS" w:cs="Trebuchet MS"/>
          <w:spacing w:val="-4"/>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Hágase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saber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supuesto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MINISTERIO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TRABAJO,</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EMPLEO</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Y</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SEGURIDAD</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SOCIAL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no efectúe la publicación de carácter gratuito del importe promedio de las remuneraciones y del tope indemnizatorio fijado por la presente, las partes deberán proceder de acuerdo a lo establecido en el artículo 5 de la ley 14250 (</w:t>
      </w:r>
      <w:proofErr w:type="spellStart"/>
      <w:r>
        <w:rPr>
          <w:rFonts w:ascii="Trebuchet MS" w:hAnsi="Trebuchet MS" w:cs="Trebuchet MS"/>
          <w:kern w:val="1"/>
          <w:sz w:val="19"/>
          <w:szCs w:val="19"/>
          <w:lang w:val="es-ES"/>
        </w:rPr>
        <w:t>t.o</w:t>
      </w:r>
      <w:proofErr w:type="spellEnd"/>
      <w:r>
        <w:rPr>
          <w:rFonts w:ascii="Trebuchet MS" w:hAnsi="Trebuchet MS" w:cs="Trebuchet MS"/>
          <w:kern w:val="1"/>
          <w:sz w:val="19"/>
          <w:szCs w:val="19"/>
          <w:lang w:val="es-ES"/>
        </w:rPr>
        <w:t>.</w:t>
      </w:r>
      <w:r>
        <w:rPr>
          <w:rFonts w:ascii="Trebuchet MS" w:hAnsi="Trebuchet MS" w:cs="Trebuchet MS"/>
          <w:spacing w:val="-12"/>
          <w:kern w:val="1"/>
          <w:sz w:val="19"/>
          <w:szCs w:val="19"/>
          <w:lang w:val="es-ES"/>
        </w:rPr>
        <w:t xml:space="preserve"> </w:t>
      </w:r>
      <w:r>
        <w:rPr>
          <w:rFonts w:ascii="Trebuchet MS" w:hAnsi="Trebuchet MS" w:cs="Trebuchet MS"/>
          <w:kern w:val="1"/>
          <w:sz w:val="19"/>
          <w:szCs w:val="19"/>
          <w:lang w:val="es-ES"/>
        </w:rPr>
        <w:t>2004).</w:t>
      </w:r>
    </w:p>
    <w:p w14:paraId="5318F7EA" w14:textId="77777777" w:rsidR="001C65A5" w:rsidRDefault="001C65A5" w:rsidP="001C65A5">
      <w:pPr>
        <w:widowControl w:val="0"/>
        <w:autoSpaceDE w:val="0"/>
        <w:autoSpaceDN w:val="0"/>
        <w:adjustRightInd w:val="0"/>
        <w:spacing w:before="7" w:after="0" w:line="240" w:lineRule="auto"/>
        <w:ind w:right="-1"/>
        <w:rPr>
          <w:rFonts w:ascii="Times New Roman" w:hAnsi="Times New Roman" w:cs="Times New Roman"/>
          <w:kern w:val="1"/>
          <w:sz w:val="18"/>
          <w:szCs w:val="18"/>
          <w:lang w:val="es-ES"/>
        </w:rPr>
      </w:pPr>
    </w:p>
    <w:p w14:paraId="7FEBBBDF" w14:textId="77777777" w:rsidR="001C65A5" w:rsidRDefault="001C65A5" w:rsidP="001C65A5">
      <w:pPr>
        <w:widowControl w:val="0"/>
        <w:autoSpaceDE w:val="0"/>
        <w:autoSpaceDN w:val="0"/>
        <w:adjustRightInd w:val="0"/>
        <w:spacing w:after="0" w:line="220" w:lineRule="exact"/>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6 - De forma.</w:t>
      </w:r>
    </w:p>
    <w:p w14:paraId="1193617C" w14:textId="77777777" w:rsidR="001C65A5" w:rsidRDefault="001C65A5" w:rsidP="001C65A5">
      <w:pPr>
        <w:widowControl w:val="0"/>
        <w:autoSpaceDE w:val="0"/>
        <w:autoSpaceDN w:val="0"/>
        <w:adjustRightInd w:val="0"/>
        <w:spacing w:after="0" w:line="219" w:lineRule="exact"/>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ANEXO</w:t>
      </w:r>
    </w:p>
    <w:p w14:paraId="5E0F951B" w14:textId="77777777" w:rsidR="001C65A5" w:rsidRDefault="001C65A5" w:rsidP="001C65A5">
      <w:pPr>
        <w:widowControl w:val="0"/>
        <w:autoSpaceDE w:val="0"/>
        <w:autoSpaceDN w:val="0"/>
        <w:adjustRightInd w:val="0"/>
        <w:spacing w:after="0" w:line="220"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Expediente 1.321.096/10</w:t>
      </w:r>
    </w:p>
    <w:p w14:paraId="16D81C74" w14:textId="77777777" w:rsidR="001C65A5" w:rsidRDefault="001C65A5" w:rsidP="001C65A5">
      <w:pPr>
        <w:widowControl w:val="0"/>
        <w:autoSpaceDE w:val="0"/>
        <w:autoSpaceDN w:val="0"/>
        <w:adjustRightInd w:val="0"/>
        <w:spacing w:before="1" w:after="0" w:line="240" w:lineRule="auto"/>
        <w:ind w:right="-1"/>
        <w:rPr>
          <w:rFonts w:ascii="Times New Roman" w:hAnsi="Times New Roman" w:cs="Times New Roman"/>
          <w:kern w:val="1"/>
          <w:sz w:val="28"/>
          <w:szCs w:val="28"/>
          <w:lang w:val="es-ES"/>
        </w:rPr>
      </w:pPr>
    </w:p>
    <w:tbl>
      <w:tblPr>
        <w:tblW w:w="0" w:type="auto"/>
        <w:jc w:val="center"/>
        <w:tblBorders>
          <w:top w:val="single" w:sz="24" w:space="0" w:color="auto"/>
          <w:left w:val="single" w:sz="24" w:space="0" w:color="auto"/>
          <w:right w:val="single" w:sz="24" w:space="0" w:color="auto"/>
        </w:tblBorders>
        <w:tblLayout w:type="fixed"/>
        <w:tblLook w:val="0000" w:firstRow="0" w:lastRow="0" w:firstColumn="0" w:lastColumn="0" w:noHBand="0" w:noVBand="0"/>
      </w:tblPr>
      <w:tblGrid>
        <w:gridCol w:w="3823"/>
        <w:gridCol w:w="1544"/>
        <w:gridCol w:w="1459"/>
        <w:gridCol w:w="2097"/>
      </w:tblGrid>
      <w:tr w:rsidR="001C65A5" w14:paraId="1F4E1276" w14:textId="77777777" w:rsidTr="001C65A5">
        <w:tblPrEx>
          <w:tblCellMar>
            <w:top w:w="0" w:type="dxa"/>
            <w:bottom w:w="0" w:type="dxa"/>
          </w:tblCellMar>
        </w:tblPrEx>
        <w:trPr>
          <w:jc w:val="center"/>
        </w:trPr>
        <w:tc>
          <w:tcPr>
            <w:tcW w:w="3823" w:type="dxa"/>
            <w:tcBorders>
              <w:top w:val="single" w:sz="24" w:space="0" w:color="auto"/>
              <w:left w:val="single" w:sz="18" w:space="0" w:color="auto"/>
              <w:bottom w:val="single" w:sz="2" w:space="0" w:color="auto"/>
              <w:right w:val="single" w:sz="18" w:space="0" w:color="auto"/>
            </w:tcBorders>
            <w:shd w:val="clear" w:color="auto" w:fill="C0C0C0"/>
            <w:tcMar>
              <w:top w:w="100" w:type="nil"/>
              <w:right w:w="100" w:type="nil"/>
            </w:tcMar>
          </w:tcPr>
          <w:p w14:paraId="7BC85A57" w14:textId="77777777" w:rsidR="001C65A5" w:rsidRDefault="001C65A5" w:rsidP="001C65A5">
            <w:pPr>
              <w:widowControl w:val="0"/>
              <w:autoSpaceDE w:val="0"/>
              <w:autoSpaceDN w:val="0"/>
              <w:adjustRightInd w:val="0"/>
              <w:spacing w:before="49"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PARTES SIGNATARIAS</w:t>
            </w:r>
          </w:p>
        </w:tc>
        <w:tc>
          <w:tcPr>
            <w:tcW w:w="1544" w:type="dxa"/>
            <w:tcBorders>
              <w:top w:val="single" w:sz="24" w:space="0" w:color="auto"/>
              <w:left w:val="single" w:sz="18" w:space="0" w:color="auto"/>
              <w:bottom w:val="single" w:sz="2" w:space="0" w:color="auto"/>
              <w:right w:val="single" w:sz="2" w:space="0" w:color="auto"/>
            </w:tcBorders>
            <w:shd w:val="clear" w:color="auto" w:fill="C0C0C0"/>
            <w:tcMar>
              <w:top w:w="100" w:type="nil"/>
              <w:right w:w="100" w:type="nil"/>
            </w:tcMar>
          </w:tcPr>
          <w:p w14:paraId="503EB164" w14:textId="77777777" w:rsidR="001C65A5" w:rsidRDefault="001C65A5" w:rsidP="001C65A5">
            <w:pPr>
              <w:widowControl w:val="0"/>
              <w:autoSpaceDE w:val="0"/>
              <w:autoSpaceDN w:val="0"/>
              <w:adjustRightInd w:val="0"/>
              <w:spacing w:before="51" w:after="0" w:line="237" w:lineRule="auto"/>
              <w:ind w:right="-1"/>
              <w:jc w:val="center"/>
              <w:rPr>
                <w:rFonts w:ascii="Trebuchet MS" w:hAnsi="Trebuchet MS" w:cs="Trebuchet MS"/>
                <w:b/>
                <w:bCs/>
                <w:kern w:val="1"/>
                <w:sz w:val="19"/>
                <w:szCs w:val="19"/>
                <w:lang w:val="es-ES"/>
              </w:rPr>
            </w:pPr>
            <w:r>
              <w:rPr>
                <w:rFonts w:ascii="Trebuchet MS" w:hAnsi="Trebuchet MS" w:cs="Trebuchet MS"/>
                <w:b/>
                <w:bCs/>
                <w:kern w:val="1"/>
                <w:sz w:val="19"/>
                <w:szCs w:val="19"/>
                <w:lang w:val="es-ES"/>
              </w:rPr>
              <w:t xml:space="preserve">FECHA DE ENTRADA </w:t>
            </w:r>
            <w:r>
              <w:rPr>
                <w:rFonts w:ascii="Trebuchet MS" w:hAnsi="Trebuchet MS" w:cs="Trebuchet MS"/>
                <w:b/>
                <w:bCs/>
                <w:spacing w:val="-7"/>
                <w:kern w:val="1"/>
                <w:sz w:val="19"/>
                <w:szCs w:val="19"/>
                <w:lang w:val="es-ES"/>
              </w:rPr>
              <w:t xml:space="preserve">EN </w:t>
            </w:r>
            <w:r>
              <w:rPr>
                <w:rFonts w:ascii="Trebuchet MS" w:hAnsi="Trebuchet MS" w:cs="Trebuchet MS"/>
                <w:b/>
                <w:bCs/>
                <w:kern w:val="1"/>
                <w:sz w:val="19"/>
                <w:szCs w:val="19"/>
                <w:lang w:val="es-ES"/>
              </w:rPr>
              <w:t>VIGENCIA</w:t>
            </w:r>
          </w:p>
        </w:tc>
        <w:tc>
          <w:tcPr>
            <w:tcW w:w="1459" w:type="dxa"/>
            <w:tcBorders>
              <w:top w:val="single" w:sz="24" w:space="0" w:color="auto"/>
              <w:left w:val="single" w:sz="2" w:space="0" w:color="auto"/>
              <w:bottom w:val="single" w:sz="2" w:space="0" w:color="auto"/>
              <w:right w:val="single" w:sz="18" w:space="0" w:color="auto"/>
            </w:tcBorders>
            <w:shd w:val="clear" w:color="auto" w:fill="C0C0C0"/>
            <w:tcMar>
              <w:top w:w="100" w:type="nil"/>
              <w:right w:w="100" w:type="nil"/>
            </w:tcMar>
          </w:tcPr>
          <w:p w14:paraId="102837DA" w14:textId="77777777" w:rsidR="001C65A5" w:rsidRDefault="001C65A5" w:rsidP="001C65A5">
            <w:pPr>
              <w:widowControl w:val="0"/>
              <w:autoSpaceDE w:val="0"/>
              <w:autoSpaceDN w:val="0"/>
              <w:adjustRightInd w:val="0"/>
              <w:spacing w:before="53" w:after="0" w:line="235"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BASE PROMEDIO</w:t>
            </w:r>
          </w:p>
        </w:tc>
        <w:tc>
          <w:tcPr>
            <w:tcW w:w="2097" w:type="dxa"/>
            <w:tcBorders>
              <w:top w:val="single" w:sz="24" w:space="0" w:color="auto"/>
              <w:left w:val="single" w:sz="18" w:space="0" w:color="auto"/>
              <w:bottom w:val="single" w:sz="2" w:space="0" w:color="auto"/>
              <w:right w:val="single" w:sz="18" w:space="0" w:color="auto"/>
            </w:tcBorders>
            <w:shd w:val="clear" w:color="auto" w:fill="C0C0C0"/>
            <w:tcMar>
              <w:top w:w="100" w:type="nil"/>
              <w:right w:w="100" w:type="nil"/>
            </w:tcMar>
          </w:tcPr>
          <w:p w14:paraId="71F35699" w14:textId="77777777" w:rsidR="001C65A5" w:rsidRDefault="001C65A5" w:rsidP="001C65A5">
            <w:pPr>
              <w:widowControl w:val="0"/>
              <w:autoSpaceDE w:val="0"/>
              <w:autoSpaceDN w:val="0"/>
              <w:adjustRightInd w:val="0"/>
              <w:spacing w:before="53" w:after="0" w:line="235" w:lineRule="auto"/>
              <w:ind w:right="-1"/>
              <w:rPr>
                <w:rFonts w:ascii="Times New Roman" w:hAnsi="Times New Roman" w:cs="Times New Roman"/>
                <w:b/>
                <w:bCs/>
                <w:kern w:val="1"/>
                <w:sz w:val="19"/>
                <w:szCs w:val="19"/>
                <w:lang w:val="es-ES"/>
              </w:rPr>
            </w:pPr>
            <w:r>
              <w:rPr>
                <w:rFonts w:ascii="Trebuchet MS" w:hAnsi="Trebuchet MS" w:cs="Trebuchet MS"/>
                <w:b/>
                <w:bCs/>
                <w:kern w:val="1"/>
                <w:sz w:val="19"/>
                <w:szCs w:val="19"/>
                <w:lang w:val="es-ES"/>
              </w:rPr>
              <w:t>TOPE INDEMNIZATORIO</w:t>
            </w:r>
          </w:p>
        </w:tc>
      </w:tr>
      <w:tr w:rsidR="001C65A5" w14:paraId="099ACECD" w14:textId="77777777" w:rsidTr="001C65A5">
        <w:tblPrEx>
          <w:tblBorders>
            <w:top w:val="none" w:sz="0" w:space="0" w:color="auto"/>
            <w:bottom w:val="single" w:sz="24" w:space="0" w:color="auto"/>
          </w:tblBorders>
          <w:tblCellMar>
            <w:top w:w="0" w:type="dxa"/>
            <w:bottom w:w="0" w:type="dxa"/>
          </w:tblCellMar>
        </w:tblPrEx>
        <w:trPr>
          <w:jc w:val="center"/>
        </w:trPr>
        <w:tc>
          <w:tcPr>
            <w:tcW w:w="3823" w:type="dxa"/>
            <w:tcBorders>
              <w:top w:val="single" w:sz="2" w:space="0" w:color="auto"/>
              <w:left w:val="single" w:sz="18" w:space="0" w:color="auto"/>
              <w:bottom w:val="single" w:sz="24" w:space="0" w:color="auto"/>
              <w:right w:val="single" w:sz="18" w:space="0" w:color="auto"/>
            </w:tcBorders>
            <w:tcMar>
              <w:top w:w="100" w:type="nil"/>
              <w:right w:w="100" w:type="nil"/>
            </w:tcMar>
          </w:tcPr>
          <w:p w14:paraId="1126FB7B" w14:textId="77777777" w:rsidR="001C65A5" w:rsidRDefault="001C65A5" w:rsidP="001C65A5">
            <w:pPr>
              <w:widowControl w:val="0"/>
              <w:autoSpaceDE w:val="0"/>
              <w:autoSpaceDN w:val="0"/>
              <w:adjustRightInd w:val="0"/>
              <w:spacing w:before="38" w:after="0" w:line="237" w:lineRule="auto"/>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SINDICATO ARGENTINO DE EMPLEADOS Y OBREROS DE LA ENSEÑANZA PRIVADA c/ASOCIACIÓN DE INSTITUTOS DE ENSEÑANZA PRIVADA y CONSEJO</w:t>
            </w:r>
            <w:r>
              <w:rPr>
                <w:rFonts w:ascii="Trebuchet MS" w:hAnsi="Trebuchet MS" w:cs="Trebuchet MS"/>
                <w:spacing w:val="-40"/>
                <w:kern w:val="1"/>
                <w:sz w:val="19"/>
                <w:szCs w:val="19"/>
                <w:lang w:val="es-ES"/>
              </w:rPr>
              <w:t xml:space="preserve"> </w:t>
            </w:r>
            <w:r>
              <w:rPr>
                <w:rFonts w:ascii="Trebuchet MS" w:hAnsi="Trebuchet MS" w:cs="Trebuchet MS"/>
                <w:kern w:val="1"/>
                <w:sz w:val="19"/>
                <w:szCs w:val="19"/>
                <w:lang w:val="es-ES"/>
              </w:rPr>
              <w:t>SUPERIOR DE EDUCACIÓN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CATÓLICA</w:t>
            </w:r>
          </w:p>
          <w:p w14:paraId="1F8A6385" w14:textId="77777777" w:rsidR="001C65A5" w:rsidRDefault="001C65A5" w:rsidP="001C65A5">
            <w:pPr>
              <w:widowControl w:val="0"/>
              <w:autoSpaceDE w:val="0"/>
              <w:autoSpaceDN w:val="0"/>
              <w:adjustRightInd w:val="0"/>
              <w:spacing w:after="0" w:line="218" w:lineRule="exact"/>
              <w:ind w:right="-1"/>
              <w:jc w:val="center"/>
              <w:rPr>
                <w:rFonts w:ascii="Trebuchet MS" w:hAnsi="Trebuchet MS" w:cs="Trebuchet MS"/>
                <w:kern w:val="1"/>
                <w:sz w:val="19"/>
                <w:szCs w:val="19"/>
                <w:lang w:val="es-ES"/>
              </w:rPr>
            </w:pPr>
            <w:r>
              <w:rPr>
                <w:rFonts w:ascii="Trebuchet MS" w:hAnsi="Trebuchet MS" w:cs="Trebuchet MS"/>
                <w:kern w:val="1"/>
                <w:sz w:val="19"/>
                <w:szCs w:val="19"/>
                <w:lang w:val="es-ES"/>
              </w:rPr>
              <w:t>CCT 88/1990</w:t>
            </w:r>
          </w:p>
        </w:tc>
        <w:tc>
          <w:tcPr>
            <w:tcW w:w="1544" w:type="dxa"/>
            <w:tcBorders>
              <w:top w:val="single" w:sz="2" w:space="0" w:color="auto"/>
              <w:left w:val="single" w:sz="18" w:space="0" w:color="auto"/>
              <w:bottom w:val="single" w:sz="24" w:space="0" w:color="auto"/>
              <w:right w:val="single" w:sz="2" w:space="0" w:color="auto"/>
            </w:tcBorders>
            <w:tcMar>
              <w:top w:w="100" w:type="nil"/>
              <w:right w:w="100" w:type="nil"/>
            </w:tcMar>
          </w:tcPr>
          <w:p w14:paraId="1B18A3E2" w14:textId="77777777" w:rsidR="001C65A5" w:rsidRDefault="001C65A5" w:rsidP="001C65A5">
            <w:pPr>
              <w:widowControl w:val="0"/>
              <w:autoSpaceDE w:val="0"/>
              <w:autoSpaceDN w:val="0"/>
              <w:adjustRightInd w:val="0"/>
              <w:spacing w:after="0" w:line="240" w:lineRule="auto"/>
              <w:ind w:right="-1"/>
              <w:rPr>
                <w:rFonts w:ascii="Times New Roman" w:hAnsi="Times New Roman" w:cs="Times New Roman"/>
                <w:kern w:val="1"/>
                <w:lang w:val="es-ES"/>
              </w:rPr>
            </w:pPr>
          </w:p>
          <w:p w14:paraId="1B53E248" w14:textId="77777777" w:rsidR="001C65A5" w:rsidRDefault="001C65A5" w:rsidP="001C65A5">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7C1C9B13" w14:textId="77777777" w:rsidR="001C65A5" w:rsidRDefault="001C65A5" w:rsidP="001C65A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01/03/2010</w:t>
            </w:r>
          </w:p>
        </w:tc>
        <w:tc>
          <w:tcPr>
            <w:tcW w:w="1459" w:type="dxa"/>
            <w:tcBorders>
              <w:top w:val="single" w:sz="2" w:space="0" w:color="auto"/>
              <w:left w:val="single" w:sz="2" w:space="0" w:color="auto"/>
              <w:bottom w:val="single" w:sz="24" w:space="0" w:color="auto"/>
              <w:right w:val="single" w:sz="18" w:space="0" w:color="auto"/>
            </w:tcBorders>
            <w:tcMar>
              <w:top w:w="100" w:type="nil"/>
              <w:right w:w="100" w:type="nil"/>
            </w:tcMar>
          </w:tcPr>
          <w:p w14:paraId="70762D92" w14:textId="77777777" w:rsidR="001C65A5" w:rsidRDefault="001C65A5" w:rsidP="001C65A5">
            <w:pPr>
              <w:widowControl w:val="0"/>
              <w:autoSpaceDE w:val="0"/>
              <w:autoSpaceDN w:val="0"/>
              <w:adjustRightInd w:val="0"/>
              <w:spacing w:after="0" w:line="240" w:lineRule="auto"/>
              <w:ind w:right="-1"/>
              <w:rPr>
                <w:rFonts w:ascii="Times New Roman" w:hAnsi="Times New Roman" w:cs="Times New Roman"/>
                <w:kern w:val="1"/>
                <w:lang w:val="es-ES"/>
              </w:rPr>
            </w:pPr>
          </w:p>
          <w:p w14:paraId="00BF3C0B" w14:textId="77777777" w:rsidR="001C65A5" w:rsidRDefault="001C65A5" w:rsidP="001C65A5">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436F2B2B" w14:textId="77777777" w:rsidR="001C65A5" w:rsidRDefault="001C65A5" w:rsidP="001C65A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$ 2.480,50</w:t>
            </w:r>
          </w:p>
        </w:tc>
        <w:tc>
          <w:tcPr>
            <w:tcW w:w="2097" w:type="dxa"/>
            <w:tcBorders>
              <w:top w:val="single" w:sz="2" w:space="0" w:color="auto"/>
              <w:left w:val="single" w:sz="18" w:space="0" w:color="auto"/>
              <w:bottom w:val="single" w:sz="24" w:space="0" w:color="auto"/>
              <w:right w:val="single" w:sz="18" w:space="0" w:color="auto"/>
            </w:tcBorders>
            <w:tcMar>
              <w:top w:w="100" w:type="nil"/>
              <w:right w:w="100" w:type="nil"/>
            </w:tcMar>
          </w:tcPr>
          <w:p w14:paraId="1AD7DACE" w14:textId="77777777" w:rsidR="001C65A5" w:rsidRDefault="001C65A5" w:rsidP="001C65A5">
            <w:pPr>
              <w:widowControl w:val="0"/>
              <w:autoSpaceDE w:val="0"/>
              <w:autoSpaceDN w:val="0"/>
              <w:adjustRightInd w:val="0"/>
              <w:spacing w:after="0" w:line="240" w:lineRule="auto"/>
              <w:ind w:right="-1"/>
              <w:rPr>
                <w:rFonts w:ascii="Times New Roman" w:hAnsi="Times New Roman" w:cs="Times New Roman"/>
                <w:kern w:val="1"/>
                <w:lang w:val="es-ES"/>
              </w:rPr>
            </w:pPr>
          </w:p>
          <w:p w14:paraId="65F1C908" w14:textId="77777777" w:rsidR="001C65A5" w:rsidRDefault="001C65A5" w:rsidP="001C65A5">
            <w:pPr>
              <w:widowControl w:val="0"/>
              <w:autoSpaceDE w:val="0"/>
              <w:autoSpaceDN w:val="0"/>
              <w:adjustRightInd w:val="0"/>
              <w:spacing w:after="0" w:line="240" w:lineRule="auto"/>
              <w:ind w:right="-1"/>
              <w:rPr>
                <w:rFonts w:ascii="Times New Roman" w:hAnsi="Times New Roman" w:cs="Times New Roman"/>
                <w:kern w:val="1"/>
                <w:sz w:val="28"/>
                <w:szCs w:val="28"/>
                <w:lang w:val="es-ES"/>
              </w:rPr>
            </w:pPr>
          </w:p>
          <w:p w14:paraId="07BA1A97" w14:textId="77777777" w:rsidR="001C65A5" w:rsidRDefault="001C65A5" w:rsidP="001C65A5">
            <w:pPr>
              <w:widowControl w:val="0"/>
              <w:autoSpaceDE w:val="0"/>
              <w:autoSpaceDN w:val="0"/>
              <w:adjustRightInd w:val="0"/>
              <w:spacing w:after="0" w:line="240" w:lineRule="auto"/>
              <w:ind w:right="-1"/>
              <w:rPr>
                <w:rFonts w:ascii="Trebuchet MS" w:hAnsi="Trebuchet MS" w:cs="Trebuchet MS"/>
                <w:b/>
                <w:bCs/>
                <w:kern w:val="1"/>
                <w:sz w:val="19"/>
                <w:szCs w:val="19"/>
                <w:lang w:val="es-ES"/>
              </w:rPr>
            </w:pPr>
            <w:r>
              <w:rPr>
                <w:rFonts w:ascii="Trebuchet MS" w:hAnsi="Trebuchet MS" w:cs="Trebuchet MS"/>
                <w:b/>
                <w:bCs/>
                <w:kern w:val="1"/>
                <w:sz w:val="19"/>
                <w:szCs w:val="19"/>
                <w:lang w:val="es-ES"/>
              </w:rPr>
              <w:t>$ 7.441,50</w:t>
            </w:r>
          </w:p>
        </w:tc>
      </w:tr>
    </w:tbl>
    <w:p w14:paraId="59E3EA2C" w14:textId="77777777" w:rsidR="001C65A5" w:rsidRDefault="001C65A5" w:rsidP="001C65A5">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179B7DDE" w14:textId="77777777" w:rsidR="001C65A5" w:rsidRDefault="001C65A5" w:rsidP="001C65A5">
      <w:pPr>
        <w:widowControl w:val="0"/>
        <w:autoSpaceDE w:val="0"/>
        <w:autoSpaceDN w:val="0"/>
        <w:adjustRightInd w:val="0"/>
        <w:spacing w:before="99"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Expediente 1.321.096/09</w:t>
      </w:r>
    </w:p>
    <w:p w14:paraId="433865FF" w14:textId="77777777" w:rsidR="001C65A5" w:rsidRDefault="001C65A5" w:rsidP="001C65A5">
      <w:pPr>
        <w:widowControl w:val="0"/>
        <w:autoSpaceDE w:val="0"/>
        <w:autoSpaceDN w:val="0"/>
        <w:adjustRightInd w:val="0"/>
        <w:spacing w:before="107" w:after="0" w:line="240"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Buenos Aires, 10 de mayo de 2010</w:t>
      </w:r>
    </w:p>
    <w:p w14:paraId="65ADB1E4" w14:textId="77777777" w:rsidR="001C65A5" w:rsidRDefault="001C65A5" w:rsidP="001C65A5">
      <w:pPr>
        <w:widowControl w:val="0"/>
        <w:autoSpaceDE w:val="0"/>
        <w:autoSpaceDN w:val="0"/>
        <w:adjustRightInd w:val="0"/>
        <w:spacing w:before="107" w:after="0" w:line="355" w:lineRule="auto"/>
        <w:ind w:right="-1"/>
        <w:rPr>
          <w:rFonts w:ascii="Trebuchet MS" w:hAnsi="Trebuchet MS" w:cs="Trebuchet MS"/>
          <w:kern w:val="1"/>
          <w:sz w:val="19"/>
          <w:szCs w:val="19"/>
          <w:lang w:val="es-ES"/>
        </w:rPr>
      </w:pPr>
      <w:r>
        <w:rPr>
          <w:rFonts w:ascii="Trebuchet MS" w:hAnsi="Trebuchet MS" w:cs="Trebuchet MS"/>
          <w:kern w:val="1"/>
          <w:sz w:val="19"/>
          <w:szCs w:val="19"/>
          <w:lang w:val="es-ES"/>
        </w:rPr>
        <w:t>De conformidad con lo ordenado en la RESOLUCIÓN (ST) 556/2010, se ha tomado razón del tope indemnizatorio obrante en el expediente de referencia, quedando registrado con el número 221/2010.</w:t>
      </w:r>
    </w:p>
    <w:p w14:paraId="6CDB0543" w14:textId="39F7095A" w:rsidR="00592F1B" w:rsidRPr="00AC3BA6" w:rsidRDefault="00592F1B" w:rsidP="001C65A5">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1C65A5"/>
    <w:rsid w:val="00484AE6"/>
    <w:rsid w:val="005028E3"/>
    <w:rsid w:val="00592F1B"/>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3876</Characters>
  <Application>Microsoft Macintosh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2021-05-27T20:06:00Z</dcterms:created>
  <dcterms:modified xsi:type="dcterms:W3CDTF">2021-05-27T20:06:00Z</dcterms:modified>
</cp:coreProperties>
</file>