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552D6" w14:textId="77777777" w:rsidR="00FB6BE6" w:rsidRDefault="00FB6BE6" w:rsidP="00FB6BE6">
      <w:pPr>
        <w:widowControl w:val="0"/>
        <w:autoSpaceDE w:val="0"/>
        <w:autoSpaceDN w:val="0"/>
        <w:adjustRightInd w:val="0"/>
        <w:spacing w:after="0" w:line="20" w:lineRule="exact"/>
        <w:ind w:right="-1"/>
        <w:rPr>
          <w:rFonts w:ascii="Times New Roman" w:hAnsi="Times New Roman" w:cs="Times New Roman"/>
          <w:sz w:val="2"/>
          <w:szCs w:val="2"/>
          <w:lang w:val="es-ES"/>
        </w:rPr>
      </w:pPr>
    </w:p>
    <w:p w14:paraId="4027D7C0"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38CABE7" w14:textId="77777777" w:rsidR="00FB6BE6" w:rsidRDefault="00FB6BE6" w:rsidP="00FB6BE6">
      <w:pPr>
        <w:widowControl w:val="0"/>
        <w:autoSpaceDE w:val="0"/>
        <w:autoSpaceDN w:val="0"/>
        <w:adjustRightInd w:val="0"/>
        <w:spacing w:before="3" w:after="0" w:line="240" w:lineRule="auto"/>
        <w:ind w:right="-1"/>
        <w:rPr>
          <w:rFonts w:ascii="Times New Roman" w:hAnsi="Times New Roman" w:cs="Times New Roman"/>
          <w:sz w:val="23"/>
          <w:szCs w:val="23"/>
          <w:lang w:val="es-ES"/>
        </w:rPr>
      </w:pPr>
    </w:p>
    <w:p w14:paraId="74EB5249" w14:textId="77777777" w:rsidR="00FB6BE6" w:rsidRDefault="00FB6BE6" w:rsidP="00FB6BE6">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ACTUALIZACIÓN SUELDOS PERSONAL DOCENTE EXTRAPROGRAMÁTICO A PARTIR DEL </w:t>
      </w:r>
    </w:p>
    <w:p w14:paraId="56AB9DE0" w14:textId="4AEA6BC2" w:rsidR="00FB6BE6" w:rsidRDefault="00FB6BE6" w:rsidP="00FB6BE6">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1° DE MARZO DE 2011</w:t>
      </w:r>
    </w:p>
    <w:p w14:paraId="10D475DE" w14:textId="77777777" w:rsidR="00FB6BE6" w:rsidRDefault="00FB6BE6" w:rsidP="00FB6BE6">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32BD4B83" w14:textId="77777777" w:rsidR="00FB6BE6" w:rsidRDefault="00FB6BE6" w:rsidP="00FB6BE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GREMIAL DE ENSEÑANZA PRIVADA </w:t>
      </w:r>
      <w:bookmarkStart w:id="0" w:name="_GoBack"/>
      <w:bookmarkEnd w:id="0"/>
    </w:p>
    <w:p w14:paraId="41BA70CF" w14:textId="2306B45D" w:rsidR="00FB6BE6" w:rsidRDefault="00FB6BE6" w:rsidP="00FB6BE6">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6 / 2011 CGEP</w:t>
      </w:r>
    </w:p>
    <w:p w14:paraId="288680A7" w14:textId="77777777" w:rsidR="00FB6BE6" w:rsidRDefault="00FB6BE6" w:rsidP="00FB6BE6">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4B025D23" w14:textId="77777777" w:rsidR="00FB6BE6" w:rsidRDefault="00FB6BE6" w:rsidP="00FB6BE6">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12 de abril de 2011</w:t>
      </w:r>
    </w:p>
    <w:p w14:paraId="34BBD2B8" w14:textId="77777777" w:rsidR="00FB6BE6" w:rsidRDefault="00FB6BE6" w:rsidP="00FB6BE6">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248FAFDE" w14:textId="77777777" w:rsidR="00FB6BE6" w:rsidRDefault="00FB6BE6" w:rsidP="00FB6BE6">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75A9504" w14:textId="77777777" w:rsidR="00FB6BE6" w:rsidRDefault="00FB6BE6" w:rsidP="00FB6BE6">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29138B3A" w14:textId="77777777" w:rsidR="00FB6BE6" w:rsidRDefault="00FB6BE6" w:rsidP="00FB6BE6">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Las atribuciones conferidas por los Artículos 18º inc. b y 31º Inciso 2º de la Ley 13.047 y</w:t>
      </w:r>
    </w:p>
    <w:p w14:paraId="6DD10290"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65C4DFF" w14:textId="77777777" w:rsidR="00FB6BE6" w:rsidRDefault="00FB6BE6" w:rsidP="00FB6BE6">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1E28D088" w14:textId="77777777" w:rsidR="00FB6BE6" w:rsidRDefault="00FB6BE6" w:rsidP="00FB6BE6">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1ED4C148"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es competencia de este Consejo Gremial el tratamiento de las cuestiones relativas al sueldo del personal docente no incluido en las plantas orgánico funcionales, que desempeña sus tareas en establecimientos educativos de gestión privada;</w:t>
      </w:r>
    </w:p>
    <w:p w14:paraId="6307B2C2"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7A4B20E"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se hace necesario concluir el proceso de recomposición salarial de los mencionados docentes, atendiendo a la política iniciada en el año 2006 por este Consejo Gremial de Enseñanza Privada;</w:t>
      </w:r>
    </w:p>
    <w:p w14:paraId="344F9FEC" w14:textId="77777777" w:rsidR="00FB6BE6" w:rsidRDefault="00FB6BE6" w:rsidP="00FB6BE6">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6DB6FC98"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los efectos de la presente recomposición quedarán alcanzados por las prescripciones establecidas en el Decreto Nº 2417 – PEN – 93;</w:t>
      </w:r>
    </w:p>
    <w:p w14:paraId="20054796" w14:textId="77777777" w:rsidR="00FB6BE6" w:rsidRDefault="00FB6BE6" w:rsidP="00FB6BE6">
      <w:pPr>
        <w:widowControl w:val="0"/>
        <w:autoSpaceDE w:val="0"/>
        <w:autoSpaceDN w:val="0"/>
        <w:adjustRightInd w:val="0"/>
        <w:spacing w:before="10" w:after="0" w:line="240" w:lineRule="auto"/>
        <w:ind w:right="-1"/>
        <w:rPr>
          <w:rFonts w:ascii="Times New Roman" w:hAnsi="Times New Roman" w:cs="Times New Roman"/>
          <w:sz w:val="19"/>
          <w:szCs w:val="19"/>
          <w:lang w:val="es-ES"/>
        </w:rPr>
      </w:pPr>
    </w:p>
    <w:p w14:paraId="0597FC6B" w14:textId="77777777" w:rsidR="00FB6BE6" w:rsidRDefault="00FB6BE6" w:rsidP="00FB6BE6">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sesión de fecha 12 de abril de 2011, se aprobó por unanimidad el dictado del presente acto administrativo, conforme lo determina la Ley 13.047 en su Artículo 31;</w:t>
      </w:r>
    </w:p>
    <w:p w14:paraId="32BB4DD1"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6A52690"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Por ello, en uso de facultades propias</w:t>
      </w:r>
    </w:p>
    <w:p w14:paraId="18C541C6"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2790C23" w14:textId="77777777" w:rsidR="00FB6BE6" w:rsidRDefault="00FB6BE6" w:rsidP="00FB6BE6">
      <w:pPr>
        <w:widowControl w:val="0"/>
        <w:autoSpaceDE w:val="0"/>
        <w:autoSpaceDN w:val="0"/>
        <w:adjustRightInd w:val="0"/>
        <w:spacing w:after="0" w:line="232"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EL CONSEJO GREMIAL DE ENSEÑANZA PRIVADA</w:t>
      </w:r>
    </w:p>
    <w:p w14:paraId="58D3984B" w14:textId="77777777" w:rsidR="00FB6BE6" w:rsidRDefault="00FB6BE6" w:rsidP="00FB6BE6">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Reunido en sesión ordinaria RESUELVE:</w:t>
      </w:r>
    </w:p>
    <w:p w14:paraId="48865F92"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60D3436"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Artículo 1º - Establecer para el personal docente incluido en el artículo 18, inciso b) de la Ley 13.047 que se consigna a continuación y que se desempeña en los establecimientos privados de enseñanza comprendidos en el Artículo 2º, incisos b) y c) de la misma, los siguientes sueldos mínimos a partir del 01 de marzo de 2011, conforme se detalla a continuación:</w:t>
      </w:r>
    </w:p>
    <w:p w14:paraId="2398E318" w14:textId="77777777" w:rsidR="00FB6BE6" w:rsidRDefault="00FB6BE6" w:rsidP="00FB6BE6">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3B4CE3A4" w14:textId="77777777" w:rsidR="00FB6BE6" w:rsidRDefault="00FB6BE6" w:rsidP="00FB6BE6">
      <w:pPr>
        <w:widowControl w:val="0"/>
        <w:tabs>
          <w:tab w:val="left" w:pos="874"/>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z w:val="20"/>
          <w:szCs w:val="20"/>
          <w:lang w:val="es-ES"/>
        </w:rPr>
        <w:t>a)</w:t>
      </w:r>
      <w:r>
        <w:rPr>
          <w:rFonts w:ascii="Trebuchet MS" w:hAnsi="Trebuchet MS" w:cs="Trebuchet MS"/>
          <w:sz w:val="20"/>
          <w:szCs w:val="20"/>
          <w:lang w:val="es-ES"/>
        </w:rPr>
        <w:tab/>
        <w:t>Para el personal docente de mecanografía, taquigrafía, caligrafía, telegrafía, radiotelegrafía, mecánica, labores y otras materias técnicas o prácticas que por su naturaleza no están incluidas en las categorías de personal Administrativo y / o</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de</w:t>
      </w:r>
    </w:p>
    <w:p w14:paraId="0FC5CED7" w14:textId="77777777" w:rsidR="00FB6BE6" w:rsidRDefault="00FB6BE6" w:rsidP="00FB6BE6">
      <w:pPr>
        <w:widowControl w:val="0"/>
        <w:tabs>
          <w:tab w:val="left" w:pos="8871"/>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Maestranza</w:t>
      </w:r>
      <w:r>
        <w:rPr>
          <w:rFonts w:ascii="Trebuchet MS" w:hAnsi="Trebuchet MS" w:cs="Trebuchet MS"/>
          <w:kern w:val="1"/>
          <w:sz w:val="20"/>
          <w:szCs w:val="20"/>
          <w:lang w:val="es-ES"/>
        </w:rPr>
        <w:tab/>
        <w:t>$</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2.592,39</w:t>
      </w:r>
    </w:p>
    <w:p w14:paraId="329CD3CA"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75C360" w14:textId="77777777" w:rsidR="00FB6BE6" w:rsidRDefault="00FB6BE6" w:rsidP="00FB6BE6">
      <w:pPr>
        <w:widowControl w:val="0"/>
        <w:tabs>
          <w:tab w:val="left" w:pos="875"/>
        </w:tabs>
        <w:autoSpaceDE w:val="0"/>
        <w:autoSpaceDN w:val="0"/>
        <w:adjustRightInd w:val="0"/>
        <w:spacing w:after="0" w:line="240" w:lineRule="auto"/>
        <w:ind w:left="360" w:right="-1"/>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 xml:space="preserve">Para el Director, Vicedirector, Jefe o Encargado de Sección y Subjefe o </w:t>
      </w:r>
      <w:proofErr w:type="spellStart"/>
      <w:r>
        <w:rPr>
          <w:rFonts w:ascii="Trebuchet MS" w:hAnsi="Trebuchet MS" w:cs="Trebuchet MS"/>
          <w:kern w:val="1"/>
          <w:sz w:val="20"/>
          <w:szCs w:val="20"/>
          <w:lang w:val="es-ES"/>
        </w:rPr>
        <w:t>Subencargado</w:t>
      </w:r>
      <w:proofErr w:type="spellEnd"/>
      <w:r>
        <w:rPr>
          <w:rFonts w:ascii="Trebuchet MS" w:hAnsi="Trebuchet MS" w:cs="Trebuchet MS"/>
          <w:kern w:val="1"/>
          <w:sz w:val="20"/>
          <w:szCs w:val="20"/>
          <w:lang w:val="es-ES"/>
        </w:rPr>
        <w:t xml:space="preserve"> De Sección: un adicional por cargo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de:</w:t>
      </w:r>
    </w:p>
    <w:p w14:paraId="51D50F4B" w14:textId="77777777" w:rsidR="00FB6BE6" w:rsidRDefault="00FB6BE6" w:rsidP="00FB6BE6">
      <w:pPr>
        <w:widowControl w:val="0"/>
        <w:tabs>
          <w:tab w:val="left" w:pos="8894"/>
          <w:tab w:val="left" w:pos="9238"/>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Director</w:t>
      </w:r>
      <w:r>
        <w:rPr>
          <w:rFonts w:ascii="Trebuchet MS" w:hAnsi="Trebuchet MS" w:cs="Trebuchet MS"/>
          <w:kern w:val="1"/>
          <w:sz w:val="20"/>
          <w:szCs w:val="20"/>
          <w:lang w:val="es-ES"/>
        </w:rPr>
        <w:tab/>
        <w:t>$</w:t>
      </w:r>
      <w:r>
        <w:rPr>
          <w:rFonts w:ascii="Trebuchet MS" w:hAnsi="Trebuchet MS" w:cs="Trebuchet MS"/>
          <w:kern w:val="1"/>
          <w:sz w:val="20"/>
          <w:szCs w:val="20"/>
          <w:lang w:val="es-ES"/>
        </w:rPr>
        <w:tab/>
        <w:t>224,95</w:t>
      </w:r>
    </w:p>
    <w:p w14:paraId="75B88CC8" w14:textId="77777777" w:rsidR="00FB6BE6" w:rsidRDefault="00FB6BE6" w:rsidP="00FB6BE6">
      <w:pPr>
        <w:widowControl w:val="0"/>
        <w:tabs>
          <w:tab w:val="left" w:pos="8903"/>
          <w:tab w:val="left" w:pos="9248"/>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Vicedirector</w:t>
      </w:r>
      <w:r>
        <w:rPr>
          <w:rFonts w:ascii="Trebuchet MS" w:hAnsi="Trebuchet MS" w:cs="Trebuchet MS"/>
          <w:kern w:val="1"/>
          <w:sz w:val="20"/>
          <w:szCs w:val="20"/>
          <w:lang w:val="es-ES"/>
        </w:rPr>
        <w:tab/>
        <w:t>$</w:t>
      </w:r>
      <w:r>
        <w:rPr>
          <w:rFonts w:ascii="Trebuchet MS" w:hAnsi="Trebuchet MS" w:cs="Trebuchet MS"/>
          <w:kern w:val="1"/>
          <w:sz w:val="20"/>
          <w:szCs w:val="20"/>
          <w:lang w:val="es-ES"/>
        </w:rPr>
        <w:tab/>
        <w:t>197,78</w:t>
      </w:r>
    </w:p>
    <w:p w14:paraId="43FDBB02" w14:textId="77777777" w:rsidR="00FB6BE6" w:rsidRDefault="00FB6BE6" w:rsidP="00FB6BE6">
      <w:pPr>
        <w:widowControl w:val="0"/>
        <w:tabs>
          <w:tab w:val="left" w:pos="8904"/>
          <w:tab w:val="left" w:pos="9259"/>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Jefe o Encargado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Sección</w:t>
      </w:r>
      <w:r>
        <w:rPr>
          <w:rFonts w:ascii="Trebuchet MS" w:hAnsi="Trebuchet MS" w:cs="Trebuchet MS"/>
          <w:kern w:val="1"/>
          <w:sz w:val="20"/>
          <w:szCs w:val="20"/>
          <w:lang w:val="es-ES"/>
        </w:rPr>
        <w:tab/>
        <w:t>$</w:t>
      </w:r>
      <w:r>
        <w:rPr>
          <w:rFonts w:ascii="Trebuchet MS" w:hAnsi="Trebuchet MS" w:cs="Trebuchet MS"/>
          <w:kern w:val="1"/>
          <w:sz w:val="20"/>
          <w:szCs w:val="20"/>
          <w:lang w:val="es-ES"/>
        </w:rPr>
        <w:tab/>
        <w:t>153,51</w:t>
      </w:r>
    </w:p>
    <w:p w14:paraId="77FC1A5C" w14:textId="77777777" w:rsidR="00FB6BE6" w:rsidRDefault="00FB6BE6" w:rsidP="00FB6BE6">
      <w:pPr>
        <w:widowControl w:val="0"/>
        <w:tabs>
          <w:tab w:val="left" w:pos="8915"/>
          <w:tab w:val="left" w:pos="9259"/>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Subjefe o </w:t>
      </w:r>
      <w:proofErr w:type="spellStart"/>
      <w:r>
        <w:rPr>
          <w:rFonts w:ascii="Trebuchet MS" w:hAnsi="Trebuchet MS" w:cs="Trebuchet MS"/>
          <w:kern w:val="1"/>
          <w:sz w:val="20"/>
          <w:szCs w:val="20"/>
          <w:lang w:val="es-ES"/>
        </w:rPr>
        <w:t>Subencargado</w:t>
      </w:r>
      <w:proofErr w:type="spellEnd"/>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Sección</w:t>
      </w:r>
      <w:r>
        <w:rPr>
          <w:rFonts w:ascii="Trebuchet MS" w:hAnsi="Trebuchet MS" w:cs="Trebuchet MS"/>
          <w:kern w:val="1"/>
          <w:sz w:val="20"/>
          <w:szCs w:val="20"/>
          <w:lang w:val="es-ES"/>
        </w:rPr>
        <w:tab/>
        <w:t>$</w:t>
      </w:r>
      <w:r>
        <w:rPr>
          <w:rFonts w:ascii="Trebuchet MS" w:hAnsi="Trebuchet MS" w:cs="Trebuchet MS"/>
          <w:kern w:val="1"/>
          <w:sz w:val="20"/>
          <w:szCs w:val="20"/>
          <w:lang w:val="es-ES"/>
        </w:rPr>
        <w:tab/>
        <w:t>136,32</w:t>
      </w:r>
    </w:p>
    <w:p w14:paraId="1D8C2513"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7701E0"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sueldos establecidos en este artículo se aplicarán íntegramente al personal que trabaje 48 horas semanales y en forma proporcional al personal que trabaje menor horario. El adicional indicado en el punto b) se pagará cualquiera sea el horario que desempeñe dicho personal.</w:t>
      </w:r>
    </w:p>
    <w:p w14:paraId="5342211C" w14:textId="77777777" w:rsidR="00FB6BE6" w:rsidRDefault="00FB6BE6" w:rsidP="00FB6BE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p>
    <w:p w14:paraId="048FBC28" w14:textId="77777777" w:rsidR="00FB6BE6" w:rsidRDefault="00FB6BE6" w:rsidP="00FB6BE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2º - Establecer para el personal que a continuación se detalla y que se encuentra exceptuado del régimen previsto en el artículo precedente, los siguientes sueldos, a partir del 01 de marzo de 2011:</w:t>
      </w:r>
    </w:p>
    <w:p w14:paraId="1931EC7A" w14:textId="77777777" w:rsidR="00FB6BE6" w:rsidRDefault="00FB6BE6" w:rsidP="00FB6BE6">
      <w:pPr>
        <w:widowControl w:val="0"/>
        <w:autoSpaceDE w:val="0"/>
        <w:autoSpaceDN w:val="0"/>
        <w:adjustRightInd w:val="0"/>
        <w:spacing w:before="10" w:after="1" w:line="240" w:lineRule="auto"/>
        <w:ind w:right="-1"/>
        <w:rPr>
          <w:rFonts w:ascii="Times New Roman" w:hAnsi="Times New Roman" w:cs="Times New Roman"/>
          <w:kern w:val="1"/>
          <w:sz w:val="19"/>
          <w:szCs w:val="19"/>
          <w:lang w:val="es-ES"/>
        </w:rPr>
      </w:pPr>
    </w:p>
    <w:tbl>
      <w:tblPr>
        <w:tblW w:w="0" w:type="auto"/>
        <w:tblBorders>
          <w:top w:val="nil"/>
          <w:left w:val="nil"/>
          <w:right w:val="nil"/>
        </w:tblBorders>
        <w:tblLayout w:type="fixed"/>
        <w:tblLook w:val="0000" w:firstRow="0" w:lastRow="0" w:firstColumn="0" w:lastColumn="0" w:noHBand="0" w:noVBand="0"/>
      </w:tblPr>
      <w:tblGrid>
        <w:gridCol w:w="8798"/>
        <w:gridCol w:w="1219"/>
      </w:tblGrid>
      <w:tr w:rsidR="00FB6BE6" w14:paraId="527D7231" w14:textId="77777777">
        <w:tblPrEx>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49C2AA" w14:textId="77777777" w:rsidR="00FB6BE6" w:rsidRDefault="00FB6BE6" w:rsidP="00FB6BE6">
            <w:pPr>
              <w:widowControl w:val="0"/>
              <w:autoSpaceDE w:val="0"/>
              <w:autoSpaceDN w:val="0"/>
              <w:adjustRightInd w:val="0"/>
              <w:spacing w:before="2"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 Para el personal docente a cargo de materias culturales o científicas, que posea título habilitante para la especialidad que dicta: por hora semanal de clase de 60 minutos de</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BDAC07"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FB6BE6" w14:paraId="4E28D24C" w14:textId="77777777">
        <w:tblPrEx>
          <w:tblBorders>
            <w:top w:val="none" w:sz="0" w:space="0" w:color="auto"/>
          </w:tblBorders>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929FFD" w14:textId="77777777" w:rsidR="00FB6BE6" w:rsidRDefault="00FB6BE6" w:rsidP="00FB6BE6">
            <w:pPr>
              <w:widowControl w:val="0"/>
              <w:autoSpaceDE w:val="0"/>
              <w:autoSpaceDN w:val="0"/>
              <w:adjustRightInd w:val="0"/>
              <w:spacing w:after="0" w:line="23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duración</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106CBF" w14:textId="77777777" w:rsidR="00FB6BE6" w:rsidRDefault="00FB6BE6" w:rsidP="00FB6BE6">
            <w:pPr>
              <w:widowControl w:val="0"/>
              <w:tabs>
                <w:tab w:val="left" w:pos="442"/>
              </w:tabs>
              <w:autoSpaceDE w:val="0"/>
              <w:autoSpaceDN w:val="0"/>
              <w:adjustRightInd w:val="0"/>
              <w:spacing w:after="0" w:line="23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97,38</w:t>
            </w:r>
          </w:p>
        </w:tc>
      </w:tr>
      <w:tr w:rsidR="00FB6BE6" w14:paraId="4105A468" w14:textId="77777777">
        <w:tblPrEx>
          <w:tblBorders>
            <w:top w:val="none" w:sz="0" w:space="0" w:color="auto"/>
          </w:tblBorders>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189191" w14:textId="77777777" w:rsidR="00FB6BE6" w:rsidRDefault="00FB6BE6" w:rsidP="00FB6BE6">
            <w:pPr>
              <w:widowControl w:val="0"/>
              <w:autoSpaceDE w:val="0"/>
              <w:autoSpaceDN w:val="0"/>
              <w:adjustRightInd w:val="0"/>
              <w:spacing w:before="116"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 Para el personal referido precedentemente que no posea título habilitante</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9526FE" w14:textId="77777777" w:rsidR="00FB6BE6" w:rsidRDefault="00FB6BE6" w:rsidP="00FB6BE6">
            <w:pPr>
              <w:widowControl w:val="0"/>
              <w:tabs>
                <w:tab w:val="left" w:pos="484"/>
              </w:tabs>
              <w:autoSpaceDE w:val="0"/>
              <w:autoSpaceDN w:val="0"/>
              <w:adjustRightInd w:val="0"/>
              <w:spacing w:before="116"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89,95</w:t>
            </w:r>
          </w:p>
        </w:tc>
      </w:tr>
      <w:tr w:rsidR="00FB6BE6" w14:paraId="7DF60753" w14:textId="77777777">
        <w:tblPrEx>
          <w:tblBorders>
            <w:top w:val="none" w:sz="0" w:space="0" w:color="auto"/>
          </w:tblBorders>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810439" w14:textId="77777777" w:rsidR="00FB6BE6" w:rsidRDefault="00FB6BE6" w:rsidP="00FB6BE6">
            <w:pPr>
              <w:widowControl w:val="0"/>
              <w:autoSpaceDE w:val="0"/>
              <w:autoSpaceDN w:val="0"/>
              <w:adjustRightInd w:val="0"/>
              <w:spacing w:before="116"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 Para el maestro/a de escuela diferencial, con título habilitante para la especialidad: por hora semanal de clase de 60 minutos de duración</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8BBB66"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30"/>
                <w:szCs w:val="30"/>
                <w:lang w:val="es-ES"/>
              </w:rPr>
            </w:pPr>
          </w:p>
          <w:p w14:paraId="4BA116D7" w14:textId="77777777" w:rsidR="00FB6BE6" w:rsidRDefault="00FB6BE6" w:rsidP="00FB6BE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spacing w:val="56"/>
                <w:kern w:val="1"/>
                <w:sz w:val="20"/>
                <w:szCs w:val="20"/>
                <w:lang w:val="es-ES"/>
              </w:rPr>
              <w:t xml:space="preserve"> </w:t>
            </w:r>
            <w:r>
              <w:rPr>
                <w:rFonts w:ascii="Trebuchet MS" w:hAnsi="Trebuchet MS" w:cs="Trebuchet MS"/>
                <w:kern w:val="1"/>
                <w:sz w:val="20"/>
                <w:szCs w:val="20"/>
                <w:lang w:val="es-ES"/>
              </w:rPr>
              <w:t>104,80</w:t>
            </w:r>
          </w:p>
        </w:tc>
      </w:tr>
      <w:tr w:rsidR="00FB6BE6" w14:paraId="11E75BE1" w14:textId="77777777">
        <w:tblPrEx>
          <w:tblBorders>
            <w:top w:val="none" w:sz="0" w:space="0" w:color="auto"/>
          </w:tblBorders>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83F775" w14:textId="77777777" w:rsidR="00FB6BE6" w:rsidRDefault="00FB6BE6" w:rsidP="00FB6BE6">
            <w:pPr>
              <w:widowControl w:val="0"/>
              <w:autoSpaceDE w:val="0"/>
              <w:autoSpaceDN w:val="0"/>
              <w:adjustRightInd w:val="0"/>
              <w:spacing w:before="116"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 Para el personal referido precedentemente que no posea título habilitante: por hora semanal de clase de 60 minutos de duración:</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B92A87"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30"/>
                <w:szCs w:val="30"/>
                <w:lang w:val="es-ES"/>
              </w:rPr>
            </w:pPr>
          </w:p>
          <w:p w14:paraId="09A173E2" w14:textId="77777777" w:rsidR="00FB6BE6" w:rsidRDefault="00FB6BE6" w:rsidP="00FB6BE6">
            <w:pPr>
              <w:widowControl w:val="0"/>
              <w:tabs>
                <w:tab w:val="left" w:pos="487"/>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97,38</w:t>
            </w:r>
          </w:p>
        </w:tc>
      </w:tr>
      <w:tr w:rsidR="00FB6BE6" w14:paraId="32FF0FA2" w14:textId="77777777">
        <w:tblPrEx>
          <w:tblBorders>
            <w:top w:val="none" w:sz="0" w:space="0" w:color="auto"/>
          </w:tblBorders>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BC71BF" w14:textId="77777777" w:rsidR="00FB6BE6" w:rsidRDefault="00FB6BE6" w:rsidP="00FB6BE6">
            <w:pPr>
              <w:widowControl w:val="0"/>
              <w:autoSpaceDE w:val="0"/>
              <w:autoSpaceDN w:val="0"/>
              <w:adjustRightInd w:val="0"/>
              <w:spacing w:before="116"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 Para la maestra de Jardín de Infantes, con título habilitante para la especialidad: por hora semanal de clase de 60 minutos de duración</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649045" w14:textId="77777777" w:rsidR="00FB6BE6" w:rsidRDefault="00FB6BE6" w:rsidP="00FB6BE6">
            <w:pPr>
              <w:widowControl w:val="0"/>
              <w:autoSpaceDE w:val="0"/>
              <w:autoSpaceDN w:val="0"/>
              <w:adjustRightInd w:val="0"/>
              <w:spacing w:before="11" w:after="0" w:line="240" w:lineRule="auto"/>
              <w:ind w:right="-1"/>
              <w:rPr>
                <w:rFonts w:ascii="Times New Roman" w:hAnsi="Times New Roman" w:cs="Times New Roman"/>
                <w:kern w:val="1"/>
                <w:sz w:val="29"/>
                <w:szCs w:val="29"/>
                <w:lang w:val="es-ES"/>
              </w:rPr>
            </w:pPr>
          </w:p>
          <w:p w14:paraId="6FFF5F7C" w14:textId="77777777" w:rsidR="00FB6BE6" w:rsidRDefault="00FB6BE6" w:rsidP="00FB6BE6">
            <w:pPr>
              <w:widowControl w:val="0"/>
              <w:tabs>
                <w:tab w:val="left" w:pos="529"/>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97,38</w:t>
            </w:r>
          </w:p>
        </w:tc>
      </w:tr>
      <w:tr w:rsidR="00FB6BE6" w14:paraId="131DDB43" w14:textId="77777777">
        <w:tblPrEx>
          <w:tblBorders>
            <w:top w:val="none" w:sz="0" w:space="0" w:color="auto"/>
          </w:tblBorders>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078FCA" w14:textId="77777777" w:rsidR="00FB6BE6" w:rsidRDefault="00FB6BE6" w:rsidP="00FB6BE6">
            <w:pPr>
              <w:widowControl w:val="0"/>
              <w:autoSpaceDE w:val="0"/>
              <w:autoSpaceDN w:val="0"/>
              <w:adjustRightInd w:val="0"/>
              <w:spacing w:before="116"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 Para el personal referido precedentemente que no posea título habilitante: por hora semanal de clase de 60 minutos de duración</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2445B4"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30"/>
                <w:szCs w:val="30"/>
                <w:lang w:val="es-ES"/>
              </w:rPr>
            </w:pPr>
          </w:p>
          <w:p w14:paraId="2192ADAF" w14:textId="77777777" w:rsidR="00FB6BE6" w:rsidRDefault="00FB6BE6" w:rsidP="00FB6BE6">
            <w:pPr>
              <w:widowControl w:val="0"/>
              <w:tabs>
                <w:tab w:val="left" w:pos="533"/>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89,95</w:t>
            </w:r>
          </w:p>
        </w:tc>
      </w:tr>
      <w:tr w:rsidR="00FB6BE6" w14:paraId="6145E7C8" w14:textId="77777777">
        <w:tblPrEx>
          <w:tblBorders>
            <w:top w:val="none" w:sz="0" w:space="0" w:color="auto"/>
          </w:tblBorders>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7144CC" w14:textId="77777777" w:rsidR="00FB6BE6" w:rsidRDefault="00FB6BE6" w:rsidP="00FB6BE6">
            <w:pPr>
              <w:widowControl w:val="0"/>
              <w:autoSpaceDE w:val="0"/>
              <w:autoSpaceDN w:val="0"/>
              <w:adjustRightInd w:val="0"/>
              <w:spacing w:before="116"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g) Para el personal retribuido a porcentaje: que cumpla un horario de 40 horas semanales se le garantizará una retribución mensual de $ 2587,17 el que deberá ser aumentado o disminuido en forma en forma proporcional en caso de mayor o menor horario que el indicado precedentemente</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692D70"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lang w:val="es-ES"/>
              </w:rPr>
            </w:pPr>
          </w:p>
          <w:p w14:paraId="3500E7BF"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lang w:val="es-ES"/>
              </w:rPr>
            </w:pPr>
          </w:p>
          <w:p w14:paraId="7EC75DDA" w14:textId="77777777" w:rsidR="00FB6BE6" w:rsidRDefault="00FB6BE6" w:rsidP="00FB6BE6">
            <w:pPr>
              <w:widowControl w:val="0"/>
              <w:autoSpaceDE w:val="0"/>
              <w:autoSpaceDN w:val="0"/>
              <w:adjustRightInd w:val="0"/>
              <w:spacing w:before="11" w:after="0" w:line="240" w:lineRule="auto"/>
              <w:ind w:right="-1"/>
              <w:rPr>
                <w:rFonts w:ascii="Times New Roman" w:hAnsi="Times New Roman" w:cs="Times New Roman"/>
                <w:kern w:val="1"/>
                <w:sz w:val="25"/>
                <w:szCs w:val="25"/>
                <w:lang w:val="es-ES"/>
              </w:rPr>
            </w:pPr>
          </w:p>
          <w:p w14:paraId="416881BC" w14:textId="77777777" w:rsidR="00FB6BE6" w:rsidRDefault="00FB6BE6" w:rsidP="00FB6BE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$ 2.587,17</w:t>
            </w:r>
          </w:p>
        </w:tc>
      </w:tr>
      <w:tr w:rsidR="00FB6BE6" w14:paraId="0199FC27" w14:textId="77777777">
        <w:tblPrEx>
          <w:tblBorders>
            <w:top w:val="none" w:sz="0" w:space="0" w:color="auto"/>
          </w:tblBorders>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D9BF5E" w14:textId="77777777" w:rsidR="00FB6BE6" w:rsidRDefault="00FB6BE6" w:rsidP="00FB6BE6">
            <w:pPr>
              <w:widowControl w:val="0"/>
              <w:autoSpaceDE w:val="0"/>
              <w:autoSpaceDN w:val="0"/>
              <w:adjustRightInd w:val="0"/>
              <w:spacing w:before="116"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h) Para el personal docente empleado en la corrección de cursos por correspondencia y retribuido por tareas: $ 1.590,69 mensuales, más un adicional por cada tarea correctora de</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8F5F94"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30"/>
                <w:szCs w:val="30"/>
                <w:lang w:val="es-ES"/>
              </w:rPr>
            </w:pPr>
          </w:p>
          <w:p w14:paraId="7C526FDA" w14:textId="77777777" w:rsidR="00FB6BE6" w:rsidRDefault="00FB6BE6" w:rsidP="00FB6BE6">
            <w:pPr>
              <w:widowControl w:val="0"/>
              <w:tabs>
                <w:tab w:val="left" w:pos="718"/>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4,46</w:t>
            </w:r>
          </w:p>
        </w:tc>
      </w:tr>
      <w:tr w:rsidR="00FB6BE6" w14:paraId="2E55F2E7" w14:textId="77777777">
        <w:tblPrEx>
          <w:tblCellMar>
            <w:top w:w="0" w:type="dxa"/>
            <w:bottom w:w="0" w:type="dxa"/>
          </w:tblCellMar>
        </w:tblPrEx>
        <w:tc>
          <w:tcPr>
            <w:tcW w:w="87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6B24AF" w14:textId="77777777" w:rsidR="00FB6BE6" w:rsidRDefault="00FB6BE6" w:rsidP="00FB6BE6">
            <w:pPr>
              <w:widowControl w:val="0"/>
              <w:autoSpaceDE w:val="0"/>
              <w:autoSpaceDN w:val="0"/>
              <w:adjustRightInd w:val="0"/>
              <w:spacing w:before="116"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Artículo 3º - Los ayudantes de docentes a cargo de materias culturales o científicas</w:t>
            </w:r>
          </w:p>
        </w:tc>
        <w:tc>
          <w:tcPr>
            <w:tcW w:w="121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6B101D" w14:textId="77777777" w:rsidR="00FB6BE6" w:rsidRDefault="00FB6BE6" w:rsidP="00FB6BE6">
            <w:pPr>
              <w:widowControl w:val="0"/>
              <w:autoSpaceDE w:val="0"/>
              <w:autoSpaceDN w:val="0"/>
              <w:adjustRightInd w:val="0"/>
              <w:spacing w:before="116"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que actúen</w:t>
            </w:r>
          </w:p>
        </w:tc>
      </w:tr>
    </w:tbl>
    <w:p w14:paraId="32545941" w14:textId="77777777" w:rsidR="00FB6BE6" w:rsidRDefault="00FB6BE6" w:rsidP="00FB6BE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8F0DFD3"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C7959A"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simultáneamente en la clase con el profesor titular, bajo la dirección y supervisión de éste, percibirán las remuneraciones establecidas en el Artículo 1º, inciso a).</w:t>
      </w:r>
    </w:p>
    <w:p w14:paraId="32C32557"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7C3FC5"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4º - Las asignaciones establecidas en los artículos que anteceden, son independientes de las que puedan corresponder por la bonificación por antigüedad que fija el Artículo 18º, inciso b) de la Ley 13.047 y por salario familiar.</w:t>
      </w:r>
    </w:p>
    <w:p w14:paraId="50A70EC7"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EEDA8F"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5º - 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 El cumplimiento de la presente resolución no podrá importar, en ningún caso, disminución alguna en la retribución que los docentes perciben en la actualidad.</w:t>
      </w:r>
    </w:p>
    <w:p w14:paraId="6D4379DC"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A6EBED"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6º - Los casos no contemplados en la presente Resolución serán objeto de tratamiento en particular por este Consejo Gremial de Enseñanza Privada.</w:t>
      </w:r>
    </w:p>
    <w:p w14:paraId="2EB5B871"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719C9F" w14:textId="77777777" w:rsidR="00FB6BE6" w:rsidRDefault="00FB6BE6" w:rsidP="00FB6BE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7º - Desglosar la presente Resolución para su registro y archivo previa sustitución por copia autenticada por Presidencia, remitiendo copia a los Ministerios de Educación Provinciales, y a las Direcciones Provinciales de Educación Pública de Gestión Privada y de la Ciudad Autónoma de Buenos Aires. Notifíquese a la Dirección Nacional de Comercio Interior; a la Administración Federal de Ingresos Públicos, a sus efectos.</w:t>
      </w:r>
    </w:p>
    <w:p w14:paraId="7D9243DE" w14:textId="77777777" w:rsidR="00FB6BE6" w:rsidRDefault="00FB6BE6" w:rsidP="00FB6BE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F42A01E"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Artículo 8º -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w:t>
      </w:r>
    </w:p>
    <w:p w14:paraId="6A05A47E" w14:textId="77777777" w:rsidR="00FB6BE6" w:rsidRDefault="00FB6BE6" w:rsidP="00FB6B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8470E1" w14:textId="77777777" w:rsidR="00FB6BE6" w:rsidRDefault="00FB6BE6" w:rsidP="00FB6BE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APROBADA EN SESIÓN FECHA: </w:t>
      </w:r>
      <w:r>
        <w:rPr>
          <w:rFonts w:ascii="Trebuchet MS" w:hAnsi="Trebuchet MS" w:cs="Trebuchet MS"/>
          <w:kern w:val="1"/>
          <w:sz w:val="20"/>
          <w:szCs w:val="20"/>
          <w:lang w:val="es-ES"/>
        </w:rPr>
        <w:t>12 de abril de 2011</w:t>
      </w:r>
    </w:p>
    <w:p w14:paraId="6CDB0543" w14:textId="39F7095A" w:rsidR="00592F1B" w:rsidRPr="00AC3BA6" w:rsidRDefault="00592F1B" w:rsidP="00FB6BE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81552"/>
    <w:rsid w:val="00FB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4747</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2021-05-24T20:24:00Z</dcterms:created>
  <dcterms:modified xsi:type="dcterms:W3CDTF">2021-05-24T20:24:00Z</dcterms:modified>
</cp:coreProperties>
</file>