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526C1" w14:textId="77777777" w:rsidR="00BE42FF" w:rsidRDefault="00BE42FF" w:rsidP="00BE42FF">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439C9680" w14:textId="77777777" w:rsidR="00BE42FF" w:rsidRDefault="00BE42FF" w:rsidP="00BE42FF">
      <w:pPr>
        <w:widowControl w:val="0"/>
        <w:autoSpaceDE w:val="0"/>
        <w:autoSpaceDN w:val="0"/>
        <w:adjustRightInd w:val="0"/>
        <w:spacing w:after="0" w:line="20" w:lineRule="exact"/>
        <w:ind w:right="-1"/>
        <w:rPr>
          <w:rFonts w:ascii="Times New Roman" w:hAnsi="Times New Roman" w:cs="Times New Roman"/>
          <w:sz w:val="2"/>
          <w:szCs w:val="2"/>
          <w:lang w:val="es-ES"/>
        </w:rPr>
      </w:pPr>
    </w:p>
    <w:p w14:paraId="694684EA" w14:textId="77777777" w:rsidR="00BE42FF" w:rsidRDefault="00BE42FF" w:rsidP="00BE42F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165EBBC" w14:textId="77777777" w:rsidR="00BE42FF" w:rsidRDefault="00BE42FF" w:rsidP="00BE42FF">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EBC77A4" w14:textId="77777777" w:rsidR="00BE42FF" w:rsidRDefault="00BE42FF" w:rsidP="00BE42FF">
      <w:pPr>
        <w:widowControl w:val="0"/>
        <w:autoSpaceDE w:val="0"/>
        <w:autoSpaceDN w:val="0"/>
        <w:adjustRightInd w:val="0"/>
        <w:spacing w:before="1" w:after="0" w:line="480"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SOBRE</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HABILITACIONES</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EDIFICIOS</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 xml:space="preserve">ESCOLARES. </w:t>
      </w:r>
    </w:p>
    <w:p w14:paraId="3AC7E2E2" w14:textId="5F469F46" w:rsidR="00BE42FF" w:rsidRDefault="00BE42FF" w:rsidP="00BE42FF">
      <w:pPr>
        <w:widowControl w:val="0"/>
        <w:autoSpaceDE w:val="0"/>
        <w:autoSpaceDN w:val="0"/>
        <w:adjustRightInd w:val="0"/>
        <w:spacing w:before="1" w:after="0" w:line="48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GOBIERNO DE LA CIUDAD DE BUENOS AIRES </w:t>
      </w:r>
    </w:p>
    <w:p w14:paraId="4E116642" w14:textId="2157C20F" w:rsidR="00BE42FF" w:rsidRDefault="00BE42FF" w:rsidP="00BE42FF">
      <w:pPr>
        <w:widowControl w:val="0"/>
        <w:autoSpaceDE w:val="0"/>
        <w:autoSpaceDN w:val="0"/>
        <w:adjustRightInd w:val="0"/>
        <w:spacing w:before="1" w:after="0" w:line="48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SECRETARIA DE</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EDUCACIÓN</w:t>
      </w:r>
    </w:p>
    <w:p w14:paraId="0C8CDF73" w14:textId="77777777" w:rsidR="00BE42FF" w:rsidRDefault="00BE42FF" w:rsidP="00BE42FF">
      <w:pPr>
        <w:widowControl w:val="0"/>
        <w:autoSpaceDE w:val="0"/>
        <w:autoSpaceDN w:val="0"/>
        <w:adjustRightInd w:val="0"/>
        <w:spacing w:before="2"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Nº 069 /</w:t>
      </w:r>
      <w:r>
        <w:rPr>
          <w:rFonts w:ascii="Trebuchet MS" w:hAnsi="Trebuchet MS" w:cs="Trebuchet MS"/>
          <w:b/>
          <w:bCs/>
          <w:spacing w:val="-37"/>
          <w:kern w:val="1"/>
          <w:sz w:val="19"/>
          <w:szCs w:val="19"/>
          <w:lang w:val="es-ES"/>
        </w:rPr>
        <w:t xml:space="preserve"> </w:t>
      </w:r>
      <w:r>
        <w:rPr>
          <w:rFonts w:ascii="Trebuchet MS" w:hAnsi="Trebuchet MS" w:cs="Trebuchet MS"/>
          <w:b/>
          <w:bCs/>
          <w:kern w:val="1"/>
          <w:sz w:val="19"/>
          <w:szCs w:val="19"/>
          <w:lang w:val="es-ES"/>
        </w:rPr>
        <w:t>2000</w:t>
      </w:r>
    </w:p>
    <w:p w14:paraId="136500B8" w14:textId="77777777" w:rsidR="00BE42FF" w:rsidRDefault="00BE42FF" w:rsidP="00BE42FF">
      <w:pPr>
        <w:widowControl w:val="0"/>
        <w:autoSpaceDE w:val="0"/>
        <w:autoSpaceDN w:val="0"/>
        <w:adjustRightInd w:val="0"/>
        <w:spacing w:before="11" w:after="0" w:line="240" w:lineRule="auto"/>
        <w:ind w:right="-1"/>
        <w:rPr>
          <w:rFonts w:ascii="Times New Roman" w:hAnsi="Times New Roman" w:cs="Times New Roman"/>
          <w:b/>
          <w:bCs/>
          <w:kern w:val="1"/>
          <w:sz w:val="20"/>
          <w:szCs w:val="20"/>
          <w:lang w:val="es-ES"/>
        </w:rPr>
      </w:pPr>
    </w:p>
    <w:p w14:paraId="24D94054" w14:textId="77777777" w:rsidR="00BE42FF" w:rsidRDefault="00BE42FF" w:rsidP="00BE42FF">
      <w:pPr>
        <w:widowControl w:val="0"/>
        <w:autoSpaceDE w:val="0"/>
        <w:autoSpaceDN w:val="0"/>
        <w:adjustRightInd w:val="0"/>
        <w:spacing w:before="8" w:after="0" w:line="240" w:lineRule="auto"/>
        <w:ind w:right="-1"/>
        <w:rPr>
          <w:rFonts w:ascii="Times New Roman" w:hAnsi="Times New Roman" w:cs="Times New Roman"/>
          <w:b/>
          <w:bCs/>
          <w:kern w:val="1"/>
          <w:sz w:val="25"/>
          <w:szCs w:val="25"/>
          <w:lang w:val="es-ES"/>
        </w:rPr>
      </w:pPr>
    </w:p>
    <w:p w14:paraId="33593252" w14:textId="77777777" w:rsidR="00BE42FF" w:rsidRDefault="00BE42FF" w:rsidP="00BE42FF">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p>
    <w:p w14:paraId="3D8593CF" w14:textId="77777777" w:rsidR="00BE42FF" w:rsidRDefault="00BE42FF" w:rsidP="00BE42FF">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17 de abril de 2000.</w:t>
      </w:r>
    </w:p>
    <w:p w14:paraId="48843601" w14:textId="77777777" w:rsidR="00BE42FF" w:rsidRDefault="00BE42FF" w:rsidP="00BE42F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3189AFC" w14:textId="77777777" w:rsidR="00BE42FF" w:rsidRDefault="00BE42FF" w:rsidP="00BE42FF">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los Institutos Educativos de Gestión Privada de la Ciudad de Buenos Aires</w:t>
      </w:r>
    </w:p>
    <w:p w14:paraId="31FE6820" w14:textId="77777777" w:rsidR="00BE42FF" w:rsidRDefault="00BE42FF" w:rsidP="00BE42FF">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07ED5E68" w14:textId="77777777" w:rsidR="00BE42FF" w:rsidRDefault="00BE42FF" w:rsidP="00BE42FF">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Tengo el agrado de comunicarme con Uds. con el fin de hacerles llegar una transcripción de la Resolución Nº 069 del 13 de abril de 2000 de la Secretaría de Gobierno –a cuyo texto se dio lectura el pasado 14 de abril durante el 2do. Encuentro de Educación de Gestión Privada-.</w:t>
      </w:r>
    </w:p>
    <w:p w14:paraId="384B79E6" w14:textId="77777777" w:rsidR="00BE42FF" w:rsidRDefault="00BE42FF" w:rsidP="00BE42F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2903649" w14:textId="77777777" w:rsidR="00BE42FF" w:rsidRDefault="00BE42FF" w:rsidP="00BE42F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17F5E2B" w14:textId="77777777" w:rsidR="00BE42FF" w:rsidRDefault="00BE42FF" w:rsidP="00BE42F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citada resolución exime del trámite de habilitación del local escolar a los Institutos transferidos que fueron incorporados o que obtuvieron autorización previa para funcionar emanada de autoridad nacional competente.</w:t>
      </w:r>
    </w:p>
    <w:p w14:paraId="7E4C74AE" w14:textId="77777777" w:rsidR="00BE42FF" w:rsidRDefault="00BE42FF" w:rsidP="00BE42F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Debido a múltiples gestiones de esta Dirección General y a la compresión de la problemática y diligencia del Sr. Secretario de Gobierno, Dr. Guillermo Moreno </w:t>
      </w:r>
      <w:proofErr w:type="spellStart"/>
      <w:r>
        <w:rPr>
          <w:rFonts w:ascii="Trebuchet MS" w:hAnsi="Trebuchet MS" w:cs="Trebuchet MS"/>
          <w:kern w:val="1"/>
          <w:sz w:val="19"/>
          <w:szCs w:val="19"/>
          <w:lang w:val="es-ES"/>
        </w:rPr>
        <w:t>Hueyo</w:t>
      </w:r>
      <w:proofErr w:type="spellEnd"/>
      <w:r>
        <w:rPr>
          <w:rFonts w:ascii="Trebuchet MS" w:hAnsi="Trebuchet MS" w:cs="Trebuchet MS"/>
          <w:kern w:val="1"/>
          <w:sz w:val="19"/>
          <w:szCs w:val="19"/>
          <w:lang w:val="es-ES"/>
        </w:rPr>
        <w:t xml:space="preserve"> es que podemos complacernos por el texto de esa resolución que pone claridad a una situación que se presentaba como ambigua y generaba interpretaciones diversas.</w:t>
      </w:r>
    </w:p>
    <w:p w14:paraId="562527FA" w14:textId="77777777" w:rsidR="00BE42FF" w:rsidRDefault="00BE42FF" w:rsidP="00BE42FF">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Esperando compartir la satisfacción junto a Uds. los saludo atentamente.</w:t>
      </w:r>
    </w:p>
    <w:p w14:paraId="6A7B89E5" w14:textId="77777777" w:rsidR="00BE42FF" w:rsidRDefault="00BE42FF" w:rsidP="00BE42FF">
      <w:pPr>
        <w:widowControl w:val="0"/>
        <w:autoSpaceDE w:val="0"/>
        <w:autoSpaceDN w:val="0"/>
        <w:adjustRightInd w:val="0"/>
        <w:spacing w:after="0" w:line="240" w:lineRule="auto"/>
        <w:ind w:right="-1"/>
        <w:rPr>
          <w:rFonts w:ascii="Times New Roman" w:hAnsi="Times New Roman" w:cs="Times New Roman"/>
          <w:kern w:val="1"/>
          <w:lang w:val="es-ES"/>
        </w:rPr>
      </w:pPr>
    </w:p>
    <w:p w14:paraId="2065FB7F" w14:textId="77777777" w:rsidR="00BE42FF" w:rsidRDefault="00BE42FF" w:rsidP="00BE42FF">
      <w:pPr>
        <w:widowControl w:val="0"/>
        <w:autoSpaceDE w:val="0"/>
        <w:autoSpaceDN w:val="0"/>
        <w:adjustRightInd w:val="0"/>
        <w:spacing w:before="189" w:after="0" w:line="240" w:lineRule="auto"/>
        <w:ind w:right="-1"/>
        <w:jc w:val="right"/>
        <w:rPr>
          <w:rFonts w:ascii="Trebuchet MS" w:hAnsi="Trebuchet MS" w:cs="Trebuchet MS"/>
          <w:b/>
          <w:bCs/>
          <w:kern w:val="1"/>
          <w:sz w:val="15"/>
          <w:szCs w:val="15"/>
          <w:lang w:val="es-ES"/>
        </w:rPr>
      </w:pPr>
      <w:r>
        <w:rPr>
          <w:rFonts w:ascii="Trebuchet MS" w:hAnsi="Trebuchet MS" w:cs="Trebuchet MS"/>
          <w:b/>
          <w:bCs/>
          <w:kern w:val="1"/>
          <w:sz w:val="15"/>
          <w:szCs w:val="15"/>
          <w:lang w:val="es-ES"/>
        </w:rPr>
        <w:t>MARCELO N.</w:t>
      </w:r>
      <w:r>
        <w:rPr>
          <w:rFonts w:ascii="Trebuchet MS" w:hAnsi="Trebuchet MS" w:cs="Trebuchet MS"/>
          <w:b/>
          <w:bCs/>
          <w:spacing w:val="-5"/>
          <w:kern w:val="1"/>
          <w:sz w:val="15"/>
          <w:szCs w:val="15"/>
          <w:lang w:val="es-ES"/>
        </w:rPr>
        <w:t xml:space="preserve"> </w:t>
      </w:r>
      <w:r>
        <w:rPr>
          <w:rFonts w:ascii="Trebuchet MS" w:hAnsi="Trebuchet MS" w:cs="Trebuchet MS"/>
          <w:b/>
          <w:bCs/>
          <w:kern w:val="1"/>
          <w:sz w:val="15"/>
          <w:szCs w:val="15"/>
          <w:lang w:val="es-ES"/>
        </w:rPr>
        <w:t>PIVATO</w:t>
      </w:r>
    </w:p>
    <w:p w14:paraId="036E00CC" w14:textId="77777777" w:rsidR="00BE42FF" w:rsidRDefault="00BE42FF" w:rsidP="00BE42FF">
      <w:pPr>
        <w:widowControl w:val="0"/>
        <w:autoSpaceDE w:val="0"/>
        <w:autoSpaceDN w:val="0"/>
        <w:adjustRightInd w:val="0"/>
        <w:spacing w:before="57"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DIRECTOR GENERAL</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DIRECCION</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GENERAL DE EDUCACION DE GESTION</w:t>
      </w:r>
      <w:r>
        <w:rPr>
          <w:rFonts w:ascii="Trebuchet MS" w:hAnsi="Trebuchet MS" w:cs="Trebuchet MS"/>
          <w:spacing w:val="6"/>
          <w:kern w:val="1"/>
          <w:sz w:val="15"/>
          <w:szCs w:val="15"/>
          <w:lang w:val="es-ES"/>
        </w:rPr>
        <w:t xml:space="preserve"> </w:t>
      </w:r>
      <w:r>
        <w:rPr>
          <w:rFonts w:ascii="Trebuchet MS" w:hAnsi="Trebuchet MS" w:cs="Trebuchet MS"/>
          <w:kern w:val="1"/>
          <w:sz w:val="15"/>
          <w:szCs w:val="15"/>
          <w:lang w:val="es-ES"/>
        </w:rPr>
        <w:t>PRIVADA</w:t>
      </w:r>
    </w:p>
    <w:p w14:paraId="2E21346E" w14:textId="77777777" w:rsidR="00BE42FF" w:rsidRDefault="00BE42FF" w:rsidP="00BE42FF">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4AE51AC8" w14:textId="77777777" w:rsidR="00BE42FF" w:rsidRDefault="00BE42FF" w:rsidP="00BE42FF">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524134AF" w14:textId="77777777" w:rsidR="00BE42FF" w:rsidRDefault="00BE42FF" w:rsidP="00BE42FF">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2A8F0919" w14:textId="77777777" w:rsidR="00BE42FF" w:rsidRDefault="00BE42FF" w:rsidP="00BE42FF">
      <w:pPr>
        <w:widowControl w:val="0"/>
        <w:autoSpaceDE w:val="0"/>
        <w:autoSpaceDN w:val="0"/>
        <w:adjustRightInd w:val="0"/>
        <w:spacing w:before="96"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GOBIERNO DE LA CIUDAD DE BUENOS AIRES SECRETARIA DE GOBIERNO</w:t>
      </w:r>
    </w:p>
    <w:p w14:paraId="4C5CD0A9" w14:textId="77777777" w:rsidR="00BE42FF" w:rsidRDefault="00BE42FF" w:rsidP="00BE42FF">
      <w:pPr>
        <w:widowControl w:val="0"/>
        <w:autoSpaceDE w:val="0"/>
        <w:autoSpaceDN w:val="0"/>
        <w:adjustRightInd w:val="0"/>
        <w:spacing w:before="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RESOLUCION Nº 069 – SG – 2000.-</w:t>
      </w:r>
    </w:p>
    <w:p w14:paraId="1FBDAF4D" w14:textId="77777777" w:rsidR="00BE42FF" w:rsidRDefault="00BE42FF" w:rsidP="00BE42FF">
      <w:pPr>
        <w:widowControl w:val="0"/>
        <w:autoSpaceDE w:val="0"/>
        <w:autoSpaceDN w:val="0"/>
        <w:adjustRightInd w:val="0"/>
        <w:spacing w:before="6" w:after="0" w:line="240" w:lineRule="auto"/>
        <w:ind w:right="-1"/>
        <w:rPr>
          <w:rFonts w:ascii="Times New Roman" w:hAnsi="Times New Roman" w:cs="Times New Roman"/>
          <w:b/>
          <w:bCs/>
          <w:kern w:val="1"/>
          <w:sz w:val="23"/>
          <w:szCs w:val="23"/>
          <w:lang w:val="es-ES"/>
        </w:rPr>
      </w:pPr>
    </w:p>
    <w:p w14:paraId="4AFAD086" w14:textId="77777777" w:rsidR="00BE42FF" w:rsidRDefault="00BE42FF" w:rsidP="00BE42FF">
      <w:pPr>
        <w:widowControl w:val="0"/>
        <w:autoSpaceDE w:val="0"/>
        <w:autoSpaceDN w:val="0"/>
        <w:adjustRightInd w:val="0"/>
        <w:spacing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13 de abril de 2000.</w:t>
      </w:r>
    </w:p>
    <w:p w14:paraId="131E7D53" w14:textId="77777777" w:rsidR="00BE42FF" w:rsidRDefault="00BE42FF" w:rsidP="00BE42F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602760C" w14:textId="7FEC5139" w:rsidR="00BE42FF" w:rsidRPr="00BE42FF" w:rsidRDefault="00BE42FF" w:rsidP="00BE42FF">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Visto</w:t>
      </w:r>
      <w:r>
        <w:rPr>
          <w:rFonts w:ascii="Trebuchet MS" w:hAnsi="Trebuchet MS" w:cs="Trebuchet MS"/>
          <w:b/>
          <w:bC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24.049,</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Convenio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Transferencia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MUNICIPALIDAD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celebrado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febrero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1992</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 30 de julio de 1993;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p>
    <w:p w14:paraId="577798F4" w14:textId="77777777" w:rsidR="00BE42FF" w:rsidRDefault="00BE42FF" w:rsidP="00BE42FF">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2233A661" w14:textId="77777777" w:rsidR="00BE42FF" w:rsidRDefault="00BE42FF" w:rsidP="00BE42FF">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28293A2" w14:textId="77777777" w:rsidR="00BE42FF" w:rsidRDefault="00BE42FF" w:rsidP="00BE42F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cláusula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Complementaria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determina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01/08/92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incorporan en las mismas condiciones del CONVENIO las facultades y funciones sobre los servicios de gestión privada de nivel pre-primario, primario y medio, cuya nómina se anexa al presente (ANEXO I</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a)”;</w:t>
      </w:r>
    </w:p>
    <w:p w14:paraId="566670C3" w14:textId="77777777" w:rsidR="00BE42FF" w:rsidRDefault="00BE42FF" w:rsidP="00BE42F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300CA8C" w14:textId="77777777" w:rsidR="00BE42FF" w:rsidRDefault="00BE42FF" w:rsidP="00BE42F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traspaso mencionado involucra la supervisión integral de establecimientos educativos de gestión privada, comprendiendo también su infraestructura edilicia;</w:t>
      </w:r>
    </w:p>
    <w:p w14:paraId="4067314E" w14:textId="77777777" w:rsidR="00BE42FF" w:rsidRDefault="00BE42FF" w:rsidP="00BE42FF">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totalidad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Convenio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mencionado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desarrollan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inmuebles oportunamente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habilitados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cuya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operaban,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conformidad con lo determinado en el Decreto Nº</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371/64;</w:t>
      </w:r>
    </w:p>
    <w:p w14:paraId="51DB4C03" w14:textId="77777777" w:rsidR="00BE42FF" w:rsidRDefault="00BE42FF" w:rsidP="00BE42F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4FFDE4A" w14:textId="77777777" w:rsidR="00BE42FF" w:rsidRDefault="00BE42FF" w:rsidP="00BE42F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resulta sobreabundante someter la habilitación de los establecimientos a normas locales con anterioridad al 1 de agosto de 1992;</w:t>
      </w:r>
    </w:p>
    <w:p w14:paraId="46FF967F" w14:textId="77777777" w:rsidR="00BE42FF" w:rsidRDefault="00BE42FF" w:rsidP="00BE42F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94E614" w14:textId="77777777" w:rsidR="00BE42FF" w:rsidRDefault="00BE42FF" w:rsidP="00BE42F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p>
    <w:p w14:paraId="563D6944" w14:textId="77777777" w:rsidR="00BE42FF" w:rsidRDefault="00BE42FF" w:rsidP="00BE42F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Que por otra parte, tanto el Artículo 23 de la Ley 24.049 como la cláusula 22º del Convenio de Transferencia garantizan a la enseñanza privada el respeto de los derechos emergentes de la normativa nacional sobre la materia;</w:t>
      </w:r>
    </w:p>
    <w:p w14:paraId="0CFC3B76" w14:textId="77777777" w:rsidR="00BE42FF" w:rsidRDefault="00BE42FF" w:rsidP="00BE42FF">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4381C49B" w14:textId="77777777" w:rsidR="00BE42FF" w:rsidRDefault="00BE42FF" w:rsidP="00BE42FF">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646044A0" w14:textId="77777777" w:rsidR="00BE42FF" w:rsidRDefault="00BE42FF" w:rsidP="00BE42FF">
      <w:pPr>
        <w:widowControl w:val="0"/>
        <w:autoSpaceDE w:val="0"/>
        <w:autoSpaceDN w:val="0"/>
        <w:adjustRightInd w:val="0"/>
        <w:spacing w:before="3" w:after="0" w:line="240" w:lineRule="auto"/>
        <w:ind w:right="-1"/>
        <w:rPr>
          <w:rFonts w:ascii="Times New Roman" w:hAnsi="Times New Roman" w:cs="Times New Roman"/>
          <w:kern w:val="1"/>
          <w:sz w:val="27"/>
          <w:szCs w:val="27"/>
          <w:lang w:val="es-ES"/>
        </w:rPr>
      </w:pPr>
    </w:p>
    <w:p w14:paraId="5C35918E" w14:textId="77777777" w:rsidR="00BE42FF" w:rsidRDefault="00BE42FF" w:rsidP="00BE42FF">
      <w:pPr>
        <w:widowControl w:val="0"/>
        <w:autoSpaceDE w:val="0"/>
        <w:autoSpaceDN w:val="0"/>
        <w:adjustRightInd w:val="0"/>
        <w:spacing w:after="0" w:line="47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EL SECRETARIO DE GOBIERNO RESUELVE:</w:t>
      </w:r>
    </w:p>
    <w:p w14:paraId="0E1DCFDA" w14:textId="77777777" w:rsidR="00BE42FF" w:rsidRDefault="00BE42FF" w:rsidP="00BE42FF">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 Declarar que corresponde eximir del trámite de habilitación del local escolar a los institutos educativos de gestión privada, incorporados a la enseñanza oficial, establecidos en el ámbito de la Ciudad de Buenos Aires, que fueron incorporados o que obtuvieron autorización previa para funcionar, emanada de autoridad competente en jurisdicción nacional, según el régimen del Decreto Nº 371/64.</w:t>
      </w:r>
    </w:p>
    <w:p w14:paraId="28BB9AD0" w14:textId="77777777" w:rsidR="00BE42FF" w:rsidRDefault="00BE42FF" w:rsidP="00BE42F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02EF561" w14:textId="77777777" w:rsidR="00BE42FF" w:rsidRDefault="00BE42FF" w:rsidP="00BE42F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4885F94" w14:textId="77777777" w:rsidR="00BE42FF" w:rsidRDefault="00BE42FF" w:rsidP="00BE42F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 La Disposición anterior alcanza a los establecimientos mencionados en el Anexo I A del Acta Complementaria Nº 3 del Convenio de Transferencia de Servicios del 19 de febrero de 1992, con sus ampliaciones y modificaciones edilicias, efectuadas por exigencia de su proyecto pedagógico, hasta el día de la fecha.</w:t>
      </w:r>
    </w:p>
    <w:p w14:paraId="5EC7ACB2" w14:textId="77777777" w:rsidR="00BE42FF" w:rsidRDefault="00BE42FF" w:rsidP="00BE42F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3º.</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Dejar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transferidos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individualizados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 exigirá únicamente el Libro de Inspección que habilita la Dirección General de Educación de Gestión Privada dependiente de la Secretaría de Educación, de conformidad con la normativa</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vigente.-</w:t>
      </w:r>
    </w:p>
    <w:p w14:paraId="2D391323" w14:textId="77777777" w:rsidR="00BE42FF" w:rsidRDefault="00BE42FF" w:rsidP="00BE42FF">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4º.</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Solicitar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arbitre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medios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necesarios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certificar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 razonable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edificio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comprendido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aspectos:</w:t>
      </w:r>
    </w:p>
    <w:p w14:paraId="01A003D4" w14:textId="7900382F" w:rsidR="00BE42FF" w:rsidRDefault="00BE42FF" w:rsidP="00BE42FF">
      <w:pPr>
        <w:widowControl w:val="0"/>
        <w:tabs>
          <w:tab w:val="left" w:pos="1139"/>
        </w:tabs>
        <w:autoSpaceDE w:val="0"/>
        <w:autoSpaceDN w:val="0"/>
        <w:adjustRightInd w:val="0"/>
        <w:spacing w:before="32"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w:t>
      </w:r>
      <w:r>
        <w:rPr>
          <w:rFonts w:ascii="Trebuchet MS" w:hAnsi="Trebuchet MS" w:cs="Trebuchet MS"/>
          <w:kern w:val="1"/>
          <w:sz w:val="19"/>
          <w:szCs w:val="19"/>
          <w:lang w:val="es-ES"/>
        </w:rPr>
        <w:t>Protección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barandas</w:t>
      </w:r>
    </w:p>
    <w:p w14:paraId="4750F6E7" w14:textId="77777777" w:rsidR="00BE42FF" w:rsidRDefault="00BE42FF" w:rsidP="00BE42FF">
      <w:pPr>
        <w:widowControl w:val="0"/>
        <w:tabs>
          <w:tab w:val="left" w:pos="1139"/>
        </w:tabs>
        <w:autoSpaceDE w:val="0"/>
        <w:autoSpaceDN w:val="0"/>
        <w:adjustRightInd w:val="0"/>
        <w:spacing w:before="29"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w:t>
      </w:r>
      <w:r>
        <w:rPr>
          <w:rFonts w:ascii="Trebuchet MS" w:hAnsi="Trebuchet MS" w:cs="Trebuchet MS"/>
          <w:kern w:val="1"/>
          <w:sz w:val="19"/>
          <w:szCs w:val="19"/>
          <w:lang w:val="es-ES"/>
        </w:rPr>
        <w:t>Escaleras</w:t>
      </w:r>
    </w:p>
    <w:p w14:paraId="3ABF9D23" w14:textId="3A650AC5" w:rsidR="00BE42FF" w:rsidRDefault="00BE42FF" w:rsidP="00BE42FF">
      <w:pPr>
        <w:widowControl w:val="0"/>
        <w:tabs>
          <w:tab w:val="left" w:pos="1139"/>
        </w:tabs>
        <w:autoSpaceDE w:val="0"/>
        <w:autoSpaceDN w:val="0"/>
        <w:adjustRightInd w:val="0"/>
        <w:spacing w:before="29"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w:t>
      </w:r>
      <w:r>
        <w:rPr>
          <w:rFonts w:ascii="Trebuchet MS" w:hAnsi="Trebuchet MS" w:cs="Trebuchet MS"/>
          <w:kern w:val="1"/>
          <w:sz w:val="19"/>
          <w:szCs w:val="19"/>
          <w:lang w:val="es-ES"/>
        </w:rPr>
        <w:t>Medios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salida</w:t>
      </w:r>
    </w:p>
    <w:p w14:paraId="63FC1078" w14:textId="12F4435E" w:rsidR="00BE42FF" w:rsidRDefault="00BE42FF" w:rsidP="00BE42FF">
      <w:pPr>
        <w:widowControl w:val="0"/>
        <w:tabs>
          <w:tab w:val="left" w:pos="1139"/>
        </w:tabs>
        <w:autoSpaceDE w:val="0"/>
        <w:autoSpaceDN w:val="0"/>
        <w:adjustRightInd w:val="0"/>
        <w:spacing w:before="29"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w:t>
      </w:r>
      <w:r>
        <w:rPr>
          <w:rFonts w:ascii="Symbol" w:hAnsi="Symbol" w:cs="Symbol"/>
          <w:kern w:val="1"/>
          <w:sz w:val="19"/>
          <w:szCs w:val="19"/>
          <w:lang w:val="es-ES"/>
        </w:rPr>
        <w:t></w:t>
      </w:r>
      <w:proofErr w:type="spellStart"/>
      <w:r>
        <w:rPr>
          <w:rFonts w:ascii="Trebuchet MS" w:hAnsi="Trebuchet MS" w:cs="Trebuchet MS"/>
          <w:kern w:val="1"/>
          <w:sz w:val="19"/>
          <w:szCs w:val="19"/>
          <w:lang w:val="es-ES"/>
        </w:rPr>
        <w:t>xistencia</w:t>
      </w:r>
      <w:proofErr w:type="spellEnd"/>
      <w:r>
        <w:rPr>
          <w:rFonts w:ascii="Trebuchet MS" w:hAnsi="Trebuchet MS" w:cs="Trebuchet MS"/>
          <w:kern w:val="1"/>
          <w:sz w:val="19"/>
          <w:szCs w:val="19"/>
          <w:lang w:val="es-ES"/>
        </w:rPr>
        <w:t xml:space="preserve"> en regla de</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matafuegos</w:t>
      </w:r>
    </w:p>
    <w:p w14:paraId="5810B3BE" w14:textId="2539E62A" w:rsidR="00BE42FF" w:rsidRDefault="00BE42FF" w:rsidP="00BE42FF">
      <w:pPr>
        <w:widowControl w:val="0"/>
        <w:tabs>
          <w:tab w:val="left" w:pos="1139"/>
        </w:tabs>
        <w:autoSpaceDE w:val="0"/>
        <w:autoSpaceDN w:val="0"/>
        <w:adjustRightInd w:val="0"/>
        <w:spacing w:before="31"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w:t>
      </w:r>
      <w:r>
        <w:rPr>
          <w:rFonts w:ascii="Trebuchet MS" w:hAnsi="Trebuchet MS" w:cs="Trebuchet MS"/>
          <w:kern w:val="1"/>
          <w:sz w:val="19"/>
          <w:szCs w:val="19"/>
          <w:lang w:val="es-ES"/>
        </w:rPr>
        <w:t>Cantidad de Inodoros y</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mingitorios</w:t>
      </w:r>
    </w:p>
    <w:p w14:paraId="13CC6C4C" w14:textId="3782B6E8" w:rsidR="00BE42FF" w:rsidRDefault="00BE42FF" w:rsidP="00BE42FF">
      <w:pPr>
        <w:widowControl w:val="0"/>
        <w:tabs>
          <w:tab w:val="left" w:pos="1139"/>
        </w:tabs>
        <w:autoSpaceDE w:val="0"/>
        <w:autoSpaceDN w:val="0"/>
        <w:adjustRightInd w:val="0"/>
        <w:spacing w:before="31"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w:t>
      </w:r>
      <w:r>
        <w:rPr>
          <w:rFonts w:ascii="Trebuchet MS" w:hAnsi="Trebuchet MS" w:cs="Trebuchet MS"/>
          <w:kern w:val="1"/>
          <w:sz w:val="19"/>
          <w:szCs w:val="19"/>
          <w:lang w:val="es-ES"/>
        </w:rPr>
        <w:t>Ventilación e iluminación en las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aulas</w:t>
      </w:r>
    </w:p>
    <w:p w14:paraId="24636525" w14:textId="6952CB27" w:rsidR="00BE42FF" w:rsidRDefault="00BE42FF" w:rsidP="00BE42FF">
      <w:pPr>
        <w:widowControl w:val="0"/>
        <w:tabs>
          <w:tab w:val="left" w:pos="1139"/>
        </w:tabs>
        <w:autoSpaceDE w:val="0"/>
        <w:autoSpaceDN w:val="0"/>
        <w:adjustRightInd w:val="0"/>
        <w:spacing w:before="30"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w:t>
      </w:r>
      <w:r>
        <w:rPr>
          <w:rFonts w:ascii="Trebuchet MS" w:hAnsi="Trebuchet MS" w:cs="Trebuchet MS"/>
          <w:kern w:val="1"/>
          <w:sz w:val="19"/>
          <w:szCs w:val="19"/>
          <w:lang w:val="es-ES"/>
        </w:rPr>
        <w:t>Ventilación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cocinas</w:t>
      </w:r>
    </w:p>
    <w:p w14:paraId="142C0580" w14:textId="006BB126" w:rsidR="00BE42FF" w:rsidRDefault="00BE42FF" w:rsidP="00BE42FF">
      <w:pPr>
        <w:widowControl w:val="0"/>
        <w:tabs>
          <w:tab w:val="left" w:pos="1139"/>
        </w:tabs>
        <w:autoSpaceDE w:val="0"/>
        <w:autoSpaceDN w:val="0"/>
        <w:adjustRightInd w:val="0"/>
        <w:spacing w:before="29"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w:t>
      </w:r>
      <w:r>
        <w:rPr>
          <w:rFonts w:ascii="Trebuchet MS" w:hAnsi="Trebuchet MS" w:cs="Trebuchet MS"/>
          <w:kern w:val="1"/>
          <w:sz w:val="19"/>
          <w:szCs w:val="19"/>
          <w:lang w:val="es-ES"/>
        </w:rPr>
        <w:t>Interruptor automático en cada uno de los circuitos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eléctricos</w:t>
      </w:r>
    </w:p>
    <w:p w14:paraId="77DBB6CB" w14:textId="120A99CE" w:rsidR="00BE42FF" w:rsidRDefault="00BE42FF" w:rsidP="00BE42FF">
      <w:pPr>
        <w:widowControl w:val="0"/>
        <w:tabs>
          <w:tab w:val="left" w:pos="1139"/>
        </w:tabs>
        <w:autoSpaceDE w:val="0"/>
        <w:autoSpaceDN w:val="0"/>
        <w:adjustRightInd w:val="0"/>
        <w:spacing w:before="31"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w:t>
      </w:r>
      <w:r>
        <w:rPr>
          <w:rFonts w:ascii="Trebuchet MS" w:hAnsi="Trebuchet MS" w:cs="Trebuchet MS"/>
          <w:kern w:val="1"/>
          <w:sz w:val="19"/>
          <w:szCs w:val="19"/>
          <w:lang w:val="es-ES"/>
        </w:rPr>
        <w:t>Plano de evacuación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edificio</w:t>
      </w:r>
    </w:p>
    <w:p w14:paraId="3BBB32B4" w14:textId="77777777" w:rsidR="00BE42FF" w:rsidRDefault="00BE42FF" w:rsidP="00BE42FF">
      <w:pPr>
        <w:widowControl w:val="0"/>
        <w:autoSpaceDE w:val="0"/>
        <w:autoSpaceDN w:val="0"/>
        <w:adjustRightInd w:val="0"/>
        <w:spacing w:before="2" w:after="0" w:line="237" w:lineRule="auto"/>
        <w:ind w:right="-1"/>
        <w:rPr>
          <w:rFonts w:ascii="Trebuchet MS" w:hAnsi="Trebuchet MS" w:cs="Trebuchet MS"/>
          <w:kern w:val="1"/>
          <w:sz w:val="19"/>
          <w:szCs w:val="19"/>
          <w:lang w:val="es-ES"/>
        </w:rPr>
      </w:pPr>
    </w:p>
    <w:p w14:paraId="43008BE6" w14:textId="77777777" w:rsidR="00BE42FF" w:rsidRDefault="00BE42FF" w:rsidP="00BE42FF">
      <w:pPr>
        <w:widowControl w:val="0"/>
        <w:autoSpaceDE w:val="0"/>
        <w:autoSpaceDN w:val="0"/>
        <w:adjustRightInd w:val="0"/>
        <w:spacing w:before="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5º. - Regístrese, publíquese en el Boletín Oficial de la Ciudad de Buenos Aires y para su conocimiento,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notificación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4º de esta Resolución, y a la Dirección General de Verificaciones y Habilitaciones, a quien, asimismo, se le comunicará por Nota lo resuelto en el presente acto administrativo. Cumplido,</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archívese.</w:t>
      </w:r>
    </w:p>
    <w:p w14:paraId="0703BDAA" w14:textId="77777777" w:rsidR="00BE42FF" w:rsidRDefault="00BE42FF" w:rsidP="00BE42FF">
      <w:pPr>
        <w:widowControl w:val="0"/>
        <w:autoSpaceDE w:val="0"/>
        <w:autoSpaceDN w:val="0"/>
        <w:adjustRightInd w:val="0"/>
        <w:spacing w:before="1" w:after="0" w:line="240" w:lineRule="auto"/>
        <w:ind w:right="-1"/>
        <w:rPr>
          <w:rFonts w:ascii="Times New Roman" w:hAnsi="Times New Roman" w:cs="Times New Roman"/>
          <w:kern w:val="1"/>
          <w:sz w:val="30"/>
          <w:szCs w:val="30"/>
          <w:lang w:val="es-ES"/>
        </w:rPr>
      </w:pPr>
    </w:p>
    <w:p w14:paraId="358FE4B2" w14:textId="77777777" w:rsidR="00BE42FF" w:rsidRDefault="00BE42FF" w:rsidP="00BE42FF">
      <w:pPr>
        <w:widowControl w:val="0"/>
        <w:autoSpaceDE w:val="0"/>
        <w:autoSpaceDN w:val="0"/>
        <w:adjustRightInd w:val="0"/>
        <w:spacing w:before="1"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Dr. GUILLERMO</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MORENO</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HUEYO SECRETARIO DE</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GOBIERNO</w:t>
      </w:r>
    </w:p>
    <w:p w14:paraId="6C455482" w14:textId="77777777" w:rsidR="00BE42FF" w:rsidRDefault="00BE42FF" w:rsidP="00BE42FF">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GOBIERNO DE LA CIUDAD DE BUENOS AIRES</w:t>
      </w:r>
    </w:p>
    <w:p w14:paraId="6CDB0543" w14:textId="39F7095A" w:rsidR="00592F1B" w:rsidRPr="00AC3BA6" w:rsidRDefault="00592F1B" w:rsidP="00BE42F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E42FF"/>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4036</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2021-05-26T15:04:00Z</dcterms:created>
  <dcterms:modified xsi:type="dcterms:W3CDTF">2021-05-26T15:04:00Z</dcterms:modified>
</cp:coreProperties>
</file>