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2AECA" w14:textId="77777777" w:rsidR="004035DD" w:rsidRDefault="004035DD" w:rsidP="004035DD">
      <w:pPr>
        <w:widowControl w:val="0"/>
        <w:autoSpaceDE w:val="0"/>
        <w:autoSpaceDN w:val="0"/>
        <w:adjustRightInd w:val="0"/>
        <w:spacing w:after="0" w:line="240" w:lineRule="auto"/>
        <w:ind w:right="-1"/>
        <w:rPr>
          <w:rFonts w:ascii="Times New Roman" w:hAnsi="Times New Roman" w:cs="Times New Roman"/>
          <w:sz w:val="14"/>
          <w:szCs w:val="14"/>
          <w:lang w:val="es-ES"/>
        </w:rPr>
      </w:pPr>
    </w:p>
    <w:p w14:paraId="7CC827F6" w14:textId="77777777" w:rsidR="004035DD" w:rsidRDefault="004035DD" w:rsidP="004035DD">
      <w:pPr>
        <w:widowControl w:val="0"/>
        <w:autoSpaceDE w:val="0"/>
        <w:autoSpaceDN w:val="0"/>
        <w:adjustRightInd w:val="0"/>
        <w:spacing w:after="0" w:line="20" w:lineRule="exact"/>
        <w:ind w:right="-1"/>
        <w:rPr>
          <w:rFonts w:ascii="Times New Roman" w:hAnsi="Times New Roman" w:cs="Times New Roman"/>
          <w:sz w:val="2"/>
          <w:szCs w:val="2"/>
          <w:lang w:val="es-ES"/>
        </w:rPr>
      </w:pPr>
    </w:p>
    <w:p w14:paraId="25B20B7E" w14:textId="77777777" w:rsidR="004035DD" w:rsidRDefault="004035DD" w:rsidP="004035D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A6FB5D1" w14:textId="77777777" w:rsidR="004035DD" w:rsidRDefault="004035DD" w:rsidP="004035DD">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A9EF2FB" w14:textId="77777777" w:rsidR="004035DD" w:rsidRDefault="004035DD" w:rsidP="004035DD">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SUELDOS PARA EL PERSONAL DE ACADEMIAS E INSTITUCIONES LIBRES</w:t>
      </w:r>
    </w:p>
    <w:p w14:paraId="6EDC8223" w14:textId="77777777" w:rsidR="004035DD" w:rsidRDefault="004035DD" w:rsidP="004035DD">
      <w:pPr>
        <w:widowControl w:val="0"/>
        <w:autoSpaceDE w:val="0"/>
        <w:autoSpaceDN w:val="0"/>
        <w:adjustRightInd w:val="0"/>
        <w:spacing w:before="11" w:after="0" w:line="240" w:lineRule="auto"/>
        <w:ind w:right="-1"/>
        <w:rPr>
          <w:rFonts w:ascii="Times New Roman" w:hAnsi="Times New Roman" w:cs="Times New Roman"/>
          <w:b/>
          <w:bCs/>
          <w:sz w:val="18"/>
          <w:szCs w:val="18"/>
          <w:lang w:val="es-ES"/>
        </w:rPr>
      </w:pPr>
    </w:p>
    <w:p w14:paraId="4F07330B" w14:textId="77777777" w:rsidR="004035DD" w:rsidRDefault="004035DD" w:rsidP="004035DD">
      <w:pPr>
        <w:widowControl w:val="0"/>
        <w:autoSpaceDE w:val="0"/>
        <w:autoSpaceDN w:val="0"/>
        <w:adjustRightInd w:val="0"/>
        <w:spacing w:after="5" w:line="475" w:lineRule="auto"/>
        <w:ind w:right="-1"/>
        <w:jc w:val="center"/>
        <w:rPr>
          <w:rFonts w:ascii="Arial" w:hAnsi="Arial" w:cs="Arial"/>
          <w:b/>
          <w:bCs/>
          <w:sz w:val="19"/>
          <w:szCs w:val="19"/>
          <w:lang w:val="es-ES"/>
        </w:rPr>
      </w:pPr>
      <w:r>
        <w:rPr>
          <w:rFonts w:ascii="Arial" w:hAnsi="Arial" w:cs="Arial"/>
          <w:b/>
          <w:bCs/>
          <w:sz w:val="19"/>
          <w:szCs w:val="19"/>
          <w:lang w:val="es-ES"/>
        </w:rPr>
        <w:t xml:space="preserve">CONSEJO GREMIAL DE ENSEÑANZA PRIVADA </w:t>
      </w:r>
    </w:p>
    <w:p w14:paraId="32E10E2A" w14:textId="7EE93A92" w:rsidR="004035DD" w:rsidRDefault="004035DD" w:rsidP="004035DD">
      <w:pPr>
        <w:widowControl w:val="0"/>
        <w:autoSpaceDE w:val="0"/>
        <w:autoSpaceDN w:val="0"/>
        <w:adjustRightInd w:val="0"/>
        <w:spacing w:after="5" w:line="475" w:lineRule="auto"/>
        <w:ind w:right="-1"/>
        <w:jc w:val="center"/>
        <w:rPr>
          <w:rFonts w:ascii="Arial" w:hAnsi="Arial" w:cs="Arial"/>
          <w:b/>
          <w:bCs/>
          <w:sz w:val="19"/>
          <w:szCs w:val="19"/>
          <w:lang w:val="es-ES"/>
        </w:rPr>
      </w:pPr>
      <w:r>
        <w:rPr>
          <w:rFonts w:ascii="Arial" w:hAnsi="Arial" w:cs="Arial"/>
          <w:b/>
          <w:bCs/>
          <w:sz w:val="19"/>
          <w:szCs w:val="19"/>
          <w:lang w:val="es-ES"/>
        </w:rPr>
        <w:t>RESOLUCIÓN Nº 7 / 2009</w:t>
      </w:r>
    </w:p>
    <w:p w14:paraId="7B8AFC41" w14:textId="6029BCFF" w:rsidR="004035DD" w:rsidRDefault="004035DD" w:rsidP="004035DD">
      <w:pPr>
        <w:widowControl w:val="0"/>
        <w:autoSpaceDE w:val="0"/>
        <w:autoSpaceDN w:val="0"/>
        <w:adjustRightInd w:val="0"/>
        <w:spacing w:after="0" w:line="240" w:lineRule="auto"/>
        <w:ind w:right="-1"/>
        <w:jc w:val="center"/>
        <w:rPr>
          <w:rFonts w:ascii="Times New Roman" w:hAnsi="Times New Roman" w:cs="Times New Roman"/>
          <w:sz w:val="20"/>
          <w:szCs w:val="20"/>
          <w:lang w:val="es-ES"/>
        </w:rPr>
      </w:pPr>
      <w:r>
        <w:rPr>
          <w:rFonts w:ascii="Arial"/>
          <w:noProof/>
          <w:sz w:val="20"/>
          <w:lang w:val="es-ES" w:eastAsia="es-ES"/>
        </w:rPr>
        <mc:AlternateContent>
          <mc:Choice Requires="wps">
            <w:drawing>
              <wp:inline distT="0" distB="0" distL="0" distR="0" wp14:anchorId="3EA6657A" wp14:editId="49230954">
                <wp:extent cx="3366135" cy="180340"/>
                <wp:effectExtent l="0" t="0" r="12065"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3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935E57" w14:textId="77777777" w:rsidR="004035DD" w:rsidRDefault="004035DD" w:rsidP="004035DD">
                            <w:pPr>
                              <w:spacing w:before="8"/>
                              <w:ind w:left="860"/>
                              <w:rPr>
                                <w:b/>
                                <w:sz w:val="19"/>
                              </w:rPr>
                            </w:pPr>
                            <w:r>
                              <w:rPr>
                                <w:b/>
                                <w:sz w:val="19"/>
                              </w:rPr>
                              <w:t>MODIFICA A LA RESOLUCIÓN N° 3 / 2009</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65.0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" filled="f" strokeweight="1.44pt">
                <v:textbox inset="0,0,0,0">
                  <w:txbxContent>
                    <w:p w14:paraId="78935E57" w14:textId="77777777" w:rsidR="004035DD" w:rsidRDefault="004035DD" w:rsidP="004035DD">
                      <w:pPr>
                        <w:spacing w:before="8"/>
                        <w:ind w:left="860"/>
                        <w:rPr>
                          <w:b/>
                          <w:sz w:val="19"/>
                        </w:rPr>
                      </w:pPr>
                      <w:r>
                        <w:rPr>
                          <w:b/>
                          <w:sz w:val="19"/>
                        </w:rPr>
                        <w:t>MODIFICA A LA RESOLUCIÓN N° 3 / 2009</w:t>
                      </w:r>
                    </w:p>
                  </w:txbxContent>
                </v:textbox>
                <w10:anchorlock/>
              </v:shape>
            </w:pict>
          </mc:Fallback>
        </mc:AlternateContent>
      </w:r>
    </w:p>
    <w:p w14:paraId="1DFC4A58" w14:textId="77777777" w:rsidR="004035DD" w:rsidRDefault="004035DD" w:rsidP="004035DD">
      <w:pPr>
        <w:widowControl w:val="0"/>
        <w:autoSpaceDE w:val="0"/>
        <w:autoSpaceDN w:val="0"/>
        <w:adjustRightInd w:val="0"/>
        <w:spacing w:after="0" w:line="240" w:lineRule="auto"/>
        <w:ind w:right="-1"/>
        <w:rPr>
          <w:rFonts w:ascii="Times New Roman" w:hAnsi="Times New Roman" w:cs="Times New Roman"/>
          <w:b/>
          <w:bCs/>
          <w:sz w:val="8"/>
          <w:szCs w:val="8"/>
          <w:lang w:val="es-ES"/>
        </w:rPr>
      </w:pPr>
    </w:p>
    <w:p w14:paraId="73177865" w14:textId="77777777" w:rsidR="004035DD" w:rsidRDefault="004035DD" w:rsidP="004035DD">
      <w:pPr>
        <w:widowControl w:val="0"/>
        <w:autoSpaceDE w:val="0"/>
        <w:autoSpaceDN w:val="0"/>
        <w:adjustRightInd w:val="0"/>
        <w:spacing w:after="0" w:line="240" w:lineRule="auto"/>
        <w:ind w:right="-1"/>
        <w:rPr>
          <w:rFonts w:ascii="Times New Roman" w:hAnsi="Times New Roman" w:cs="Times New Roman"/>
          <w:b/>
          <w:bCs/>
          <w:sz w:val="8"/>
          <w:szCs w:val="8"/>
          <w:lang w:val="es-ES"/>
        </w:rPr>
      </w:pPr>
    </w:p>
    <w:p w14:paraId="6672AE9A" w14:textId="77777777" w:rsidR="004035DD" w:rsidRDefault="004035DD" w:rsidP="004035DD">
      <w:pPr>
        <w:widowControl w:val="0"/>
        <w:autoSpaceDE w:val="0"/>
        <w:autoSpaceDN w:val="0"/>
        <w:adjustRightInd w:val="0"/>
        <w:spacing w:after="0" w:line="240" w:lineRule="auto"/>
        <w:ind w:right="-1"/>
        <w:rPr>
          <w:rFonts w:ascii="Times New Roman" w:hAnsi="Times New Roman" w:cs="Times New Roman"/>
          <w:b/>
          <w:bCs/>
          <w:sz w:val="8"/>
          <w:szCs w:val="8"/>
          <w:lang w:val="es-ES"/>
        </w:rPr>
      </w:pPr>
    </w:p>
    <w:p w14:paraId="72BCC7D7" w14:textId="77777777" w:rsidR="004035DD" w:rsidRDefault="004035DD" w:rsidP="004035DD">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11 de agosto de 2009</w:t>
      </w:r>
    </w:p>
    <w:p w14:paraId="4F4B73F2" w14:textId="77777777" w:rsidR="004035DD" w:rsidRDefault="004035DD" w:rsidP="004035DD">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CABFA09" w14:textId="77777777" w:rsidR="004035DD" w:rsidRDefault="004035DD" w:rsidP="004035DD">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bookmarkStart w:id="0" w:name="_GoBack"/>
      <w:bookmarkEnd w:id="0"/>
    </w:p>
    <w:p w14:paraId="0CA3ED0F" w14:textId="77777777" w:rsidR="004035DD" w:rsidRDefault="004035DD" w:rsidP="004035DD">
      <w:pPr>
        <w:widowControl w:val="0"/>
        <w:autoSpaceDE w:val="0"/>
        <w:autoSpaceDN w:val="0"/>
        <w:adjustRightInd w:val="0"/>
        <w:spacing w:before="112" w:after="0" w:line="240" w:lineRule="auto"/>
        <w:ind w:right="-1"/>
        <w:rPr>
          <w:rFonts w:ascii="Trebuchet MS" w:hAnsi="Trebuchet MS" w:cs="Trebuchet MS"/>
          <w:sz w:val="19"/>
          <w:szCs w:val="19"/>
          <w:lang w:val="es-ES"/>
        </w:rPr>
      </w:pPr>
      <w:r>
        <w:rPr>
          <w:rFonts w:ascii="Trebuchet MS" w:hAnsi="Trebuchet MS" w:cs="Trebuchet MS"/>
          <w:sz w:val="19"/>
          <w:szCs w:val="19"/>
          <w:lang w:val="es-ES"/>
        </w:rPr>
        <w:t>Las atribuciones conferidas por los Artículos 18º inc. b y 31 Inciso 2º de la Ley 13.047 y</w:t>
      </w:r>
    </w:p>
    <w:p w14:paraId="07CA1E5C" w14:textId="77777777" w:rsidR="004035DD" w:rsidRDefault="004035DD" w:rsidP="004035DD">
      <w:pPr>
        <w:widowControl w:val="0"/>
        <w:autoSpaceDE w:val="0"/>
        <w:autoSpaceDN w:val="0"/>
        <w:adjustRightInd w:val="0"/>
        <w:spacing w:before="110"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6FFB74F4" w14:textId="77777777" w:rsidR="004035DD" w:rsidRDefault="004035DD" w:rsidP="004035DD">
      <w:pPr>
        <w:widowControl w:val="0"/>
        <w:autoSpaceDE w:val="0"/>
        <w:autoSpaceDN w:val="0"/>
        <w:adjustRightInd w:val="0"/>
        <w:spacing w:before="113" w:after="0" w:line="237" w:lineRule="auto"/>
        <w:ind w:right="-1"/>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 docente no incluido en las plantas orgánico-funcionales, que desempeña sus tareas en establecimientos educativos de 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p>
    <w:p w14:paraId="51C63AD4" w14:textId="77777777" w:rsidR="004035DD" w:rsidRDefault="004035DD" w:rsidP="004035DD">
      <w:pPr>
        <w:widowControl w:val="0"/>
        <w:autoSpaceDE w:val="0"/>
        <w:autoSpaceDN w:val="0"/>
        <w:adjustRightInd w:val="0"/>
        <w:spacing w:before="113"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concluir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atendiendo a la política iniciada en el año 2006 por este Consejo Gremial de Enseñanza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Privada;</w:t>
      </w:r>
    </w:p>
    <w:p w14:paraId="3CCBC071" w14:textId="77777777" w:rsidR="004035DD" w:rsidRDefault="004035DD" w:rsidP="004035DD">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quedarán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alcanzados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prescripciones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 Decreto 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2417-PEN-93;</w:t>
      </w:r>
    </w:p>
    <w:p w14:paraId="6FA27854" w14:textId="77777777" w:rsidR="004035DD" w:rsidRDefault="004035DD" w:rsidP="004035DD">
      <w:pPr>
        <w:widowControl w:val="0"/>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Abril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aprobó</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acto administrativo, conforme lo determina la Ley 13.047 en su Artículo</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31;</w:t>
      </w:r>
    </w:p>
    <w:p w14:paraId="46EF2115" w14:textId="77777777" w:rsidR="004035DD" w:rsidRDefault="004035DD" w:rsidP="004035DD">
      <w:pPr>
        <w:widowControl w:val="0"/>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5ED4F220" w14:textId="77777777" w:rsidR="004035DD" w:rsidRDefault="004035DD" w:rsidP="004035DD">
      <w:pPr>
        <w:widowControl w:val="0"/>
        <w:autoSpaceDE w:val="0"/>
        <w:autoSpaceDN w:val="0"/>
        <w:adjustRightInd w:val="0"/>
        <w:spacing w:before="112"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2A59AB1D" w14:textId="77777777" w:rsidR="004035DD" w:rsidRDefault="004035DD" w:rsidP="004035DD">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 RESUELVE:</w:t>
      </w:r>
    </w:p>
    <w:p w14:paraId="4D064A2E" w14:textId="77777777" w:rsidR="004035DD" w:rsidRDefault="004035DD" w:rsidP="004035DD">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558ADF7"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Establecer para el personal docente incluido en el artículo 18, inciso b) de la Ley 13.047 que se consigna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el Artículo 2º, incisos b) y c) de la misma, los siguientes sueldos mínimos a partir del 1 de julio de 2009, conforme se detalla 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continuación:</w:t>
      </w:r>
    </w:p>
    <w:p w14:paraId="36169BBF" w14:textId="77777777" w:rsidR="004035DD" w:rsidRDefault="004035DD" w:rsidP="004035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61BF03" w14:textId="77777777" w:rsidR="004035DD" w:rsidRDefault="004035DD" w:rsidP="004035DD">
      <w:pPr>
        <w:widowControl w:val="0"/>
        <w:numPr>
          <w:ilvl w:val="0"/>
          <w:numId w:val="12"/>
        </w:numPr>
        <w:tabs>
          <w:tab w:val="left" w:pos="354"/>
          <w:tab w:val="left" w:pos="5024"/>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docente de mecanografía, taquigrafía, caligrafía, telegrafía, radiotelegrafía, mecánica, labores y otras materias técnicas o prácticas que por su naturaleza no están incluidas en las categorías de personal Administrativo y/o</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Maestranza</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1659,13</w:t>
      </w:r>
    </w:p>
    <w:p w14:paraId="6CE99AA6" w14:textId="77777777" w:rsidR="004035DD" w:rsidRDefault="004035DD" w:rsidP="004035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8DEB3DC" w14:textId="77777777" w:rsidR="004035DD" w:rsidRDefault="004035DD" w:rsidP="004035DD">
      <w:pPr>
        <w:widowControl w:val="0"/>
        <w:numPr>
          <w:ilvl w:val="0"/>
          <w:numId w:val="13"/>
        </w:numPr>
        <w:tabs>
          <w:tab w:val="left" w:pos="373"/>
        </w:tabs>
        <w:autoSpaceDE w:val="0"/>
        <w:autoSpaceDN w:val="0"/>
        <w:adjustRightInd w:val="0"/>
        <w:spacing w:after="31"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el Director, Vicedirector, Jefe o Encargado de Sección y 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 Sección: un adicional por cargo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3064"/>
        <w:gridCol w:w="800"/>
      </w:tblGrid>
      <w:tr w:rsidR="004035DD" w14:paraId="57C39923" w14:textId="77777777" w:rsidTr="004035DD">
        <w:tblPrEx>
          <w:tblCellMar>
            <w:top w:w="0" w:type="dxa"/>
            <w:bottom w:w="0" w:type="dxa"/>
          </w:tblCellMar>
        </w:tblPrEx>
        <w:trPr>
          <w:jc w:val="center"/>
        </w:trPr>
        <w:tc>
          <w:tcPr>
            <w:tcW w:w="306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2A6EBF1" w14:textId="77777777" w:rsidR="004035DD" w:rsidRDefault="004035DD" w:rsidP="004035DD">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800" w:type="dxa"/>
            <w:tcBorders>
              <w:top w:val="single" w:sz="2" w:space="0" w:color="A0A0A0"/>
              <w:left w:val="single" w:sz="2" w:space="0" w:color="A0A0A0"/>
              <w:bottom w:val="single" w:sz="2" w:space="0" w:color="A0A0A0"/>
            </w:tcBorders>
            <w:tcMar>
              <w:top w:w="100" w:type="nil"/>
              <w:right w:w="100" w:type="nil"/>
            </w:tcMar>
          </w:tcPr>
          <w:p w14:paraId="08B66168" w14:textId="77777777" w:rsidR="004035DD" w:rsidRDefault="004035DD" w:rsidP="004035DD">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$ 143,97</w:t>
            </w:r>
          </w:p>
        </w:tc>
      </w:tr>
      <w:tr w:rsidR="004035DD" w14:paraId="4D675DFC" w14:textId="77777777" w:rsidTr="004035DD">
        <w:tblPrEx>
          <w:tblBorders>
            <w:top w:val="none" w:sz="0" w:space="0" w:color="auto"/>
          </w:tblBorders>
          <w:tblCellMar>
            <w:top w:w="0" w:type="dxa"/>
            <w:bottom w:w="0" w:type="dxa"/>
          </w:tblCellMar>
        </w:tblPrEx>
        <w:trPr>
          <w:jc w:val="center"/>
        </w:trPr>
        <w:tc>
          <w:tcPr>
            <w:tcW w:w="306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5D6C310" w14:textId="77777777" w:rsidR="004035DD" w:rsidRDefault="004035DD" w:rsidP="004035DD">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p>
        </w:tc>
        <w:tc>
          <w:tcPr>
            <w:tcW w:w="800" w:type="dxa"/>
            <w:tcBorders>
              <w:top w:val="single" w:sz="2" w:space="0" w:color="A0A0A0"/>
              <w:left w:val="single" w:sz="2" w:space="0" w:color="A0A0A0"/>
              <w:bottom w:val="single" w:sz="2" w:space="0" w:color="A0A0A0"/>
            </w:tcBorders>
            <w:tcMar>
              <w:top w:w="100" w:type="nil"/>
              <w:right w:w="100" w:type="nil"/>
            </w:tcMar>
          </w:tcPr>
          <w:p w14:paraId="1B05ED25" w14:textId="77777777" w:rsidR="004035DD" w:rsidRDefault="004035DD" w:rsidP="004035DD">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$ 126,58</w:t>
            </w:r>
          </w:p>
        </w:tc>
      </w:tr>
      <w:tr w:rsidR="004035DD" w14:paraId="1BB7EB9E" w14:textId="77777777" w:rsidTr="004035DD">
        <w:tblPrEx>
          <w:tblBorders>
            <w:top w:val="none" w:sz="0" w:space="0" w:color="auto"/>
          </w:tblBorders>
          <w:tblCellMar>
            <w:top w:w="0" w:type="dxa"/>
            <w:bottom w:w="0" w:type="dxa"/>
          </w:tblCellMar>
        </w:tblPrEx>
        <w:trPr>
          <w:jc w:val="center"/>
        </w:trPr>
        <w:tc>
          <w:tcPr>
            <w:tcW w:w="306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18D7992" w14:textId="77777777" w:rsidR="004035DD" w:rsidRDefault="004035DD" w:rsidP="004035DD">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Jefe o Encargado de Sección</w:t>
            </w:r>
          </w:p>
        </w:tc>
        <w:tc>
          <w:tcPr>
            <w:tcW w:w="800" w:type="dxa"/>
            <w:tcBorders>
              <w:top w:val="single" w:sz="2" w:space="0" w:color="A0A0A0"/>
              <w:left w:val="single" w:sz="2" w:space="0" w:color="A0A0A0"/>
              <w:bottom w:val="single" w:sz="2" w:space="0" w:color="A0A0A0"/>
            </w:tcBorders>
            <w:tcMar>
              <w:top w:w="100" w:type="nil"/>
              <w:right w:w="100" w:type="nil"/>
            </w:tcMar>
          </w:tcPr>
          <w:p w14:paraId="7B7D9487" w14:textId="77777777" w:rsidR="004035DD" w:rsidRDefault="004035DD" w:rsidP="004035DD">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$ 98,25</w:t>
            </w:r>
          </w:p>
        </w:tc>
      </w:tr>
      <w:tr w:rsidR="004035DD" w14:paraId="0347C49A" w14:textId="77777777" w:rsidTr="004035DD">
        <w:tblPrEx>
          <w:tblBorders>
            <w:top w:val="none" w:sz="0" w:space="0" w:color="auto"/>
            <w:bottom w:val="single" w:sz="2" w:space="0" w:color="A0A0A0"/>
          </w:tblBorders>
          <w:tblCellMar>
            <w:top w:w="0" w:type="dxa"/>
            <w:bottom w:w="0" w:type="dxa"/>
          </w:tblCellMar>
        </w:tblPrEx>
        <w:trPr>
          <w:jc w:val="center"/>
        </w:trPr>
        <w:tc>
          <w:tcPr>
            <w:tcW w:w="306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9D6C783" w14:textId="77777777" w:rsidR="004035DD" w:rsidRDefault="004035DD" w:rsidP="004035DD">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Sección</w:t>
            </w:r>
          </w:p>
        </w:tc>
        <w:tc>
          <w:tcPr>
            <w:tcW w:w="800" w:type="dxa"/>
            <w:tcBorders>
              <w:top w:val="single" w:sz="2" w:space="0" w:color="A0A0A0"/>
              <w:left w:val="single" w:sz="2" w:space="0" w:color="A0A0A0"/>
              <w:bottom w:val="single" w:sz="2" w:space="0" w:color="A0A0A0"/>
            </w:tcBorders>
            <w:tcMar>
              <w:top w:w="100" w:type="nil"/>
              <w:right w:w="100" w:type="nil"/>
            </w:tcMar>
          </w:tcPr>
          <w:p w14:paraId="3FB0F8DB" w14:textId="77777777" w:rsidR="004035DD" w:rsidRDefault="004035DD" w:rsidP="004035DD">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$ 87,24</w:t>
            </w:r>
          </w:p>
        </w:tc>
      </w:tr>
    </w:tbl>
    <w:p w14:paraId="734DEFA8" w14:textId="77777777" w:rsidR="004035DD" w:rsidRDefault="004035DD" w:rsidP="004035DD">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0FEFE437" w14:textId="77777777" w:rsidR="004035DD" w:rsidRDefault="004035DD" w:rsidP="004035DD">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sueldos establecidos en este artículo se aplicarán íntegramente al personal que trabaje 48 horas semanales y en forma proporcional al personal que trabaje menor horario. El adicional indicado en el punto</w:t>
      </w:r>
    </w:p>
    <w:p w14:paraId="0112D6D8" w14:textId="77777777" w:rsidR="004035DD" w:rsidRDefault="004035DD" w:rsidP="004035DD">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se pagará cualquiera sea el horario que desempeñe dicho personal.</w:t>
      </w:r>
    </w:p>
    <w:p w14:paraId="4AC8CD2C" w14:textId="77777777" w:rsidR="004035DD" w:rsidRDefault="004035DD" w:rsidP="004035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473ED60"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Establecer para el personal que a continuación se detalla y que se encuentra exceptuado del régimen previsto en el artículo precedente, los siguientes sueldos, a partir del 1 de julio de 2009:</w:t>
      </w:r>
    </w:p>
    <w:p w14:paraId="3F92E6F8"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p>
    <w:p w14:paraId="01B37FBB"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7239"/>
        <w:gridCol w:w="1168"/>
      </w:tblGrid>
      <w:tr w:rsidR="004035DD" w14:paraId="5C4A739A" w14:textId="77777777" w:rsidTr="004035DD">
        <w:tblPrEx>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E663964" w14:textId="77777777" w:rsidR="004035DD" w:rsidRDefault="004035DD" w:rsidP="004035DD">
            <w:pPr>
              <w:widowControl w:val="0"/>
              <w:autoSpaceDE w:val="0"/>
              <w:autoSpaceDN w:val="0"/>
              <w:adjustRightInd w:val="0"/>
              <w:spacing w:before="1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Para el personal docente a cargo de materias culturales o científicas, que posea título habilitante para la especialidad que dicta: por hora semanal de clase de 60 minutos de duración</w:t>
            </w:r>
          </w:p>
        </w:tc>
        <w:tc>
          <w:tcPr>
            <w:tcW w:w="1168" w:type="dxa"/>
            <w:tcBorders>
              <w:top w:val="single" w:sz="2" w:space="0" w:color="A0A0A0"/>
              <w:left w:val="single" w:sz="2" w:space="0" w:color="A0A0A0"/>
              <w:bottom w:val="single" w:sz="2" w:space="0" w:color="A0A0A0"/>
            </w:tcBorders>
            <w:tcMar>
              <w:top w:w="100" w:type="nil"/>
              <w:right w:w="100" w:type="nil"/>
            </w:tcMar>
          </w:tcPr>
          <w:p w14:paraId="72B49009" w14:textId="77777777" w:rsidR="004035DD" w:rsidRDefault="004035DD" w:rsidP="004035DD">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140699E4" w14:textId="77777777" w:rsidR="004035DD" w:rsidRDefault="004035DD" w:rsidP="004035DD">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$ 62,32</w:t>
            </w:r>
          </w:p>
        </w:tc>
      </w:tr>
      <w:tr w:rsidR="004035DD" w14:paraId="0C31ACF0" w14:textId="77777777" w:rsidTr="004035DD">
        <w:tblPrEx>
          <w:tblBorders>
            <w:top w:val="none" w:sz="0" w:space="0" w:color="auto"/>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F41C87E" w14:textId="77777777" w:rsidR="004035DD" w:rsidRDefault="004035DD" w:rsidP="004035DD">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Para el personal referido precedentemente que no posea título habilitante</w:t>
            </w:r>
          </w:p>
        </w:tc>
        <w:tc>
          <w:tcPr>
            <w:tcW w:w="1168" w:type="dxa"/>
            <w:tcBorders>
              <w:top w:val="single" w:sz="2" w:space="0" w:color="A0A0A0"/>
              <w:left w:val="single" w:sz="2" w:space="0" w:color="A0A0A0"/>
              <w:bottom w:val="single" w:sz="2" w:space="0" w:color="A0A0A0"/>
            </w:tcBorders>
            <w:tcMar>
              <w:top w:w="100" w:type="nil"/>
              <w:right w:w="100" w:type="nil"/>
            </w:tcMar>
          </w:tcPr>
          <w:p w14:paraId="09B552AF" w14:textId="77777777" w:rsidR="004035DD" w:rsidRDefault="004035DD" w:rsidP="004035DD">
            <w:pPr>
              <w:widowControl w:val="0"/>
              <w:autoSpaceDE w:val="0"/>
              <w:autoSpaceDN w:val="0"/>
              <w:adjustRightInd w:val="0"/>
              <w:spacing w:before="10"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$ 57,57</w:t>
            </w:r>
          </w:p>
        </w:tc>
      </w:tr>
      <w:tr w:rsidR="004035DD" w14:paraId="28A0AB7B" w14:textId="77777777" w:rsidTr="004035DD">
        <w:tblPrEx>
          <w:tblBorders>
            <w:top w:val="none" w:sz="0" w:space="0" w:color="auto"/>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8C430DA" w14:textId="77777777" w:rsidR="004035DD" w:rsidRDefault="004035DD" w:rsidP="004035DD">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 Para el maestro/a de escuela diferencial, con título habilitante para la especialidad: por hora semanal de clase de 60 minutos de duración</w:t>
            </w:r>
          </w:p>
        </w:tc>
        <w:tc>
          <w:tcPr>
            <w:tcW w:w="1168" w:type="dxa"/>
            <w:tcBorders>
              <w:top w:val="single" w:sz="2" w:space="0" w:color="A0A0A0"/>
              <w:left w:val="single" w:sz="2" w:space="0" w:color="A0A0A0"/>
              <w:bottom w:val="single" w:sz="2" w:space="0" w:color="A0A0A0"/>
            </w:tcBorders>
            <w:tcMar>
              <w:top w:w="100" w:type="nil"/>
              <w:right w:w="100" w:type="nil"/>
            </w:tcMar>
          </w:tcPr>
          <w:p w14:paraId="499307D7" w14:textId="77777777" w:rsidR="004035DD" w:rsidRDefault="004035DD" w:rsidP="004035DD">
            <w:pPr>
              <w:widowControl w:val="0"/>
              <w:autoSpaceDE w:val="0"/>
              <w:autoSpaceDN w:val="0"/>
              <w:adjustRightInd w:val="0"/>
              <w:spacing w:before="117"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$ 67,07</w:t>
            </w:r>
          </w:p>
        </w:tc>
      </w:tr>
      <w:tr w:rsidR="004035DD" w14:paraId="4F3823AA" w14:textId="77777777" w:rsidTr="004035DD">
        <w:tblPrEx>
          <w:tblBorders>
            <w:top w:val="none" w:sz="0" w:space="0" w:color="auto"/>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6DF687F" w14:textId="77777777" w:rsidR="004035DD" w:rsidRDefault="004035DD" w:rsidP="004035DD">
            <w:pPr>
              <w:widowControl w:val="0"/>
              <w:autoSpaceDE w:val="0"/>
              <w:autoSpaceDN w:val="0"/>
              <w:adjustRightInd w:val="0"/>
              <w:spacing w:before="1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 Para el personal referido precedentemente que no posea título habilitante: por hora semanal de clase de 60 minutos de duración:</w:t>
            </w:r>
          </w:p>
        </w:tc>
        <w:tc>
          <w:tcPr>
            <w:tcW w:w="1168" w:type="dxa"/>
            <w:tcBorders>
              <w:top w:val="single" w:sz="2" w:space="0" w:color="A0A0A0"/>
              <w:left w:val="single" w:sz="2" w:space="0" w:color="A0A0A0"/>
              <w:bottom w:val="single" w:sz="2" w:space="0" w:color="A0A0A0"/>
            </w:tcBorders>
            <w:tcMar>
              <w:top w:w="100" w:type="nil"/>
              <w:right w:w="100" w:type="nil"/>
            </w:tcMar>
          </w:tcPr>
          <w:p w14:paraId="33B8AFAC" w14:textId="77777777" w:rsidR="004035DD" w:rsidRDefault="004035DD" w:rsidP="004035DD">
            <w:pPr>
              <w:widowControl w:val="0"/>
              <w:autoSpaceDE w:val="0"/>
              <w:autoSpaceDN w:val="0"/>
              <w:adjustRightInd w:val="0"/>
              <w:spacing w:before="11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$ 62,32</w:t>
            </w:r>
          </w:p>
        </w:tc>
      </w:tr>
      <w:tr w:rsidR="004035DD" w14:paraId="4A7A99D8" w14:textId="77777777" w:rsidTr="004035DD">
        <w:tblPrEx>
          <w:tblBorders>
            <w:top w:val="none" w:sz="0" w:space="0" w:color="auto"/>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7BD03DB" w14:textId="77777777" w:rsidR="004035DD" w:rsidRDefault="004035DD" w:rsidP="004035DD">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 Para la maestra de Jardín de Infantes, con título habilitante para la especia </w:t>
            </w:r>
            <w:proofErr w:type="spellStart"/>
            <w:r>
              <w:rPr>
                <w:rFonts w:ascii="Trebuchet MS" w:hAnsi="Trebuchet MS" w:cs="Trebuchet MS"/>
                <w:kern w:val="1"/>
                <w:sz w:val="19"/>
                <w:szCs w:val="19"/>
                <w:lang w:val="es-ES"/>
              </w:rPr>
              <w:t>lidad</w:t>
            </w:r>
            <w:proofErr w:type="spellEnd"/>
            <w:r>
              <w:rPr>
                <w:rFonts w:ascii="Trebuchet MS" w:hAnsi="Trebuchet MS" w:cs="Trebuchet MS"/>
                <w:kern w:val="1"/>
                <w:sz w:val="19"/>
                <w:szCs w:val="19"/>
                <w:lang w:val="es-ES"/>
              </w:rPr>
              <w:t>: por hora semanal de clase de 60 minutos de duración</w:t>
            </w:r>
          </w:p>
        </w:tc>
        <w:tc>
          <w:tcPr>
            <w:tcW w:w="1168" w:type="dxa"/>
            <w:tcBorders>
              <w:top w:val="single" w:sz="2" w:space="0" w:color="A0A0A0"/>
              <w:left w:val="single" w:sz="2" w:space="0" w:color="A0A0A0"/>
              <w:bottom w:val="single" w:sz="2" w:space="0" w:color="A0A0A0"/>
            </w:tcBorders>
            <w:tcMar>
              <w:top w:w="100" w:type="nil"/>
              <w:right w:w="100" w:type="nil"/>
            </w:tcMar>
          </w:tcPr>
          <w:p w14:paraId="6949ACE4" w14:textId="77777777" w:rsidR="004035DD" w:rsidRDefault="004035DD" w:rsidP="004035DD">
            <w:pPr>
              <w:widowControl w:val="0"/>
              <w:autoSpaceDE w:val="0"/>
              <w:autoSpaceDN w:val="0"/>
              <w:adjustRightInd w:val="0"/>
              <w:spacing w:before="11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$ 62,32</w:t>
            </w:r>
          </w:p>
        </w:tc>
      </w:tr>
      <w:tr w:rsidR="004035DD" w14:paraId="64319B11" w14:textId="77777777" w:rsidTr="004035DD">
        <w:tblPrEx>
          <w:tblBorders>
            <w:top w:val="none" w:sz="0" w:space="0" w:color="auto"/>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C6CC657" w14:textId="77777777" w:rsidR="004035DD" w:rsidRDefault="004035DD" w:rsidP="004035DD">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f) Para el personal referido precedentemente que no posea título habilitante: por hora semanal de clase de 60 minutos de duración</w:t>
            </w:r>
          </w:p>
        </w:tc>
        <w:tc>
          <w:tcPr>
            <w:tcW w:w="1168" w:type="dxa"/>
            <w:tcBorders>
              <w:top w:val="single" w:sz="2" w:space="0" w:color="A0A0A0"/>
              <w:left w:val="single" w:sz="2" w:space="0" w:color="A0A0A0"/>
              <w:bottom w:val="single" w:sz="2" w:space="0" w:color="A0A0A0"/>
            </w:tcBorders>
            <w:tcMar>
              <w:top w:w="100" w:type="nil"/>
              <w:right w:w="100" w:type="nil"/>
            </w:tcMar>
          </w:tcPr>
          <w:p w14:paraId="5401CD66" w14:textId="77777777" w:rsidR="004035DD" w:rsidRDefault="004035DD" w:rsidP="004035DD">
            <w:pPr>
              <w:widowControl w:val="0"/>
              <w:autoSpaceDE w:val="0"/>
              <w:autoSpaceDN w:val="0"/>
              <w:adjustRightInd w:val="0"/>
              <w:spacing w:before="117"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$ 57,57</w:t>
            </w:r>
          </w:p>
        </w:tc>
      </w:tr>
      <w:tr w:rsidR="004035DD" w14:paraId="00C4769A" w14:textId="77777777" w:rsidTr="004035DD">
        <w:tblPrEx>
          <w:tblBorders>
            <w:top w:val="none" w:sz="0" w:space="0" w:color="auto"/>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E16D349" w14:textId="77777777" w:rsidR="004035DD" w:rsidRDefault="004035DD" w:rsidP="004035DD">
            <w:pPr>
              <w:widowControl w:val="0"/>
              <w:autoSpaceDE w:val="0"/>
              <w:autoSpaceDN w:val="0"/>
              <w:adjustRightInd w:val="0"/>
              <w:spacing w:before="1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 Para el personal retribuido a porcentaje: que cumpla un horario de 40 horas semanales se le garantizará una retribución mensual de $1655,79 el que deberá ser aumentado o disminuido en forma proporcional en caso de mayor o menor, horario que el indicado precedentemente</w:t>
            </w:r>
          </w:p>
        </w:tc>
        <w:tc>
          <w:tcPr>
            <w:tcW w:w="1168" w:type="dxa"/>
            <w:tcBorders>
              <w:top w:val="single" w:sz="2" w:space="0" w:color="A0A0A0"/>
              <w:left w:val="single" w:sz="2" w:space="0" w:color="A0A0A0"/>
              <w:bottom w:val="single" w:sz="2" w:space="0" w:color="A0A0A0"/>
            </w:tcBorders>
            <w:tcMar>
              <w:top w:w="100" w:type="nil"/>
              <w:right w:w="100" w:type="nil"/>
            </w:tcMar>
          </w:tcPr>
          <w:p w14:paraId="2CB477E1" w14:textId="77777777" w:rsidR="004035DD" w:rsidRDefault="004035DD" w:rsidP="004035DD">
            <w:pPr>
              <w:widowControl w:val="0"/>
              <w:autoSpaceDE w:val="0"/>
              <w:autoSpaceDN w:val="0"/>
              <w:adjustRightInd w:val="0"/>
              <w:spacing w:before="1" w:after="0" w:line="240" w:lineRule="auto"/>
              <w:ind w:right="-1"/>
              <w:rPr>
                <w:rFonts w:ascii="Times New Roman" w:hAnsi="Times New Roman" w:cs="Times New Roman"/>
                <w:kern w:val="1"/>
                <w:sz w:val="29"/>
                <w:szCs w:val="29"/>
                <w:lang w:val="es-ES"/>
              </w:rPr>
            </w:pPr>
          </w:p>
          <w:p w14:paraId="2267BCD8" w14:textId="77777777" w:rsidR="004035DD" w:rsidRDefault="004035DD" w:rsidP="004035DD">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$ 1655,79</w:t>
            </w:r>
          </w:p>
        </w:tc>
      </w:tr>
      <w:tr w:rsidR="004035DD" w14:paraId="301F63EE" w14:textId="77777777" w:rsidTr="004035DD">
        <w:tblPrEx>
          <w:tblBorders>
            <w:top w:val="none" w:sz="0" w:space="0" w:color="auto"/>
            <w:bottom w:val="single" w:sz="2" w:space="0" w:color="A0A0A0"/>
          </w:tblBorders>
          <w:tblCellMar>
            <w:top w:w="0" w:type="dxa"/>
            <w:bottom w:w="0" w:type="dxa"/>
          </w:tblCellMar>
        </w:tblPrEx>
        <w:trPr>
          <w:jc w:val="center"/>
        </w:trPr>
        <w:tc>
          <w:tcPr>
            <w:tcW w:w="723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C06940B" w14:textId="77777777" w:rsidR="004035DD" w:rsidRDefault="004035DD" w:rsidP="004035DD">
            <w:pPr>
              <w:widowControl w:val="0"/>
              <w:autoSpaceDE w:val="0"/>
              <w:autoSpaceDN w:val="0"/>
              <w:adjustRightInd w:val="0"/>
              <w:spacing w:before="1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 Para el personal docente empleado en la corrección de cursos por correspondencia y retribuido por tareas: $ 1018,04 mensuales, más un adicional por cada tarea correctora de</w:t>
            </w:r>
          </w:p>
        </w:tc>
        <w:tc>
          <w:tcPr>
            <w:tcW w:w="1168" w:type="dxa"/>
            <w:tcBorders>
              <w:top w:val="single" w:sz="2" w:space="0" w:color="A0A0A0"/>
              <w:left w:val="single" w:sz="2" w:space="0" w:color="A0A0A0"/>
              <w:bottom w:val="single" w:sz="2" w:space="0" w:color="A0A0A0"/>
            </w:tcBorders>
            <w:tcMar>
              <w:top w:w="100" w:type="nil"/>
              <w:right w:w="100" w:type="nil"/>
            </w:tcMar>
          </w:tcPr>
          <w:p w14:paraId="736A0FE8" w14:textId="77777777" w:rsidR="004035DD" w:rsidRDefault="004035DD" w:rsidP="004035DD">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46F13F8A" w14:textId="77777777" w:rsidR="004035DD" w:rsidRDefault="004035DD" w:rsidP="004035DD">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$ 2,85</w:t>
            </w:r>
          </w:p>
        </w:tc>
      </w:tr>
    </w:tbl>
    <w:p w14:paraId="3F497049" w14:textId="77777777" w:rsidR="004035DD" w:rsidRDefault="004035DD" w:rsidP="004035DD">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7F657DA7" w14:textId="77777777" w:rsidR="004035DD" w:rsidRDefault="004035DD" w:rsidP="004035DD">
      <w:pPr>
        <w:widowControl w:val="0"/>
        <w:autoSpaceDE w:val="0"/>
        <w:autoSpaceDN w:val="0"/>
        <w:adjustRightInd w:val="0"/>
        <w:spacing w:before="100" w:after="0" w:line="237" w:lineRule="auto"/>
        <w:ind w:right="-1"/>
        <w:jc w:val="both"/>
        <w:rPr>
          <w:rFonts w:ascii="Times New Roman" w:hAnsi="Times New Roman" w:cs="Times New Roman"/>
          <w:kern w:val="1"/>
          <w:sz w:val="19"/>
          <w:szCs w:val="19"/>
          <w:lang w:val="es-ES"/>
        </w:rPr>
      </w:pPr>
    </w:p>
    <w:p w14:paraId="73926767" w14:textId="77777777" w:rsidR="004035DD" w:rsidRDefault="004035DD" w:rsidP="004035DD">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295BE72" w14:textId="77777777" w:rsidR="004035DD" w:rsidRDefault="004035DD" w:rsidP="004035DD">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Los ayudantes de docentes a cargo de materias culturales o científicas que actúen simultáneamente en la clase con el profesor titular, bajo la dirección y supervisión de éste, percibirán las remuneraciones establecidas en el Art. 1, inciso a).</w:t>
      </w:r>
    </w:p>
    <w:p w14:paraId="55B80822" w14:textId="77777777" w:rsidR="004035DD" w:rsidRDefault="004035DD" w:rsidP="004035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01CEFB3"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Las asignaciones establecidas en los artículos que anteceden, son independientes de las que puedan corresponder por la bonificación por antigüedad que fija el Artículo 18º, inciso b) de la Ley 13.047 y por salario familiar.</w:t>
      </w:r>
    </w:p>
    <w:p w14:paraId="4124565B" w14:textId="77777777" w:rsidR="004035DD" w:rsidRDefault="004035DD" w:rsidP="004035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11C0F8"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Las remuneraciones previstas en los artículos precedentes podrán ser compensadas hasta su concurrencia con los montos que, cualquiera sea su naturaleza y denominación, los empleadores se encontrarán abonando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0624B0C1" w14:textId="77777777" w:rsidR="004035DD" w:rsidRDefault="004035DD" w:rsidP="004035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89D9A9A" w14:textId="77777777" w:rsidR="004035DD" w:rsidRDefault="004035DD" w:rsidP="004035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Los casos no contemplados en la presente Resolución serán objeto de tratamiento en particular por este Consejo Gremial de Enseñanza Privada.</w:t>
      </w:r>
    </w:p>
    <w:p w14:paraId="6140F284" w14:textId="77777777" w:rsidR="004035DD" w:rsidRDefault="004035DD" w:rsidP="004035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A4935D"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Desglosar la presente Resolución para su registro y archivo previa sustitución por copia autenticada por Presidencia, remitiendo copia a los Ministerios de Educación Provinciales, y a las</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Direcciones Provinciales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p>
    <w:p w14:paraId="2BB60F5C" w14:textId="77777777" w:rsidR="004035DD" w:rsidRDefault="004035DD" w:rsidP="004035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77F539" w14:textId="77777777" w:rsidR="004035DD" w:rsidRDefault="004035DD" w:rsidP="004035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w:t>
      </w:r>
      <w:proofErr w:type="spellStart"/>
      <w:r>
        <w:rPr>
          <w:rFonts w:ascii="Trebuchet MS" w:hAnsi="Trebuchet MS" w:cs="Trebuchet MS"/>
          <w:kern w:val="1"/>
          <w:sz w:val="19"/>
          <w:szCs w:val="19"/>
          <w:lang w:val="es-ES"/>
        </w:rPr>
        <w:t>Erica</w:t>
      </w:r>
      <w:proofErr w:type="spellEnd"/>
      <w:r>
        <w:rPr>
          <w:rFonts w:ascii="Trebuchet MS" w:hAnsi="Trebuchet MS" w:cs="Trebuchet MS"/>
          <w:kern w:val="1"/>
          <w:sz w:val="19"/>
          <w:szCs w:val="19"/>
          <w:lang w:val="es-ES"/>
        </w:rPr>
        <w:t xml:space="preserve"> V. </w:t>
      </w:r>
      <w:proofErr w:type="spellStart"/>
      <w:r>
        <w:rPr>
          <w:rFonts w:ascii="Trebuchet MS" w:hAnsi="Trebuchet MS" w:cs="Trebuchet MS"/>
          <w:kern w:val="1"/>
          <w:sz w:val="19"/>
          <w:szCs w:val="19"/>
          <w:lang w:val="es-ES"/>
        </w:rPr>
        <w:t>Covalschi</w:t>
      </w:r>
      <w:proofErr w:type="spellEnd"/>
      <w:r>
        <w:rPr>
          <w:rFonts w:ascii="Trebuchet MS" w:hAnsi="Trebuchet MS" w:cs="Trebuchet MS"/>
          <w:kern w:val="1"/>
          <w:sz w:val="19"/>
          <w:szCs w:val="19"/>
          <w:lang w:val="es-ES"/>
        </w:rPr>
        <w:t xml:space="preserve">. - Horacio Ferrari. - Norberto </w:t>
      </w:r>
      <w:proofErr w:type="spellStart"/>
      <w:r>
        <w:rPr>
          <w:rFonts w:ascii="Trebuchet MS" w:hAnsi="Trebuchet MS" w:cs="Trebuchet MS"/>
          <w:kern w:val="1"/>
          <w:sz w:val="19"/>
          <w:szCs w:val="19"/>
          <w:lang w:val="es-ES"/>
        </w:rPr>
        <w:t>Baloira</w:t>
      </w:r>
      <w:proofErr w:type="spellEnd"/>
      <w:r>
        <w:rPr>
          <w:rFonts w:ascii="Trebuchet MS" w:hAnsi="Trebuchet MS" w:cs="Trebuchet MS"/>
          <w:kern w:val="1"/>
          <w:sz w:val="19"/>
          <w:szCs w:val="19"/>
          <w:lang w:val="es-ES"/>
        </w:rPr>
        <w:t xml:space="preserve">. - Enrique Martín. - Manuel Gómez. - Pablo </w:t>
      </w:r>
      <w:proofErr w:type="spellStart"/>
      <w:r>
        <w:rPr>
          <w:rFonts w:ascii="Trebuchet MS" w:hAnsi="Trebuchet MS" w:cs="Trebuchet MS"/>
          <w:kern w:val="1"/>
          <w:sz w:val="19"/>
          <w:szCs w:val="19"/>
          <w:lang w:val="es-ES"/>
        </w:rPr>
        <w:t>Olocco</w:t>
      </w:r>
      <w:proofErr w:type="spellEnd"/>
      <w:r>
        <w:rPr>
          <w:rFonts w:ascii="Trebuchet MS" w:hAnsi="Trebuchet MS" w:cs="Trebuchet MS"/>
          <w:kern w:val="1"/>
          <w:sz w:val="19"/>
          <w:szCs w:val="19"/>
          <w:lang w:val="es-ES"/>
        </w:rPr>
        <w:t xml:space="preserve">. - Elena </w:t>
      </w:r>
      <w:proofErr w:type="spellStart"/>
      <w:r>
        <w:rPr>
          <w:rFonts w:ascii="Trebuchet MS" w:hAnsi="Trebuchet MS" w:cs="Trebuchet MS"/>
          <w:kern w:val="1"/>
          <w:sz w:val="19"/>
          <w:szCs w:val="19"/>
          <w:lang w:val="es-ES"/>
        </w:rPr>
        <w:t>Otaola</w:t>
      </w:r>
      <w:proofErr w:type="spellEnd"/>
      <w:r>
        <w:rPr>
          <w:rFonts w:ascii="Trebuchet MS" w:hAnsi="Trebuchet MS" w:cs="Trebuchet MS"/>
          <w:kern w:val="1"/>
          <w:sz w:val="19"/>
          <w:szCs w:val="19"/>
          <w:lang w:val="es-ES"/>
        </w:rPr>
        <w:t xml:space="preserve">. - Mario </w:t>
      </w:r>
      <w:proofErr w:type="spellStart"/>
      <w:r>
        <w:rPr>
          <w:rFonts w:ascii="Trebuchet MS" w:hAnsi="Trebuchet MS" w:cs="Trebuchet MS"/>
          <w:kern w:val="1"/>
          <w:sz w:val="19"/>
          <w:szCs w:val="19"/>
          <w:lang w:val="es-ES"/>
        </w:rPr>
        <w:t>Almiron</w:t>
      </w:r>
      <w:proofErr w:type="spellEnd"/>
      <w:r>
        <w:rPr>
          <w:rFonts w:ascii="Trebuchet MS" w:hAnsi="Trebuchet MS" w:cs="Trebuchet MS"/>
          <w:kern w:val="1"/>
          <w:sz w:val="19"/>
          <w:szCs w:val="19"/>
          <w:lang w:val="es-ES"/>
        </w:rPr>
        <w:t xml:space="preserve">. - Edgardo Rodríguez. - Daniel Di Bartolo. - Silvia </w:t>
      </w:r>
      <w:proofErr w:type="spellStart"/>
      <w:r>
        <w:rPr>
          <w:rFonts w:ascii="Trebuchet MS" w:hAnsi="Trebuchet MS" w:cs="Trebuchet MS"/>
          <w:kern w:val="1"/>
          <w:sz w:val="19"/>
          <w:szCs w:val="19"/>
          <w:lang w:val="es-ES"/>
        </w:rPr>
        <w:t>Squire</w:t>
      </w:r>
      <w:proofErr w:type="spellEnd"/>
      <w:r>
        <w:rPr>
          <w:rFonts w:ascii="Trebuchet MS" w:hAnsi="Trebuchet MS" w:cs="Trebuchet MS"/>
          <w:kern w:val="1"/>
          <w:sz w:val="19"/>
          <w:szCs w:val="19"/>
          <w:lang w:val="es-ES"/>
        </w:rPr>
        <w:t>.</w:t>
      </w:r>
    </w:p>
    <w:p w14:paraId="6CDB0543" w14:textId="39F7095A" w:rsidR="00592F1B" w:rsidRPr="00AC3BA6" w:rsidRDefault="00592F1B" w:rsidP="004035D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035D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4816</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2021-05-25T20:34:00Z</dcterms:created>
  <dcterms:modified xsi:type="dcterms:W3CDTF">2021-05-25T20:34:00Z</dcterms:modified>
</cp:coreProperties>
</file>