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C4917" w14:textId="77777777" w:rsidR="00D72512" w:rsidRDefault="00D72512" w:rsidP="00D72512">
      <w:pPr>
        <w:widowControl w:val="0"/>
        <w:autoSpaceDE w:val="0"/>
        <w:autoSpaceDN w:val="0"/>
        <w:adjustRightInd w:val="0"/>
        <w:spacing w:after="0" w:line="20" w:lineRule="exact"/>
        <w:ind w:right="-1"/>
        <w:rPr>
          <w:rFonts w:ascii="Times New Roman" w:hAnsi="Times New Roman" w:cs="Times New Roman"/>
          <w:sz w:val="2"/>
          <w:szCs w:val="2"/>
          <w:lang w:val="es-ES"/>
        </w:rPr>
      </w:pPr>
    </w:p>
    <w:p w14:paraId="520CA1B0" w14:textId="77777777" w:rsidR="00D72512" w:rsidRDefault="00D72512" w:rsidP="00D72512">
      <w:pPr>
        <w:widowControl w:val="0"/>
        <w:autoSpaceDE w:val="0"/>
        <w:autoSpaceDN w:val="0"/>
        <w:adjustRightInd w:val="0"/>
        <w:spacing w:before="10" w:after="0" w:line="240" w:lineRule="auto"/>
        <w:ind w:right="-1"/>
        <w:rPr>
          <w:rFonts w:ascii="Times New Roman" w:hAnsi="Times New Roman" w:cs="Times New Roman"/>
          <w:sz w:val="16"/>
          <w:szCs w:val="16"/>
          <w:lang w:val="es-ES"/>
        </w:rPr>
      </w:pPr>
    </w:p>
    <w:p w14:paraId="61DA82DC" w14:textId="77777777" w:rsidR="00D72512" w:rsidRDefault="00D72512" w:rsidP="00D72512">
      <w:pPr>
        <w:widowControl w:val="0"/>
        <w:autoSpaceDE w:val="0"/>
        <w:autoSpaceDN w:val="0"/>
        <w:adjustRightInd w:val="0"/>
        <w:spacing w:before="99" w:after="0" w:line="28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DERECHO DEL ALUMNO MAYOR DE 14 AÑOS A FINALIZAR SUS ESTUDIOS </w:t>
      </w:r>
    </w:p>
    <w:p w14:paraId="49A3CED4" w14:textId="16DB0DC9" w:rsidR="00D72512" w:rsidRDefault="00D72512" w:rsidP="00D72512">
      <w:pPr>
        <w:widowControl w:val="0"/>
        <w:autoSpaceDE w:val="0"/>
        <w:autoSpaceDN w:val="0"/>
        <w:adjustRightInd w:val="0"/>
        <w:spacing w:before="99" w:after="0" w:line="28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EN ESTABLECIMIENTOS DEL ÁREA DE EDUCACIÓN PRIMARIA DE LA C.A.B.A.</w:t>
      </w:r>
    </w:p>
    <w:p w14:paraId="2C427874" w14:textId="77777777" w:rsidR="00D72512" w:rsidRDefault="00D72512" w:rsidP="00D72512">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0D13C107" w14:textId="77777777" w:rsidR="00D72512" w:rsidRDefault="00D72512" w:rsidP="00D72512">
      <w:pPr>
        <w:widowControl w:val="0"/>
        <w:autoSpaceDE w:val="0"/>
        <w:autoSpaceDN w:val="0"/>
        <w:adjustRightInd w:val="0"/>
        <w:spacing w:before="1" w:after="0" w:line="290" w:lineRule="auto"/>
        <w:ind w:right="-1"/>
        <w:jc w:val="center"/>
        <w:rPr>
          <w:rFonts w:ascii="Arial" w:hAnsi="Arial" w:cs="Arial"/>
          <w:b/>
          <w:bCs/>
          <w:sz w:val="19"/>
          <w:szCs w:val="19"/>
          <w:lang w:val="es-ES"/>
        </w:rPr>
      </w:pPr>
      <w:r>
        <w:rPr>
          <w:rFonts w:ascii="Arial" w:hAnsi="Arial" w:cs="Arial"/>
          <w:b/>
          <w:bCs/>
          <w:sz w:val="19"/>
          <w:szCs w:val="19"/>
          <w:lang w:val="es-ES"/>
        </w:rPr>
        <w:t>GOBIERNO DE LA CIUDAD AUTÓNOMA DE BUENOS AIRES SECRETARÍA DE EDUCACIÓN</w:t>
      </w:r>
    </w:p>
    <w:p w14:paraId="49E0D693" w14:textId="77777777" w:rsidR="00D72512" w:rsidRDefault="00D72512" w:rsidP="00D72512">
      <w:pPr>
        <w:widowControl w:val="0"/>
        <w:autoSpaceDE w:val="0"/>
        <w:autoSpaceDN w:val="0"/>
        <w:adjustRightInd w:val="0"/>
        <w:spacing w:before="174"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72 / 2002</w:t>
      </w:r>
    </w:p>
    <w:p w14:paraId="5194A59C" w14:textId="77777777" w:rsidR="00D72512" w:rsidRDefault="00D72512" w:rsidP="00D72512">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4EA23434" w14:textId="77777777" w:rsidR="00D72512" w:rsidRDefault="00D72512" w:rsidP="00D72512">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26 de junio de 2002.</w:t>
      </w:r>
    </w:p>
    <w:p w14:paraId="3FB98343" w14:textId="77777777" w:rsidR="00D72512" w:rsidRDefault="00D72512" w:rsidP="00D72512">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4AED690C" w14:textId="77777777" w:rsidR="00D72512" w:rsidRDefault="00D72512" w:rsidP="00D72512">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10E3C4AF" w14:textId="77777777" w:rsidR="00D72512" w:rsidRDefault="00D72512" w:rsidP="00D72512">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0CFD2074" w14:textId="77777777" w:rsidR="00D72512" w:rsidRDefault="00D72512" w:rsidP="00D72512">
      <w:pPr>
        <w:widowControl w:val="0"/>
        <w:autoSpaceDE w:val="0"/>
        <w:autoSpaceDN w:val="0"/>
        <w:adjustRightInd w:val="0"/>
        <w:spacing w:before="98" w:after="0" w:line="240" w:lineRule="auto"/>
        <w:ind w:right="-1"/>
        <w:rPr>
          <w:rFonts w:ascii="Trebuchet MS" w:hAnsi="Trebuchet MS" w:cs="Trebuchet MS"/>
          <w:sz w:val="19"/>
          <w:szCs w:val="19"/>
          <w:lang w:val="es-ES"/>
        </w:rPr>
      </w:pPr>
      <w:r>
        <w:rPr>
          <w:rFonts w:ascii="Trebuchet MS" w:hAnsi="Trebuchet MS" w:cs="Trebuchet MS"/>
          <w:sz w:val="19"/>
          <w:szCs w:val="19"/>
          <w:lang w:val="es-ES"/>
        </w:rPr>
        <w:t>el Reglamento Escolar de la Escuelas Municipales de la Ciudad de Buenos Aires, R. N° 626/SED/980, y,</w:t>
      </w:r>
    </w:p>
    <w:p w14:paraId="65D2C26D" w14:textId="77777777" w:rsidR="00D72512" w:rsidRDefault="00D72512" w:rsidP="00D72512">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6179C9F4" w14:textId="77777777" w:rsidR="00D72512" w:rsidRDefault="00D72512" w:rsidP="00D72512">
      <w:pPr>
        <w:widowControl w:val="0"/>
        <w:autoSpaceDE w:val="0"/>
        <w:autoSpaceDN w:val="0"/>
        <w:adjustRightInd w:val="0"/>
        <w:spacing w:before="1"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1845873C" w14:textId="77777777" w:rsidR="00D72512" w:rsidRDefault="00D72512" w:rsidP="00D72512">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3E61CA5C" w14:textId="77777777" w:rsidR="00D72512" w:rsidRDefault="00D72512" w:rsidP="00D72512">
      <w:pPr>
        <w:widowControl w:val="0"/>
        <w:autoSpaceDE w:val="0"/>
        <w:autoSpaceDN w:val="0"/>
        <w:adjustRightInd w:val="0"/>
        <w:spacing w:before="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por artículo 39 de la norma citada "A los efectos de la inscripción la obligación escolar comenzará al cumplirse los seis años de edad, contados al 30 de junio de cada año y terminará al cumplirse los catorce años";</w:t>
      </w:r>
    </w:p>
    <w:p w14:paraId="7ABD5737" w14:textId="77777777" w:rsidR="00D72512" w:rsidRDefault="00D72512" w:rsidP="00D72512">
      <w:pPr>
        <w:widowControl w:val="0"/>
        <w:autoSpaceDE w:val="0"/>
        <w:autoSpaceDN w:val="0"/>
        <w:adjustRightInd w:val="0"/>
        <w:spacing w:after="0" w:line="237" w:lineRule="auto"/>
        <w:ind w:right="-1"/>
        <w:jc w:val="both"/>
        <w:rPr>
          <w:rFonts w:ascii="Trebuchet MS" w:hAnsi="Trebuchet MS" w:cs="Trebuchet MS"/>
          <w:sz w:val="19"/>
          <w:szCs w:val="19"/>
          <w:lang w:val="es-ES"/>
        </w:rPr>
      </w:pPr>
      <w:bookmarkStart w:id="0" w:name="_GoBack"/>
      <w:bookmarkEnd w:id="0"/>
      <w:r>
        <w:rPr>
          <w:rFonts w:ascii="Trebuchet MS" w:hAnsi="Trebuchet MS" w:cs="Trebuchet MS"/>
          <w:sz w:val="19"/>
          <w:szCs w:val="19"/>
          <w:lang w:val="es-ES"/>
        </w:rPr>
        <w:t>Que se ha venido generalizando una interpretación distorsionada del artículo citado, en el sentido de que el mismo limitaría la permanencia o la inscripción de alumnos/as próximos a cumplir los 14 años en escuelas de nivel primario común;</w:t>
      </w:r>
    </w:p>
    <w:p w14:paraId="27F26845" w14:textId="77777777" w:rsidR="00D72512" w:rsidRDefault="00D72512" w:rsidP="00D7251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en virtud de esta interpretación, constituye una práctica habitual en algunas escuelas de nivel primario común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derivación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quienes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solicitan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matricularse,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ciclo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lectivo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cumplen 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catorce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dependientes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 Área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Adulto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Adolescente;</w:t>
      </w:r>
    </w:p>
    <w:p w14:paraId="4F78D238" w14:textId="77777777" w:rsidR="00D72512" w:rsidRDefault="00D72512" w:rsidP="00D7251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realizar este pasaje atendiendo únicamente a la edad cronológica tiende a resultar perjudicial para la trayectoria educativa de alumnos y alumnas, ya que implica una exclusión de la institución en la que están desarrollando su escolaridad, con la consiguiente discontinuidad de los procesos de aprendizaje en curso, la pérdida del grupo y de la comunidad educativa de pertenencia y la drástica modificación de la cotidianeidad escolar;</w:t>
      </w:r>
    </w:p>
    <w:p w14:paraId="62F70170" w14:textId="77777777" w:rsidR="00D72512" w:rsidRDefault="00D72512" w:rsidP="00D7251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esta Subsecretaría reconoce el derecho de los niños, niñas y adolescentes a finalizar sus estudios primarios en la institución en la que están cursando sus estudios al cumplir los catorce años;</w:t>
      </w:r>
    </w:p>
    <w:p w14:paraId="2D6C23E0" w14:textId="77777777" w:rsidR="00D72512" w:rsidRDefault="00D72512" w:rsidP="00D7251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 derecho de los niños, niñas, adolescentes y de sus padres o adultos responsables, optar por continuar estudios en instituciones dependientes del Área de Educación del Adulto y del Adolescente, al cumplir los catorce años de edad;</w:t>
      </w:r>
    </w:p>
    <w:p w14:paraId="28A911CE" w14:textId="77777777" w:rsidR="00D72512" w:rsidRDefault="00D72512" w:rsidP="00D72512">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91CE5F9" w14:textId="77777777" w:rsidR="00D72512" w:rsidRDefault="00D72512" w:rsidP="00D72512">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 y en uso de las facultades legales que le son propias,</w:t>
      </w:r>
    </w:p>
    <w:p w14:paraId="64AF6F00" w14:textId="77777777" w:rsidR="00D72512" w:rsidRDefault="00D72512" w:rsidP="00D72512">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942426B" w14:textId="77777777" w:rsidR="00D72512" w:rsidRDefault="00D72512" w:rsidP="00D72512">
      <w:pPr>
        <w:widowControl w:val="0"/>
        <w:autoSpaceDE w:val="0"/>
        <w:autoSpaceDN w:val="0"/>
        <w:adjustRightInd w:val="0"/>
        <w:spacing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SUBSECRETARIA DE EDUCACIÓN RESUELVE:</w:t>
      </w:r>
    </w:p>
    <w:p w14:paraId="3DFAE088" w14:textId="77777777" w:rsidR="00D72512" w:rsidRDefault="00D72512" w:rsidP="00D72512">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C849D31" w14:textId="77777777" w:rsidR="00D72512" w:rsidRDefault="00D72512" w:rsidP="00D72512">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la obligación escolar prevista en el Art. 39 del Reglamento Escolar de la Escuelas Municipales de la Ciudad de Buenos Aires, R. N° 626/SED/980 no excluye el</w:t>
      </w:r>
    </w:p>
    <w:p w14:paraId="668F4E32" w14:textId="77777777" w:rsidR="00D72512" w:rsidRDefault="00D72512" w:rsidP="00D7251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derecho de los niños, niñas y adolescentes a finalizar sus estudios primarios en la institución en la que están cursando ni en otras dependientes del Área de Educación Primaria por el hecho de cumplir los catorce años.</w:t>
      </w:r>
    </w:p>
    <w:p w14:paraId="22B7B57F" w14:textId="77777777" w:rsidR="00D72512" w:rsidRDefault="00D72512" w:rsidP="00D72512">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CBAA119" w14:textId="77777777" w:rsidR="00D72512" w:rsidRDefault="00D72512" w:rsidP="00D7251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 — </w:t>
      </w:r>
      <w:proofErr w:type="spellStart"/>
      <w:r>
        <w:rPr>
          <w:rFonts w:ascii="Trebuchet MS" w:hAnsi="Trebuchet MS" w:cs="Trebuchet MS"/>
          <w:kern w:val="1"/>
          <w:sz w:val="19"/>
          <w:szCs w:val="19"/>
          <w:lang w:val="es-ES"/>
        </w:rPr>
        <w:t>Dispónese</w:t>
      </w:r>
      <w:proofErr w:type="spellEnd"/>
      <w:r>
        <w:rPr>
          <w:rFonts w:ascii="Trebuchet MS" w:hAnsi="Trebuchet MS" w:cs="Trebuchet MS"/>
          <w:kern w:val="1"/>
          <w:sz w:val="19"/>
          <w:szCs w:val="19"/>
          <w:lang w:val="es-ES"/>
        </w:rPr>
        <w:t xml:space="preserve"> que, a partir del Ciclo Escolar 2003, los alumnos de catorce años de edad que no hayan completado la escolaridad primaria deberán ser inscriptos, a solicitud de sus padres, tutor o encargado, en las escuelas dependientes de la Dirección Área de Educación Primaria.</w:t>
      </w:r>
    </w:p>
    <w:p w14:paraId="4EC2C549" w14:textId="77777777" w:rsidR="00D72512" w:rsidRDefault="00D72512" w:rsidP="00D72512">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3° — </w:t>
      </w:r>
      <w:proofErr w:type="spellStart"/>
      <w:r>
        <w:rPr>
          <w:rFonts w:ascii="Trebuchet MS" w:hAnsi="Trebuchet MS" w:cs="Trebuchet MS"/>
          <w:kern w:val="1"/>
          <w:sz w:val="19"/>
          <w:szCs w:val="19"/>
          <w:lang w:val="es-ES"/>
        </w:rPr>
        <w:t>Reconócese</w:t>
      </w:r>
      <w:proofErr w:type="spellEnd"/>
      <w:r>
        <w:rPr>
          <w:rFonts w:ascii="Trebuchet MS" w:hAnsi="Trebuchet MS" w:cs="Trebuchet MS"/>
          <w:kern w:val="1"/>
          <w:sz w:val="19"/>
          <w:szCs w:val="19"/>
          <w:lang w:val="es-ES"/>
        </w:rPr>
        <w:t xml:space="preserve"> que la opción de solicitar la matriculación en las instituciones dependientes del Área de Educación del Adulto y del Adolescente al alcanzar la edad mínima requerida para el ingreso en éstas, es un derecho de los alumnos/as y de sus padres, tutor o encargado.</w:t>
      </w:r>
    </w:p>
    <w:p w14:paraId="21175478" w14:textId="77777777" w:rsidR="00D72512" w:rsidRDefault="00D72512" w:rsidP="00D72512">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71035FF" w14:textId="77777777" w:rsidR="00D72512" w:rsidRDefault="00D72512" w:rsidP="00D72512">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 —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el Registro y publíquese en el Boletín Oficial de la Ciudad Autónoma de Buenos Aires. Comuníquese por copia a las Subsecretaría de Educación, de Coordinación de Recursos y Acción Comunitaria, a las Direcciones Generales de Educación, de Planeamiento, de Educación Superior, de Coordinación Financiera y Contable y de Coordinación Legal e Institucional.</w:t>
      </w:r>
    </w:p>
    <w:p w14:paraId="63F4262A" w14:textId="77777777" w:rsidR="00D72512" w:rsidRDefault="00D72512" w:rsidP="00D72512">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286911BF" w14:textId="77777777" w:rsidR="00D72512" w:rsidRDefault="00D72512" w:rsidP="00D72512">
      <w:pPr>
        <w:widowControl w:val="0"/>
        <w:autoSpaceDE w:val="0"/>
        <w:autoSpaceDN w:val="0"/>
        <w:adjustRightInd w:val="0"/>
        <w:spacing w:before="99" w:after="0" w:line="240" w:lineRule="auto"/>
        <w:ind w:right="-1"/>
        <w:jc w:val="right"/>
        <w:rPr>
          <w:rFonts w:ascii="Times New Roman" w:hAnsi="Times New Roman" w:cs="Times New Roman"/>
          <w:kern w:val="1"/>
          <w:sz w:val="19"/>
          <w:szCs w:val="19"/>
          <w:lang w:val="es-ES"/>
        </w:rPr>
      </w:pPr>
      <w:proofErr w:type="spellStart"/>
      <w:r>
        <w:rPr>
          <w:rFonts w:ascii="Trebuchet MS" w:hAnsi="Trebuchet MS" w:cs="Trebuchet MS"/>
          <w:kern w:val="1"/>
          <w:sz w:val="19"/>
          <w:szCs w:val="19"/>
          <w:lang w:val="es-ES"/>
        </w:rPr>
        <w:t>Perazza</w:t>
      </w:r>
      <w:proofErr w:type="spellEnd"/>
    </w:p>
    <w:p w14:paraId="6CDB0543" w14:textId="39F7095A" w:rsidR="00592F1B" w:rsidRPr="00AC3BA6" w:rsidRDefault="00592F1B" w:rsidP="00D7251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72512"/>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2970</Characters>
  <Application>Microsoft Macintosh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2021-05-26T15:08:00Z</dcterms:created>
  <dcterms:modified xsi:type="dcterms:W3CDTF">2021-05-26T15:08:00Z</dcterms:modified>
</cp:coreProperties>
</file>