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7206B" w14:textId="77777777" w:rsidR="00055DA7" w:rsidRDefault="00055DA7" w:rsidP="00055DA7">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7623AC24" w14:textId="77777777" w:rsidR="00055DA7" w:rsidRDefault="00055DA7" w:rsidP="00055DA7">
      <w:pPr>
        <w:widowControl w:val="0"/>
        <w:autoSpaceDE w:val="0"/>
        <w:autoSpaceDN w:val="0"/>
        <w:adjustRightInd w:val="0"/>
        <w:spacing w:after="0" w:line="20" w:lineRule="exact"/>
        <w:ind w:right="-1"/>
        <w:rPr>
          <w:rFonts w:ascii="Times New Roman" w:hAnsi="Times New Roman" w:cs="Times New Roman"/>
          <w:sz w:val="2"/>
          <w:szCs w:val="2"/>
          <w:lang w:val="es-ES"/>
        </w:rPr>
      </w:pPr>
    </w:p>
    <w:p w14:paraId="518FEA45" w14:textId="77777777" w:rsidR="00055DA7" w:rsidRDefault="00055DA7" w:rsidP="00055DA7">
      <w:pPr>
        <w:widowControl w:val="0"/>
        <w:autoSpaceDE w:val="0"/>
        <w:autoSpaceDN w:val="0"/>
        <w:adjustRightInd w:val="0"/>
        <w:spacing w:after="0" w:line="240" w:lineRule="auto"/>
        <w:ind w:right="-1"/>
        <w:rPr>
          <w:rFonts w:ascii="Times New Roman" w:hAnsi="Times New Roman" w:cs="Times New Roman"/>
          <w:sz w:val="20"/>
          <w:szCs w:val="20"/>
          <w:lang w:val="es-ES"/>
        </w:rPr>
      </w:pPr>
    </w:p>
    <w:p w14:paraId="191B4963" w14:textId="77777777" w:rsidR="00055DA7" w:rsidRDefault="00055DA7" w:rsidP="00055DA7">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36467AC4" w14:textId="77777777" w:rsidR="00055DA7" w:rsidRDefault="00055DA7" w:rsidP="00055DA7">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IMPLEMENTACIÓN DE PROYECTOS DE CAPACITACIÓN </w:t>
      </w:r>
    </w:p>
    <w:p w14:paraId="46DB1928" w14:textId="48E0862C" w:rsidR="00055DA7" w:rsidRDefault="00055DA7" w:rsidP="00055DA7">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MUNICIPALIDAD DE LA CIUDAD DE BUENOS AIRES SECRETARÍA DE EDUCACIÓN</w:t>
      </w:r>
    </w:p>
    <w:p w14:paraId="5E60E43A" w14:textId="77777777" w:rsidR="00055DA7" w:rsidRDefault="00055DA7" w:rsidP="00055DA7">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RESOLUCION Nº 760 / 95</w:t>
      </w:r>
    </w:p>
    <w:p w14:paraId="462076F6" w14:textId="77777777" w:rsidR="00055DA7" w:rsidRDefault="00055DA7" w:rsidP="00055DA7">
      <w:pPr>
        <w:widowControl w:val="0"/>
        <w:autoSpaceDE w:val="0"/>
        <w:autoSpaceDN w:val="0"/>
        <w:adjustRightInd w:val="0"/>
        <w:spacing w:before="1" w:after="0" w:line="240" w:lineRule="auto"/>
        <w:ind w:right="-1"/>
        <w:rPr>
          <w:rFonts w:ascii="Times New Roman" w:hAnsi="Times New Roman" w:cs="Times New Roman"/>
          <w:b/>
          <w:bCs/>
          <w:sz w:val="29"/>
          <w:szCs w:val="29"/>
          <w:lang w:val="es-ES"/>
        </w:rPr>
      </w:pPr>
    </w:p>
    <w:p w14:paraId="668098CD" w14:textId="77777777" w:rsidR="00055DA7" w:rsidRDefault="00055DA7" w:rsidP="00055DA7">
      <w:pPr>
        <w:widowControl w:val="0"/>
        <w:autoSpaceDE w:val="0"/>
        <w:autoSpaceDN w:val="0"/>
        <w:adjustRightInd w:val="0"/>
        <w:spacing w:after="0" w:line="240" w:lineRule="auto"/>
        <w:ind w:right="-1"/>
        <w:rPr>
          <w:rFonts w:ascii="Times New Roman" w:hAnsi="Times New Roman" w:cs="Times New Roman"/>
          <w:b/>
          <w:bCs/>
          <w:lang w:val="es-ES"/>
        </w:rPr>
      </w:pPr>
    </w:p>
    <w:p w14:paraId="625569E3" w14:textId="77777777" w:rsidR="00055DA7" w:rsidRDefault="00055DA7" w:rsidP="00055DA7">
      <w:pPr>
        <w:widowControl w:val="0"/>
        <w:autoSpaceDE w:val="0"/>
        <w:autoSpaceDN w:val="0"/>
        <w:adjustRightInd w:val="0"/>
        <w:spacing w:before="98"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16 de mayo 1995</w:t>
      </w:r>
    </w:p>
    <w:p w14:paraId="6E72DDB7" w14:textId="77777777" w:rsidR="00055DA7" w:rsidRDefault="00055DA7" w:rsidP="00055DA7">
      <w:pPr>
        <w:widowControl w:val="0"/>
        <w:autoSpaceDE w:val="0"/>
        <w:autoSpaceDN w:val="0"/>
        <w:adjustRightInd w:val="0"/>
        <w:spacing w:before="1" w:after="0" w:line="240" w:lineRule="auto"/>
        <w:ind w:right="-1"/>
        <w:rPr>
          <w:rFonts w:ascii="Times New Roman" w:hAnsi="Times New Roman" w:cs="Times New Roman"/>
          <w:b/>
          <w:bCs/>
          <w:sz w:val="24"/>
          <w:szCs w:val="24"/>
          <w:lang w:val="es-ES"/>
        </w:rPr>
      </w:pPr>
      <w:bookmarkStart w:id="0" w:name="_GoBack"/>
      <w:bookmarkEnd w:id="0"/>
    </w:p>
    <w:p w14:paraId="1E69F7D5" w14:textId="77777777" w:rsidR="00055DA7" w:rsidRDefault="00055DA7" w:rsidP="00055DA7">
      <w:pPr>
        <w:widowControl w:val="0"/>
        <w:autoSpaceDE w:val="0"/>
        <w:autoSpaceDN w:val="0"/>
        <w:adjustRightInd w:val="0"/>
        <w:spacing w:before="1" w:after="0" w:line="240" w:lineRule="auto"/>
        <w:ind w:right="-1"/>
        <w:rPr>
          <w:rFonts w:ascii="Times New Roman" w:hAnsi="Times New Roman" w:cs="Times New Roman"/>
          <w:b/>
          <w:bCs/>
          <w:sz w:val="24"/>
          <w:szCs w:val="24"/>
          <w:lang w:val="es-ES"/>
        </w:rPr>
      </w:pPr>
    </w:p>
    <w:p w14:paraId="02A1B38E" w14:textId="5B4919A7" w:rsidR="00055DA7" w:rsidRPr="00055DA7" w:rsidRDefault="00055DA7" w:rsidP="00055DA7">
      <w:pPr>
        <w:widowControl w:val="0"/>
        <w:autoSpaceDE w:val="0"/>
        <w:autoSpaceDN w:val="0"/>
        <w:adjustRightInd w:val="0"/>
        <w:spacing w:after="0" w:line="240" w:lineRule="auto"/>
        <w:ind w:right="-1"/>
        <w:rPr>
          <w:rFonts w:ascii="Times New Roman" w:hAnsi="Times New Roman" w:cs="Times New Roman"/>
          <w:b/>
          <w:bCs/>
          <w:sz w:val="19"/>
          <w:szCs w:val="19"/>
          <w:lang w:val="es-ES"/>
        </w:rPr>
      </w:pPr>
      <w:r>
        <w:rPr>
          <w:rFonts w:ascii="Trebuchet MS" w:hAnsi="Trebuchet MS" w:cs="Trebuchet MS"/>
          <w:b/>
          <w:bCs/>
          <w:sz w:val="19"/>
          <w:szCs w:val="19"/>
          <w:lang w:val="es-ES"/>
        </w:rPr>
        <w:t>VISTO:</w:t>
      </w:r>
    </w:p>
    <w:p w14:paraId="3B68C5F7" w14:textId="77777777" w:rsidR="00055DA7" w:rsidRDefault="00055DA7" w:rsidP="00055DA7">
      <w:pPr>
        <w:widowControl w:val="0"/>
        <w:autoSpaceDE w:val="0"/>
        <w:autoSpaceDN w:val="0"/>
        <w:adjustRightInd w:val="0"/>
        <w:spacing w:before="142" w:after="0" w:line="220" w:lineRule="exact"/>
        <w:ind w:right="-1"/>
        <w:rPr>
          <w:rFonts w:ascii="Trebuchet MS" w:hAnsi="Trebuchet MS" w:cs="Trebuchet MS"/>
          <w:sz w:val="19"/>
          <w:szCs w:val="19"/>
          <w:lang w:val="es-ES"/>
        </w:rPr>
      </w:pPr>
      <w:r>
        <w:rPr>
          <w:rFonts w:ascii="Trebuchet MS" w:hAnsi="Trebuchet MS" w:cs="Trebuchet MS"/>
          <w:sz w:val="19"/>
          <w:szCs w:val="19"/>
          <w:lang w:val="es-ES"/>
        </w:rPr>
        <w:t>las Resoluciones Nº 133-01/95 y 134-0195 de la Secretaria de Educación y Cultura de la Municipalidad</w:t>
      </w:r>
    </w:p>
    <w:p w14:paraId="1071F879" w14:textId="77777777" w:rsidR="00055DA7" w:rsidRDefault="00055DA7" w:rsidP="00055DA7">
      <w:pPr>
        <w:widowControl w:val="0"/>
        <w:autoSpaceDE w:val="0"/>
        <w:autoSpaceDN w:val="0"/>
        <w:adjustRightInd w:val="0"/>
        <w:spacing w:after="0" w:line="240" w:lineRule="auto"/>
        <w:ind w:right="-1"/>
        <w:rPr>
          <w:rFonts w:ascii="Times New Roman" w:hAnsi="Times New Roman" w:cs="Times New Roman"/>
          <w:lang w:val="es-ES"/>
        </w:rPr>
      </w:pPr>
    </w:p>
    <w:p w14:paraId="21992070" w14:textId="77777777" w:rsidR="00055DA7" w:rsidRDefault="00055DA7" w:rsidP="00055DA7">
      <w:pPr>
        <w:widowControl w:val="0"/>
        <w:autoSpaceDE w:val="0"/>
        <w:autoSpaceDN w:val="0"/>
        <w:adjustRightInd w:val="0"/>
        <w:spacing w:after="0" w:line="220" w:lineRule="exact"/>
        <w:ind w:right="-1"/>
        <w:rPr>
          <w:rFonts w:ascii="Trebuchet MS" w:hAnsi="Trebuchet MS" w:cs="Trebuchet MS"/>
          <w:sz w:val="19"/>
          <w:szCs w:val="19"/>
          <w:lang w:val="es-ES"/>
        </w:rPr>
      </w:pPr>
      <w:r>
        <w:rPr>
          <w:rFonts w:ascii="Trebuchet MS" w:hAnsi="Trebuchet MS" w:cs="Trebuchet MS"/>
          <w:sz w:val="19"/>
          <w:szCs w:val="19"/>
          <w:lang w:val="es-ES"/>
        </w:rPr>
        <w:t>de la Ciudad de Buenos Aires, y</w:t>
      </w:r>
    </w:p>
    <w:p w14:paraId="0A7E2442" w14:textId="77777777" w:rsidR="00055DA7" w:rsidRDefault="00055DA7" w:rsidP="00055DA7">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2441BAF7" w14:textId="77777777" w:rsidR="00055DA7" w:rsidRDefault="00055DA7" w:rsidP="00055DA7">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08AE580C" w14:textId="77777777" w:rsidR="00055DA7" w:rsidRDefault="00055DA7" w:rsidP="00055DA7">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23746E52" w14:textId="77777777" w:rsidR="00055DA7" w:rsidRDefault="00055DA7" w:rsidP="00055DA7">
      <w:pPr>
        <w:widowControl w:val="0"/>
        <w:autoSpaceDE w:val="0"/>
        <w:autoSpaceDN w:val="0"/>
        <w:adjustRightInd w:val="0"/>
        <w:spacing w:after="0" w:line="240" w:lineRule="auto"/>
        <w:ind w:right="-1" w:firstLine="677"/>
        <w:jc w:val="both"/>
        <w:rPr>
          <w:rFonts w:ascii="Trebuchet MS" w:hAnsi="Trebuchet MS" w:cs="Trebuchet MS"/>
          <w:sz w:val="19"/>
          <w:szCs w:val="19"/>
          <w:lang w:val="es-ES"/>
        </w:rPr>
      </w:pPr>
      <w:r>
        <w:rPr>
          <w:rFonts w:ascii="Trebuchet MS" w:hAnsi="Trebuchet MS" w:cs="Trebuchet MS"/>
          <w:sz w:val="19"/>
          <w:szCs w:val="19"/>
          <w:lang w:val="es-ES"/>
        </w:rPr>
        <w:t>Que las citadas normas contienen las bases para la creación e implementación de la Red Federal de Formación Docente Continua en el ámbito municipal.</w:t>
      </w:r>
    </w:p>
    <w:p w14:paraId="44B90ED7" w14:textId="77777777" w:rsidR="00055DA7" w:rsidRDefault="00055DA7" w:rsidP="00055DA7">
      <w:pPr>
        <w:widowControl w:val="0"/>
        <w:autoSpaceDE w:val="0"/>
        <w:autoSpaceDN w:val="0"/>
        <w:adjustRightInd w:val="0"/>
        <w:spacing w:before="10" w:after="0" w:line="240" w:lineRule="auto"/>
        <w:ind w:right="-1"/>
        <w:rPr>
          <w:rFonts w:ascii="Times New Roman" w:hAnsi="Times New Roman" w:cs="Times New Roman"/>
          <w:sz w:val="18"/>
          <w:szCs w:val="18"/>
          <w:lang w:val="es-ES"/>
        </w:rPr>
      </w:pPr>
    </w:p>
    <w:p w14:paraId="0A7B19C9" w14:textId="77777777" w:rsidR="00055DA7" w:rsidRDefault="00055DA7" w:rsidP="00055DA7">
      <w:pPr>
        <w:widowControl w:val="0"/>
        <w:autoSpaceDE w:val="0"/>
        <w:autoSpaceDN w:val="0"/>
        <w:adjustRightInd w:val="0"/>
        <w:spacing w:after="0" w:line="235" w:lineRule="auto"/>
        <w:ind w:right="-1" w:firstLine="677"/>
        <w:jc w:val="both"/>
        <w:rPr>
          <w:rFonts w:ascii="Times New Roman" w:hAnsi="Times New Roman" w:cs="Times New Roman"/>
          <w:sz w:val="19"/>
          <w:szCs w:val="19"/>
          <w:lang w:val="es-ES"/>
        </w:rPr>
      </w:pPr>
    </w:p>
    <w:p w14:paraId="2F98F908" w14:textId="77777777" w:rsidR="00055DA7" w:rsidRDefault="00055DA7" w:rsidP="00055DA7">
      <w:pPr>
        <w:widowControl w:val="0"/>
        <w:autoSpaceDE w:val="0"/>
        <w:autoSpaceDN w:val="0"/>
        <w:adjustRightInd w:val="0"/>
        <w:spacing w:after="0" w:line="240" w:lineRule="auto"/>
        <w:ind w:right="-1"/>
        <w:rPr>
          <w:rFonts w:ascii="Times New Roman" w:hAnsi="Times New Roman" w:cs="Times New Roman"/>
          <w:sz w:val="19"/>
          <w:szCs w:val="19"/>
          <w:lang w:val="es-ES"/>
        </w:rPr>
      </w:pPr>
    </w:p>
    <w:p w14:paraId="1A96668D" w14:textId="77777777" w:rsidR="00055DA7" w:rsidRDefault="00055DA7" w:rsidP="00055DA7">
      <w:pPr>
        <w:widowControl w:val="0"/>
        <w:autoSpaceDE w:val="0"/>
        <w:autoSpaceDN w:val="0"/>
        <w:adjustRightInd w:val="0"/>
        <w:spacing w:after="0" w:line="235" w:lineRule="auto"/>
        <w:ind w:right="-1" w:firstLine="677"/>
        <w:jc w:val="both"/>
        <w:rPr>
          <w:rFonts w:ascii="Trebuchet MS" w:hAnsi="Trebuchet MS" w:cs="Trebuchet MS"/>
          <w:sz w:val="19"/>
          <w:szCs w:val="19"/>
          <w:lang w:val="es-ES"/>
        </w:rPr>
      </w:pPr>
      <w:r>
        <w:rPr>
          <w:rFonts w:ascii="Trebuchet MS" w:hAnsi="Trebuchet MS" w:cs="Trebuchet MS"/>
          <w:sz w:val="19"/>
          <w:szCs w:val="19"/>
          <w:lang w:val="es-ES"/>
        </w:rPr>
        <w:t>Que la aplicación gradual de la Ley Federal de Educación supone como condición la capacitación de los docentes municipales para dar respuesta a los nuevos requerimientos que de ella se deriven.</w:t>
      </w:r>
    </w:p>
    <w:p w14:paraId="16E8DD02" w14:textId="77777777" w:rsidR="00055DA7" w:rsidRDefault="00055DA7" w:rsidP="00055DA7">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7E734886" w14:textId="77777777" w:rsidR="00055DA7" w:rsidRDefault="00055DA7" w:rsidP="00055DA7">
      <w:pPr>
        <w:widowControl w:val="0"/>
        <w:autoSpaceDE w:val="0"/>
        <w:autoSpaceDN w:val="0"/>
        <w:adjustRightInd w:val="0"/>
        <w:spacing w:after="0" w:line="240" w:lineRule="auto"/>
        <w:ind w:right="-1" w:firstLine="677"/>
        <w:jc w:val="both"/>
        <w:rPr>
          <w:rFonts w:ascii="Trebuchet MS" w:hAnsi="Trebuchet MS" w:cs="Trebuchet MS"/>
          <w:kern w:val="1"/>
          <w:sz w:val="19"/>
          <w:szCs w:val="19"/>
          <w:lang w:val="es-ES"/>
        </w:rPr>
      </w:pPr>
      <w:r>
        <w:rPr>
          <w:rFonts w:ascii="Trebuchet MS" w:hAnsi="Trebuchet MS" w:cs="Trebuchet MS"/>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necesario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garantizar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ejercicio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derecho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acceder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capacitación,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forma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gratuita,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 todos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docentes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actividad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trabajen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instituciones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pública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privada.</w:t>
      </w:r>
    </w:p>
    <w:p w14:paraId="27B242BA" w14:textId="77777777" w:rsidR="00055DA7" w:rsidRDefault="00055DA7" w:rsidP="00055DA7">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7CB6B1C2" w14:textId="77777777" w:rsidR="00055DA7" w:rsidRDefault="00055DA7" w:rsidP="00055DA7">
      <w:pPr>
        <w:widowControl w:val="0"/>
        <w:autoSpaceDE w:val="0"/>
        <w:autoSpaceDN w:val="0"/>
        <w:adjustRightInd w:val="0"/>
        <w:spacing w:after="0" w:line="237" w:lineRule="auto"/>
        <w:ind w:right="-1" w:firstLine="678"/>
        <w:jc w:val="both"/>
        <w:rPr>
          <w:rFonts w:ascii="Trebuchet MS" w:hAnsi="Trebuchet MS" w:cs="Trebuchet MS"/>
          <w:kern w:val="1"/>
          <w:sz w:val="19"/>
          <w:szCs w:val="19"/>
          <w:lang w:val="es-ES"/>
        </w:rPr>
      </w:pPr>
      <w:r>
        <w:rPr>
          <w:rFonts w:ascii="Trebuchet MS" w:hAnsi="Trebuchet MS" w:cs="Trebuchet MS"/>
          <w:kern w:val="1"/>
          <w:sz w:val="19"/>
          <w:szCs w:val="19"/>
          <w:lang w:val="es-ES"/>
        </w:rPr>
        <w:t>Que para ello es conveniente delimitar los componentes del plan municipal de Formación Docente Continua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concretarán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través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proyectos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elaborados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Instituciones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miembros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 serán financiados durante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1995.</w:t>
      </w:r>
    </w:p>
    <w:p w14:paraId="07CE57AA" w14:textId="77777777" w:rsidR="00055DA7" w:rsidRDefault="00055DA7" w:rsidP="00055DA7">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1205D5B9" w14:textId="77777777" w:rsidR="00055DA7" w:rsidRDefault="00055DA7" w:rsidP="00055DA7">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04E4E032" w14:textId="77777777" w:rsidR="00055DA7" w:rsidRDefault="00055DA7" w:rsidP="00055DA7">
      <w:pPr>
        <w:widowControl w:val="0"/>
        <w:autoSpaceDE w:val="0"/>
        <w:autoSpaceDN w:val="0"/>
        <w:adjustRightInd w:val="0"/>
        <w:spacing w:before="2" w:after="0" w:line="240" w:lineRule="auto"/>
        <w:ind w:right="-1"/>
        <w:rPr>
          <w:rFonts w:ascii="Times New Roman" w:hAnsi="Times New Roman" w:cs="Times New Roman"/>
          <w:kern w:val="1"/>
          <w:sz w:val="10"/>
          <w:szCs w:val="10"/>
          <w:lang w:val="es-ES"/>
        </w:rPr>
      </w:pPr>
    </w:p>
    <w:p w14:paraId="5B79844D" w14:textId="77777777" w:rsidR="00055DA7" w:rsidRDefault="00055DA7" w:rsidP="00055DA7">
      <w:pPr>
        <w:widowControl w:val="0"/>
        <w:autoSpaceDE w:val="0"/>
        <w:autoSpaceDN w:val="0"/>
        <w:adjustRightInd w:val="0"/>
        <w:spacing w:before="98"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 EDUCACION RESUELVE:</w:t>
      </w:r>
    </w:p>
    <w:p w14:paraId="5FD56945" w14:textId="77777777" w:rsidR="00055DA7" w:rsidRDefault="00055DA7" w:rsidP="00055DA7">
      <w:pPr>
        <w:widowControl w:val="0"/>
        <w:autoSpaceDE w:val="0"/>
        <w:autoSpaceDN w:val="0"/>
        <w:adjustRightInd w:val="0"/>
        <w:spacing w:before="2"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los proyectos de capacitación, a ser implementados por las instituciones miembros de la Red, para docentes en actividad, estarán referidos a los componentes del Plan Municipal de Formación Docente Continua que se consigna en el Anexo Nº 1 que forma parte de la presente Resolución.</w:t>
      </w:r>
    </w:p>
    <w:p w14:paraId="19345A1B" w14:textId="77777777" w:rsidR="00055DA7" w:rsidRDefault="00055DA7" w:rsidP="00055DA7">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08716FB7" w14:textId="77777777" w:rsidR="00055DA7" w:rsidRDefault="00055DA7" w:rsidP="00055DA7">
      <w:pPr>
        <w:widowControl w:val="0"/>
        <w:autoSpaceDE w:val="0"/>
        <w:autoSpaceDN w:val="0"/>
        <w:adjustRightInd w:val="0"/>
        <w:spacing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sólo se financiarán aquellos proyectos que tengan dictamen técnico- pedagógico de aprobación producido por la Comisión de Evaluación y Supervisión de proyectos de capacitación.</w:t>
      </w:r>
    </w:p>
    <w:p w14:paraId="02D771E9" w14:textId="77777777" w:rsidR="00055DA7" w:rsidRDefault="00055DA7" w:rsidP="00055DA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E39B47D" w14:textId="77777777" w:rsidR="00055DA7" w:rsidRDefault="00055DA7" w:rsidP="00055DA7">
      <w:pPr>
        <w:widowControl w:val="0"/>
        <w:autoSpaceDE w:val="0"/>
        <w:autoSpaceDN w:val="0"/>
        <w:adjustRightInd w:val="0"/>
        <w:spacing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3.-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todas las ofertas de capacitación comprendidas en el Plan Municipal de Formación Docente Continua y financiadas por la Red de Formación Docente Continua - cabecera municipal - son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gratuitas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todos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docentes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municipales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actividad,</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pertenezcan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unidades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educativas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gestión oficial y/o de gestión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privada.</w:t>
      </w:r>
    </w:p>
    <w:p w14:paraId="26CDE5C6" w14:textId="77777777" w:rsidR="00055DA7" w:rsidRDefault="00055DA7" w:rsidP="00055DA7">
      <w:pPr>
        <w:widowControl w:val="0"/>
        <w:autoSpaceDE w:val="0"/>
        <w:autoSpaceDN w:val="0"/>
        <w:adjustRightInd w:val="0"/>
        <w:spacing w:before="1" w:after="0" w:line="240" w:lineRule="auto"/>
        <w:ind w:right="-1"/>
        <w:rPr>
          <w:rFonts w:ascii="Times New Roman" w:hAnsi="Times New Roman" w:cs="Times New Roman"/>
          <w:kern w:val="1"/>
          <w:sz w:val="19"/>
          <w:szCs w:val="19"/>
          <w:lang w:val="es-ES"/>
        </w:rPr>
      </w:pPr>
    </w:p>
    <w:p w14:paraId="43F4968D" w14:textId="77777777" w:rsidR="00055DA7" w:rsidRDefault="00055DA7" w:rsidP="00055DA7">
      <w:pPr>
        <w:widowControl w:val="0"/>
        <w:autoSpaceDE w:val="0"/>
        <w:autoSpaceDN w:val="0"/>
        <w:adjustRightInd w:val="0"/>
        <w:spacing w:after="0" w:line="235"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que en ningún caso se financiarán proyectos que no aseguren su gratuidad o que impliquen la compra de material bibliográfico, módulos, impresos o pagos por cualquier otro concepto.</w:t>
      </w:r>
    </w:p>
    <w:p w14:paraId="19406CDA" w14:textId="77777777" w:rsidR="00055DA7" w:rsidRDefault="00055DA7" w:rsidP="00055DA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79CA190" w14:textId="77777777" w:rsidR="00055DA7" w:rsidRDefault="00055DA7" w:rsidP="00055DA7">
      <w:pPr>
        <w:widowControl w:val="0"/>
        <w:autoSpaceDE w:val="0"/>
        <w:autoSpaceDN w:val="0"/>
        <w:adjustRightInd w:val="0"/>
        <w:spacing w:after="0" w:line="240"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5.-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la Dirección General de Planeamiento - Educación y las instituciones miembro de la Red de Formación Docente Continua - cabecera municipal - se comprometen a difundir las</w:t>
      </w:r>
    </w:p>
    <w:p w14:paraId="2EEEFE42" w14:textId="77777777" w:rsidR="00055DA7" w:rsidRDefault="00055DA7" w:rsidP="00055DA7">
      <w:pPr>
        <w:widowControl w:val="0"/>
        <w:autoSpaceDE w:val="0"/>
        <w:autoSpaceDN w:val="0"/>
        <w:adjustRightInd w:val="0"/>
        <w:spacing w:before="90"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características de los proyectos financiados y los períodos de inscripción, de modo de garantizar el acceso </w:t>
      </w:r>
      <w:r>
        <w:rPr>
          <w:rFonts w:ascii="Trebuchet MS" w:hAnsi="Trebuchet MS" w:cs="Trebuchet MS"/>
          <w:kern w:val="1"/>
          <w:sz w:val="19"/>
          <w:szCs w:val="19"/>
          <w:lang w:val="es-ES"/>
        </w:rPr>
        <w:lastRenderedPageBreak/>
        <w:t>del personal docente en actividad, pertenezcan éstos a unidades educativas de gestión oficial y/o privadas.</w:t>
      </w:r>
    </w:p>
    <w:p w14:paraId="219D07DD" w14:textId="77777777" w:rsidR="00055DA7" w:rsidRDefault="00055DA7" w:rsidP="00055DA7">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2043739E" w14:textId="77777777" w:rsidR="00055DA7" w:rsidRDefault="00055DA7" w:rsidP="00055DA7">
      <w:pPr>
        <w:widowControl w:val="0"/>
        <w:autoSpaceDE w:val="0"/>
        <w:autoSpaceDN w:val="0"/>
        <w:adjustRightInd w:val="0"/>
        <w:spacing w:before="1"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6.-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el presupuesto de los proyectos de capacitación, para los cuales se solicite financiamiento deber distribuirse de acuerdo con los criterios señalados en el anexo que forma parte de la presente resolución.</w:t>
      </w:r>
    </w:p>
    <w:p w14:paraId="56B72F11" w14:textId="77777777" w:rsidR="00055DA7" w:rsidRDefault="00055DA7" w:rsidP="00055DA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C9581A2" w14:textId="77777777" w:rsidR="00055DA7" w:rsidRDefault="00055DA7" w:rsidP="00055DA7">
      <w:pPr>
        <w:widowControl w:val="0"/>
        <w:autoSpaceDE w:val="0"/>
        <w:autoSpaceDN w:val="0"/>
        <w:adjustRightInd w:val="0"/>
        <w:spacing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7.- </w:t>
      </w:r>
      <w:proofErr w:type="spellStart"/>
      <w:r>
        <w:rPr>
          <w:rFonts w:ascii="Trebuchet MS" w:hAnsi="Trebuchet MS" w:cs="Trebuchet MS"/>
          <w:kern w:val="1"/>
          <w:sz w:val="19"/>
          <w:szCs w:val="19"/>
          <w:lang w:val="es-ES"/>
        </w:rPr>
        <w:t>Encomiéndase</w:t>
      </w:r>
      <w:proofErr w:type="spellEnd"/>
      <w:r>
        <w:rPr>
          <w:rFonts w:ascii="Trebuchet MS" w:hAnsi="Trebuchet MS" w:cs="Trebuchet MS"/>
          <w:kern w:val="1"/>
          <w:sz w:val="19"/>
          <w:szCs w:val="19"/>
          <w:lang w:val="es-ES"/>
        </w:rPr>
        <w:t xml:space="preserve"> a la Dirección General de Planeamiento - Educación, cabecera municipal de la Red Federal de Formación Docente Continua, la elaboración de un dictamen sobre el financiamiento de los proyectos evaluados ad-referéndum de la Subsecretaria de Educación y de la Secretaría de Educación.</w:t>
      </w:r>
    </w:p>
    <w:p w14:paraId="1E9AF141" w14:textId="77777777" w:rsidR="00055DA7" w:rsidRDefault="00055DA7" w:rsidP="00055DA7">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39261671" w14:textId="77777777" w:rsidR="00055DA7" w:rsidRDefault="00055DA7" w:rsidP="00055DA7">
      <w:pPr>
        <w:widowControl w:val="0"/>
        <w:autoSpaceDE w:val="0"/>
        <w:autoSpaceDN w:val="0"/>
        <w:adjustRightInd w:val="0"/>
        <w:spacing w:before="1" w:after="0" w:line="237" w:lineRule="auto"/>
        <w:ind w:right="-1" w:firstLine="667"/>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8.- Regístrese y comuníquese por copia a: Dirección General de Planeamiento - Educación, Dirección General de Educación, Dirección General de Educación de Gestión Privada, Dirección General de Coordinación Legal e Institucional, Juntas de Clasificación Docente y Comisión Permanente de Anexo de Títulos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Cursos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Capacitación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Perfeccionamiento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Docente.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Publíquese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Boletín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Municipal.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Cumplido, archívese.</w:t>
      </w:r>
    </w:p>
    <w:p w14:paraId="0537C000" w14:textId="77777777" w:rsidR="00055DA7" w:rsidRDefault="00055DA7" w:rsidP="00055DA7">
      <w:pPr>
        <w:widowControl w:val="0"/>
        <w:autoSpaceDE w:val="0"/>
        <w:autoSpaceDN w:val="0"/>
        <w:adjustRightInd w:val="0"/>
        <w:spacing w:before="1" w:after="0" w:line="240" w:lineRule="auto"/>
        <w:ind w:right="-1"/>
        <w:rPr>
          <w:rFonts w:ascii="Times New Roman" w:hAnsi="Times New Roman" w:cs="Times New Roman"/>
          <w:kern w:val="1"/>
          <w:sz w:val="30"/>
          <w:szCs w:val="30"/>
          <w:lang w:val="es-ES"/>
        </w:rPr>
      </w:pPr>
    </w:p>
    <w:p w14:paraId="46CD7666" w14:textId="77777777" w:rsidR="00055DA7" w:rsidRDefault="00055DA7" w:rsidP="00055DA7">
      <w:pPr>
        <w:widowControl w:val="0"/>
        <w:autoSpaceDE w:val="0"/>
        <w:autoSpaceDN w:val="0"/>
        <w:adjustRightInd w:val="0"/>
        <w:spacing w:after="0" w:line="240" w:lineRule="auto"/>
        <w:ind w:right="-1"/>
        <w:jc w:val="right"/>
        <w:rPr>
          <w:rFonts w:ascii="Trebuchet MS" w:hAnsi="Trebuchet MS" w:cs="Trebuchet MS"/>
          <w:kern w:val="1"/>
          <w:sz w:val="15"/>
          <w:szCs w:val="15"/>
          <w:lang w:val="es-ES"/>
        </w:rPr>
      </w:pPr>
      <w:r>
        <w:rPr>
          <w:rFonts w:ascii="Trebuchet MS" w:hAnsi="Trebuchet MS" w:cs="Trebuchet MS"/>
          <w:kern w:val="1"/>
          <w:sz w:val="15"/>
          <w:szCs w:val="15"/>
          <w:lang w:val="es-ES"/>
        </w:rPr>
        <w:t>Prof. ENRIQUE JORGE MARTIN</w:t>
      </w:r>
    </w:p>
    <w:p w14:paraId="5343FBF3" w14:textId="77777777" w:rsidR="00055DA7" w:rsidRDefault="00055DA7" w:rsidP="00055DA7">
      <w:pPr>
        <w:widowControl w:val="0"/>
        <w:autoSpaceDE w:val="0"/>
        <w:autoSpaceDN w:val="0"/>
        <w:adjustRightInd w:val="0"/>
        <w:spacing w:before="1" w:after="0" w:line="240" w:lineRule="auto"/>
        <w:ind w:right="-1" w:firstLine="1352"/>
        <w:jc w:val="right"/>
        <w:rPr>
          <w:rFonts w:ascii="Times New Roman" w:hAnsi="Times New Roman" w:cs="Times New Roman"/>
          <w:kern w:val="1"/>
          <w:lang w:val="es-ES"/>
        </w:rPr>
      </w:pPr>
    </w:p>
    <w:p w14:paraId="72256B65" w14:textId="77777777" w:rsidR="00055DA7" w:rsidRDefault="00055DA7" w:rsidP="00055DA7">
      <w:pPr>
        <w:widowControl w:val="0"/>
        <w:autoSpaceDE w:val="0"/>
        <w:autoSpaceDN w:val="0"/>
        <w:adjustRightInd w:val="0"/>
        <w:spacing w:after="0" w:line="240" w:lineRule="auto"/>
        <w:ind w:right="-1"/>
        <w:rPr>
          <w:rFonts w:ascii="Times New Roman" w:hAnsi="Times New Roman" w:cs="Times New Roman"/>
          <w:kern w:val="1"/>
          <w:lang w:val="es-ES"/>
        </w:rPr>
      </w:pPr>
    </w:p>
    <w:p w14:paraId="209604E5" w14:textId="77777777" w:rsidR="00055DA7" w:rsidRDefault="00055DA7" w:rsidP="00055DA7">
      <w:pPr>
        <w:widowControl w:val="0"/>
        <w:autoSpaceDE w:val="0"/>
        <w:autoSpaceDN w:val="0"/>
        <w:adjustRightInd w:val="0"/>
        <w:spacing w:before="1" w:after="0" w:line="240" w:lineRule="auto"/>
        <w:ind w:right="-1" w:firstLine="1352"/>
        <w:jc w:val="right"/>
        <w:rPr>
          <w:rFonts w:ascii="Trebuchet MS" w:hAnsi="Trebuchet MS" w:cs="Trebuchet MS"/>
          <w:kern w:val="1"/>
          <w:sz w:val="15"/>
          <w:szCs w:val="15"/>
          <w:lang w:val="es-ES"/>
        </w:rPr>
      </w:pPr>
      <w:r>
        <w:rPr>
          <w:rFonts w:ascii="Trebuchet MS" w:hAnsi="Trebuchet MS" w:cs="Trebuchet MS"/>
          <w:kern w:val="1"/>
          <w:sz w:val="15"/>
          <w:szCs w:val="15"/>
          <w:lang w:val="es-ES"/>
        </w:rPr>
        <w:t>Secretario</w:t>
      </w:r>
      <w:r>
        <w:rPr>
          <w:rFonts w:ascii="Trebuchet MS" w:hAnsi="Trebuchet MS" w:cs="Trebuchet MS"/>
          <w:spacing w:val="-6"/>
          <w:kern w:val="1"/>
          <w:sz w:val="15"/>
          <w:szCs w:val="15"/>
          <w:lang w:val="es-ES"/>
        </w:rPr>
        <w:t xml:space="preserve"> </w:t>
      </w:r>
      <w:r>
        <w:rPr>
          <w:rFonts w:ascii="Trebuchet MS" w:hAnsi="Trebuchet MS" w:cs="Trebuchet MS"/>
          <w:kern w:val="1"/>
          <w:sz w:val="15"/>
          <w:szCs w:val="15"/>
          <w:lang w:val="es-ES"/>
        </w:rPr>
        <w:t>de</w:t>
      </w:r>
      <w:r>
        <w:rPr>
          <w:rFonts w:ascii="Trebuchet MS" w:hAnsi="Trebuchet MS" w:cs="Trebuchet MS"/>
          <w:spacing w:val="-5"/>
          <w:kern w:val="1"/>
          <w:sz w:val="15"/>
          <w:szCs w:val="15"/>
          <w:lang w:val="es-ES"/>
        </w:rPr>
        <w:t xml:space="preserve"> </w:t>
      </w:r>
      <w:r>
        <w:rPr>
          <w:rFonts w:ascii="Trebuchet MS" w:hAnsi="Trebuchet MS" w:cs="Trebuchet MS"/>
          <w:kern w:val="1"/>
          <w:sz w:val="15"/>
          <w:szCs w:val="15"/>
          <w:lang w:val="es-ES"/>
        </w:rPr>
        <w:t>Educación Municipalidad de la Ciudad de Buenos</w:t>
      </w:r>
      <w:r>
        <w:rPr>
          <w:rFonts w:ascii="Trebuchet MS" w:hAnsi="Trebuchet MS" w:cs="Trebuchet MS"/>
          <w:spacing w:val="-5"/>
          <w:kern w:val="1"/>
          <w:sz w:val="15"/>
          <w:szCs w:val="15"/>
          <w:lang w:val="es-ES"/>
        </w:rPr>
        <w:t xml:space="preserve"> </w:t>
      </w:r>
      <w:r>
        <w:rPr>
          <w:rFonts w:ascii="Trebuchet MS" w:hAnsi="Trebuchet MS" w:cs="Trebuchet MS"/>
          <w:kern w:val="1"/>
          <w:sz w:val="15"/>
          <w:szCs w:val="15"/>
          <w:lang w:val="es-ES"/>
        </w:rPr>
        <w:t>Aires.</w:t>
      </w:r>
    </w:p>
    <w:p w14:paraId="6CDB0543" w14:textId="39F7095A" w:rsidR="00592F1B" w:rsidRPr="00AC3BA6" w:rsidRDefault="00592F1B" w:rsidP="00055DA7">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055DA7"/>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3141</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2021-05-28T12:44:00Z</dcterms:created>
  <dcterms:modified xsi:type="dcterms:W3CDTF">2021-05-28T12:44:00Z</dcterms:modified>
</cp:coreProperties>
</file>