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17AA5" w14:textId="77777777" w:rsidR="003248DD" w:rsidRDefault="003248DD" w:rsidP="003248DD">
      <w:pPr>
        <w:widowControl w:val="0"/>
        <w:autoSpaceDE w:val="0"/>
        <w:autoSpaceDN w:val="0"/>
        <w:adjustRightInd w:val="0"/>
        <w:spacing w:after="0" w:line="20" w:lineRule="exact"/>
        <w:ind w:right="-1"/>
        <w:rPr>
          <w:rFonts w:ascii="Times New Roman" w:hAnsi="Times New Roman" w:cs="Times New Roman"/>
          <w:sz w:val="2"/>
          <w:szCs w:val="2"/>
          <w:lang w:val="es-ES"/>
        </w:rPr>
      </w:pPr>
    </w:p>
    <w:p w14:paraId="63EACE1A" w14:textId="77777777" w:rsidR="003248DD" w:rsidRDefault="003248DD" w:rsidP="003248D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1F1A432" w14:textId="77777777" w:rsidR="003248DD" w:rsidRDefault="003248DD" w:rsidP="003248DD">
      <w:pPr>
        <w:widowControl w:val="0"/>
        <w:autoSpaceDE w:val="0"/>
        <w:autoSpaceDN w:val="0"/>
        <w:adjustRightInd w:val="0"/>
        <w:spacing w:before="9" w:after="0" w:line="240" w:lineRule="auto"/>
        <w:ind w:right="-1"/>
        <w:rPr>
          <w:rFonts w:ascii="Times New Roman" w:hAnsi="Times New Roman" w:cs="Times New Roman"/>
          <w:lang w:val="es-ES"/>
        </w:rPr>
      </w:pPr>
    </w:p>
    <w:p w14:paraId="7ACB92C1" w14:textId="77777777" w:rsidR="003248DD" w:rsidRDefault="003248DD" w:rsidP="003248DD">
      <w:pPr>
        <w:widowControl w:val="0"/>
        <w:autoSpaceDE w:val="0"/>
        <w:autoSpaceDN w:val="0"/>
        <w:adjustRightInd w:val="0"/>
        <w:spacing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DOCENTE EL PERSONAL DE </w:t>
      </w:r>
    </w:p>
    <w:p w14:paraId="6E34E974" w14:textId="6EC9E142" w:rsidR="003248DD" w:rsidRDefault="003248DD" w:rsidP="003248DD">
      <w:pPr>
        <w:widowControl w:val="0"/>
        <w:autoSpaceDE w:val="0"/>
        <w:autoSpaceDN w:val="0"/>
        <w:adjustRightInd w:val="0"/>
        <w:spacing w:after="0" w:line="28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ACADEMIAS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INSTITUCIONES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LIBRES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PARTIR</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1°</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OCTUBRE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2007</w:t>
      </w:r>
    </w:p>
    <w:p w14:paraId="78227F9F" w14:textId="77777777" w:rsidR="003248DD" w:rsidRDefault="003248DD" w:rsidP="003248DD">
      <w:pPr>
        <w:widowControl w:val="0"/>
        <w:autoSpaceDE w:val="0"/>
        <w:autoSpaceDN w:val="0"/>
        <w:adjustRightInd w:val="0"/>
        <w:spacing w:before="177" w:after="1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CONSEJO GREMIAL DE ENSEÑANZA PRIVADA </w:t>
      </w:r>
    </w:p>
    <w:p w14:paraId="7EECF86E" w14:textId="5E86F756" w:rsidR="003248DD" w:rsidRDefault="003248DD" w:rsidP="003248DD">
      <w:pPr>
        <w:widowControl w:val="0"/>
        <w:autoSpaceDE w:val="0"/>
        <w:autoSpaceDN w:val="0"/>
        <w:adjustRightInd w:val="0"/>
        <w:spacing w:before="177" w:after="1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8 / 2007</w:t>
      </w:r>
    </w:p>
    <w:p w14:paraId="64038660" w14:textId="1A562531" w:rsidR="003248DD" w:rsidRDefault="003248DD" w:rsidP="003248DD">
      <w:pPr>
        <w:widowControl w:val="0"/>
        <w:autoSpaceDE w:val="0"/>
        <w:autoSpaceDN w:val="0"/>
        <w:adjustRightInd w:val="0"/>
        <w:spacing w:after="0" w:line="240" w:lineRule="auto"/>
        <w:ind w:right="-1"/>
        <w:jc w:val="center"/>
        <w:rPr>
          <w:rFonts w:ascii="Times New Roman" w:hAnsi="Times New Roman" w:cs="Times New Roman"/>
          <w:kern w:val="1"/>
          <w:sz w:val="20"/>
          <w:szCs w:val="20"/>
          <w:lang w:val="es-ES"/>
        </w:rPr>
      </w:pPr>
      <w:bookmarkStart w:id="0" w:name="_GoBack"/>
      <w:r>
        <w:rPr>
          <w:noProof/>
          <w:sz w:val="20"/>
          <w:lang w:val="es-ES" w:eastAsia="es-ES"/>
        </w:rPr>
        <mc:AlternateContent>
          <mc:Choice Requires="wps">
            <w:drawing>
              <wp:inline distT="0" distB="0" distL="0" distR="0" wp14:anchorId="7F87F2F6" wp14:editId="41A60D39">
                <wp:extent cx="3366135" cy="180975"/>
                <wp:effectExtent l="0" t="0" r="1206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10E4D7" w14:textId="77777777" w:rsidR="003248DD" w:rsidRDefault="003248DD" w:rsidP="003248DD">
                            <w:pPr>
                              <w:spacing w:before="8"/>
                              <w:ind w:left="582" w:right="582"/>
                              <w:jc w:val="center"/>
                              <w:rPr>
                                <w:b/>
                                <w:sz w:val="19"/>
                              </w:rPr>
                            </w:pPr>
                            <w:r>
                              <w:rPr>
                                <w:b/>
                                <w:sz w:val="19"/>
                              </w:rPr>
                              <w:t>MODIFICADA POR LA RESOLUCIÓN N° 4 / 2008</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65.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" filled="f" strokeweight="1.44pt">
                <v:textbox inset="0,0,0,0">
                  <w:txbxContent>
                    <w:p w14:paraId="6D10E4D7" w14:textId="77777777" w:rsidR="003248DD" w:rsidRDefault="003248DD" w:rsidP="003248DD">
                      <w:pPr>
                        <w:spacing w:before="8"/>
                        <w:ind w:left="582" w:right="582"/>
                        <w:jc w:val="center"/>
                        <w:rPr>
                          <w:b/>
                          <w:sz w:val="19"/>
                        </w:rPr>
                      </w:pPr>
                      <w:r>
                        <w:rPr>
                          <w:b/>
                          <w:sz w:val="19"/>
                        </w:rPr>
                        <w:t>MODIFICADA POR LA RESOLUCIÓN N° 4 / 2008</w:t>
                      </w:r>
                    </w:p>
                  </w:txbxContent>
                </v:textbox>
                <w10:anchorlock/>
              </v:shape>
            </w:pict>
          </mc:Fallback>
        </mc:AlternateContent>
      </w:r>
      <w:bookmarkEnd w:id="0"/>
    </w:p>
    <w:p w14:paraId="7646F8CC" w14:textId="77777777" w:rsidR="003248DD" w:rsidRDefault="003248DD" w:rsidP="003248DD">
      <w:pPr>
        <w:widowControl w:val="0"/>
        <w:autoSpaceDE w:val="0"/>
        <w:autoSpaceDN w:val="0"/>
        <w:adjustRightInd w:val="0"/>
        <w:spacing w:before="9" w:after="0" w:line="240" w:lineRule="auto"/>
        <w:ind w:right="-1"/>
        <w:rPr>
          <w:rFonts w:ascii="Times New Roman" w:hAnsi="Times New Roman" w:cs="Times New Roman"/>
          <w:b/>
          <w:bCs/>
          <w:kern w:val="1"/>
          <w:sz w:val="26"/>
          <w:szCs w:val="26"/>
          <w:lang w:val="es-ES"/>
        </w:rPr>
      </w:pPr>
    </w:p>
    <w:p w14:paraId="1BC3A7D7" w14:textId="77777777" w:rsidR="003248DD" w:rsidRDefault="003248DD" w:rsidP="003248DD">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25 de octubre de 2007</w:t>
      </w:r>
    </w:p>
    <w:p w14:paraId="3C0AB527" w14:textId="77777777" w:rsidR="003248DD" w:rsidRDefault="003248DD" w:rsidP="003248D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1D46F0A" w14:textId="77777777" w:rsidR="003248DD" w:rsidRDefault="003248DD" w:rsidP="003248DD">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4DB48C41" w14:textId="77777777" w:rsidR="003248DD" w:rsidRDefault="003248DD" w:rsidP="003248DD">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2275673E" w14:textId="77777777" w:rsidR="003248DD" w:rsidRDefault="003248DD" w:rsidP="003248DD">
      <w:pPr>
        <w:widowControl w:val="0"/>
        <w:autoSpaceDE w:val="0"/>
        <w:autoSpaceDN w:val="0"/>
        <w:adjustRightInd w:val="0"/>
        <w:spacing w:before="9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atribuciones conferidas por los Artículos 18º inc. b y 31 Inciso 2º de la Ley 13.047 y</w:t>
      </w:r>
    </w:p>
    <w:p w14:paraId="0D0686E6"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E71E312" w14:textId="77777777" w:rsidR="003248DD" w:rsidRDefault="003248DD" w:rsidP="003248DD">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02210841"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56C988AD" w14:textId="77777777" w:rsidR="003248DD" w:rsidRDefault="003248DD" w:rsidP="003248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no incluido en las plantas orgánico funcionales, que desempeña sus tareas en establecimientos educativos de gestión privada; Que se hace necesario concluir el proceso de recomposición salarial de los mencionados docentes, atendiendo a la política iniciada en el año 2006 por este Consejo Gremial de Enseñanza Privada; Que los efectos de la presente recomposición quedarán alcanzados por las prescripciones establecidas en el Decreto Nº 2417-PEN-93; Que por sesión de fecha 23 de octubre de 2007, se aprobó por mayoría el dictado del presente acto administrativo, conforme lo determina la Ley 13.047 en su Artículo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31;</w:t>
      </w:r>
    </w:p>
    <w:p w14:paraId="0C8D3F2D"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1BD4B29" w14:textId="77777777" w:rsidR="003248DD" w:rsidRDefault="003248DD" w:rsidP="003248D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75F92501" w14:textId="77777777" w:rsidR="003248DD" w:rsidRDefault="003248DD" w:rsidP="003248D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0D91A5" w14:textId="77777777" w:rsidR="003248DD" w:rsidRDefault="003248DD" w:rsidP="003248DD">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0D995191" w14:textId="77777777" w:rsidR="003248DD" w:rsidRDefault="003248DD" w:rsidP="003248DD">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w:t>
      </w:r>
    </w:p>
    <w:p w14:paraId="4DDAED6F" w14:textId="77777777" w:rsidR="003248DD" w:rsidRDefault="003248DD" w:rsidP="003248DD">
      <w:pPr>
        <w:widowControl w:val="0"/>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62D39948"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AAC56D0" w14:textId="77777777" w:rsidR="003248DD" w:rsidRDefault="003248DD" w:rsidP="003248D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 Establecer para el personal docente incluido en el artículo 18, inciso b) de la Ley 13.047 que se consigna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 Artículo 2º, incisos b) y c) de la misma, los siguientes sueldos mínimos a partir del 1 de octubre de 2007, conforme se detalla 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continuación:</w:t>
      </w:r>
    </w:p>
    <w:p w14:paraId="708B6CD6" w14:textId="77777777" w:rsidR="003248DD" w:rsidRDefault="003248DD" w:rsidP="003248D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FDB3093" w14:textId="77777777" w:rsidR="003248DD" w:rsidRDefault="003248DD" w:rsidP="003248DD">
      <w:pPr>
        <w:widowControl w:val="0"/>
        <w:tabs>
          <w:tab w:val="left" w:pos="854"/>
        </w:tabs>
        <w:autoSpaceDE w:val="0"/>
        <w:autoSpaceDN w:val="0"/>
        <w:adjustRightInd w:val="0"/>
        <w:spacing w:before="10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personal docente de mecanografía, taquigrafía, caligrafía, telegrafía, radiotelegrafía,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mecánica,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labores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técnicas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 naturaleza no están incluidas en las categorías de personal Administrativo y/o de Maestranza</w:t>
      </w:r>
    </w:p>
    <w:p w14:paraId="123C6BBC" w14:textId="3D6B4403" w:rsidR="003248DD" w:rsidRDefault="003248DD" w:rsidP="003248DD">
      <w:pPr>
        <w:widowControl w:val="0"/>
        <w:tabs>
          <w:tab w:val="left" w:pos="860"/>
        </w:tabs>
        <w:autoSpaceDE w:val="0"/>
        <w:autoSpaceDN w:val="0"/>
        <w:adjustRightInd w:val="0"/>
        <w:spacing w:before="27"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Vicedirector,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Jefe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Encargado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Subjefe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o </w:t>
      </w:r>
      <w:proofErr w:type="spellStart"/>
      <w:r>
        <w:rPr>
          <w:rFonts w:ascii="Trebuchet MS" w:hAnsi="Trebuchet MS" w:cs="Trebuchet MS"/>
          <w:kern w:val="1"/>
          <w:sz w:val="19"/>
          <w:szCs w:val="19"/>
          <w:lang w:val="es-ES"/>
        </w:rPr>
        <w:t>Subencargado</w:t>
      </w:r>
      <w:proofErr w:type="spellEnd"/>
      <w:r>
        <w:rPr>
          <w:rFonts w:ascii="Trebuchet MS" w:hAnsi="Trebuchet MS" w:cs="Trebuchet MS"/>
          <w:kern w:val="1"/>
          <w:sz w:val="19"/>
          <w:szCs w:val="19"/>
          <w:lang w:val="es-ES"/>
        </w:rPr>
        <w:t xml:space="preserve"> de Sección: un adicional por cargo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$ 970,63</w:t>
      </w:r>
    </w:p>
    <w:p w14:paraId="32FDD6D3" w14:textId="77777777" w:rsidR="003248DD" w:rsidRDefault="003248DD" w:rsidP="003248DD">
      <w:pPr>
        <w:widowControl w:val="0"/>
        <w:tabs>
          <w:tab w:val="left" w:pos="8281"/>
        </w:tabs>
        <w:autoSpaceDE w:val="0"/>
        <w:autoSpaceDN w:val="0"/>
        <w:adjustRightInd w:val="0"/>
        <w:spacing w:before="25"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kern w:val="1"/>
          <w:sz w:val="19"/>
          <w:szCs w:val="19"/>
          <w:lang w:val="es-ES"/>
        </w:rPr>
        <w:tab/>
        <w: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84,22</w:t>
      </w:r>
    </w:p>
    <w:p w14:paraId="4F273A16" w14:textId="77777777" w:rsidR="003248DD" w:rsidRDefault="003248DD" w:rsidP="003248DD">
      <w:pPr>
        <w:widowControl w:val="0"/>
        <w:tabs>
          <w:tab w:val="left" w:pos="8281"/>
        </w:tabs>
        <w:autoSpaceDE w:val="0"/>
        <w:autoSpaceDN w:val="0"/>
        <w:adjustRightInd w:val="0"/>
        <w:spacing w:before="2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r>
        <w:rPr>
          <w:rFonts w:ascii="Trebuchet MS" w:hAnsi="Trebuchet MS" w:cs="Trebuchet MS"/>
          <w:kern w:val="1"/>
          <w:sz w:val="19"/>
          <w:szCs w:val="19"/>
          <w:lang w:val="es-ES"/>
        </w:rPr>
        <w:tab/>
        <w: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74.05</w:t>
      </w:r>
    </w:p>
    <w:p w14:paraId="2EEC4B3D" w14:textId="77777777" w:rsidR="003248DD" w:rsidRDefault="003248DD" w:rsidP="003248DD">
      <w:pPr>
        <w:widowControl w:val="0"/>
        <w:tabs>
          <w:tab w:val="left" w:pos="8282"/>
        </w:tabs>
        <w:autoSpaceDE w:val="0"/>
        <w:autoSpaceDN w:val="0"/>
        <w:adjustRightInd w:val="0"/>
        <w:spacing w:before="2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Jefe o Encargado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Sección</w:t>
      </w:r>
      <w:r>
        <w:rPr>
          <w:rFonts w:ascii="Trebuchet MS" w:hAnsi="Trebuchet MS" w:cs="Trebuchet MS"/>
          <w:kern w:val="1"/>
          <w:sz w:val="19"/>
          <w:szCs w:val="19"/>
          <w:lang w:val="es-ES"/>
        </w:rPr>
        <w:tab/>
        <w: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57,48</w:t>
      </w:r>
    </w:p>
    <w:p w14:paraId="3A0F368E" w14:textId="77777777" w:rsidR="003248DD" w:rsidRDefault="003248DD" w:rsidP="003248DD">
      <w:pPr>
        <w:widowControl w:val="0"/>
        <w:tabs>
          <w:tab w:val="left" w:pos="8280"/>
        </w:tabs>
        <w:autoSpaceDE w:val="0"/>
        <w:autoSpaceDN w:val="0"/>
        <w:adjustRightInd w:val="0"/>
        <w:spacing w:before="2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Subjefe o </w:t>
      </w:r>
      <w:proofErr w:type="spellStart"/>
      <w:r>
        <w:rPr>
          <w:rFonts w:ascii="Trebuchet MS" w:hAnsi="Trebuchet MS" w:cs="Trebuchet MS"/>
          <w:kern w:val="1"/>
          <w:sz w:val="19"/>
          <w:szCs w:val="19"/>
          <w:lang w:val="es-ES"/>
        </w:rPr>
        <w:t>Subencargado</w:t>
      </w:r>
      <w:proofErr w:type="spellEnd"/>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Sección</w:t>
      </w:r>
      <w:r>
        <w:rPr>
          <w:rFonts w:ascii="Trebuchet MS" w:hAnsi="Trebuchet MS" w:cs="Trebuchet MS"/>
          <w:kern w:val="1"/>
          <w:sz w:val="19"/>
          <w:szCs w:val="19"/>
          <w:lang w:val="es-ES"/>
        </w:rPr>
        <w:tab/>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51,04</w:t>
      </w:r>
    </w:p>
    <w:p w14:paraId="74ACC5CA"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232CDF47" w14:textId="77777777" w:rsidR="003248DD" w:rsidRDefault="003248DD" w:rsidP="003248D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sueldos establecidos en este artículo se aplicarán íntegramente al personal que trabaje 48 horas semanales y en forma proporcional al personal que trabaje menor horario. El adicional indicado en el punto</w:t>
      </w:r>
    </w:p>
    <w:p w14:paraId="0B7E7B3E" w14:textId="77777777" w:rsidR="003248DD" w:rsidRDefault="003248DD" w:rsidP="003248DD">
      <w:pPr>
        <w:widowControl w:val="0"/>
        <w:tabs>
          <w:tab w:val="left" w:pos="35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pagará cualquiera sea el horario que desempeñe dicho personal. Art. 2º "” Establecer para el personal 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detalla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exceptuado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precedente, los siguientes sueldos, a partir del 1 de octubre de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2007:</w:t>
      </w:r>
    </w:p>
    <w:p w14:paraId="205FEE64" w14:textId="7FAE06AE" w:rsidR="003248DD" w:rsidRDefault="003248DD" w:rsidP="003248DD">
      <w:pPr>
        <w:widowControl w:val="0"/>
        <w:tabs>
          <w:tab w:val="left" w:pos="284"/>
        </w:tabs>
        <w:autoSpaceDE w:val="0"/>
        <w:autoSpaceDN w:val="0"/>
        <w:adjustRightInd w:val="0"/>
        <w:spacing w:before="100"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materias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culturales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científicas,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posea título habilitante para la especialidad que dicta: por hora semanal de clase de 60 minutos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$ 36,46</w:t>
      </w:r>
    </w:p>
    <w:p w14:paraId="53950839" w14:textId="77777777" w:rsidR="003248DD" w:rsidRDefault="003248DD" w:rsidP="003248DD">
      <w:pPr>
        <w:widowControl w:val="0"/>
        <w:tabs>
          <w:tab w:val="left" w:pos="860"/>
          <w:tab w:val="left" w:pos="8276"/>
        </w:tabs>
        <w:autoSpaceDE w:val="0"/>
        <w:autoSpaceDN w:val="0"/>
        <w:adjustRightInd w:val="0"/>
        <w:spacing w:before="27" w:after="0" w:line="240" w:lineRule="auto"/>
        <w:ind w:left="1080" w:right="-1"/>
        <w:rPr>
          <w:rFonts w:ascii="Trebuchet MS" w:hAnsi="Trebuchet MS" w:cs="Trebuchet MS"/>
          <w:spacing w:val="-1"/>
          <w:kern w:val="1"/>
          <w:sz w:val="19"/>
          <w:szCs w:val="19"/>
          <w:lang w:val="es-ES"/>
        </w:rPr>
      </w:pPr>
    </w:p>
    <w:p w14:paraId="176957F0" w14:textId="77777777" w:rsidR="003248DD" w:rsidRDefault="003248DD" w:rsidP="003248DD">
      <w:pPr>
        <w:widowControl w:val="0"/>
        <w:tabs>
          <w:tab w:val="left" w:pos="860"/>
          <w:tab w:val="left" w:pos="8276"/>
        </w:tabs>
        <w:autoSpaceDE w:val="0"/>
        <w:autoSpaceDN w:val="0"/>
        <w:adjustRightInd w:val="0"/>
        <w:spacing w:before="27" w:after="0" w:line="240" w:lineRule="auto"/>
        <w:ind w:left="1080" w:right="-1"/>
        <w:rPr>
          <w:rFonts w:ascii="Trebuchet MS" w:hAnsi="Trebuchet MS" w:cs="Trebuchet MS"/>
          <w:spacing w:val="-1"/>
          <w:kern w:val="1"/>
          <w:sz w:val="19"/>
          <w:szCs w:val="19"/>
          <w:lang w:val="es-ES"/>
        </w:rPr>
      </w:pPr>
    </w:p>
    <w:p w14:paraId="1B4931B8" w14:textId="4747E22D" w:rsidR="003248DD" w:rsidRDefault="003248DD" w:rsidP="003248DD">
      <w:pPr>
        <w:widowControl w:val="0"/>
        <w:tabs>
          <w:tab w:val="left" w:pos="0"/>
          <w:tab w:val="left" w:pos="8276"/>
        </w:tabs>
        <w:autoSpaceDE w:val="0"/>
        <w:autoSpaceDN w:val="0"/>
        <w:adjustRightInd w:val="0"/>
        <w:spacing w:before="27"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33,68</w:t>
      </w:r>
    </w:p>
    <w:p w14:paraId="32E4896C" w14:textId="77777777" w:rsidR="003248DD" w:rsidRDefault="003248DD" w:rsidP="003248DD">
      <w:pPr>
        <w:widowControl w:val="0"/>
        <w:tabs>
          <w:tab w:val="left" w:pos="0"/>
        </w:tabs>
        <w:autoSpaceDE w:val="0"/>
        <w:autoSpaceDN w:val="0"/>
        <w:adjustRightInd w:val="0"/>
        <w:spacing w:before="26" w:after="0" w:line="240" w:lineRule="auto"/>
        <w:ind w:right="-1"/>
        <w:rPr>
          <w:rFonts w:ascii="Trebuchet MS" w:hAnsi="Trebuchet MS" w:cs="Trebuchet MS"/>
          <w:spacing w:val="-1"/>
          <w:kern w:val="1"/>
          <w:sz w:val="19"/>
          <w:szCs w:val="19"/>
          <w:lang w:val="es-ES"/>
        </w:rPr>
      </w:pPr>
    </w:p>
    <w:p w14:paraId="62052CF1" w14:textId="65A262F4" w:rsidR="003248DD" w:rsidRDefault="003248DD" w:rsidP="003248DD">
      <w:pPr>
        <w:widowControl w:val="0"/>
        <w:tabs>
          <w:tab w:val="left" w:pos="0"/>
        </w:tabs>
        <w:autoSpaceDE w:val="0"/>
        <w:autoSpaceDN w:val="0"/>
        <w:adjustRightInd w:val="0"/>
        <w:spacing w:before="26"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maestro/a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diferencial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especialidad: por hora semanal de clase de 60 minutos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$39,24</w:t>
      </w:r>
    </w:p>
    <w:p w14:paraId="0478AFE2" w14:textId="77777777" w:rsidR="003248DD" w:rsidRDefault="003248DD" w:rsidP="003248DD">
      <w:pPr>
        <w:widowControl w:val="0"/>
        <w:tabs>
          <w:tab w:val="left" w:pos="0"/>
        </w:tabs>
        <w:autoSpaceDE w:val="0"/>
        <w:autoSpaceDN w:val="0"/>
        <w:adjustRightInd w:val="0"/>
        <w:spacing w:before="26" w:after="0" w:line="237" w:lineRule="auto"/>
        <w:ind w:right="-1"/>
        <w:rPr>
          <w:rFonts w:ascii="Trebuchet MS" w:hAnsi="Trebuchet MS" w:cs="Trebuchet MS"/>
          <w:spacing w:val="-1"/>
          <w:kern w:val="1"/>
          <w:sz w:val="19"/>
          <w:szCs w:val="19"/>
          <w:lang w:val="es-ES"/>
        </w:rPr>
      </w:pPr>
    </w:p>
    <w:p w14:paraId="7B9A163A" w14:textId="19EAF414" w:rsidR="003248DD" w:rsidRDefault="003248DD" w:rsidP="003248DD">
      <w:pPr>
        <w:widowControl w:val="0"/>
        <w:tabs>
          <w:tab w:val="left" w:pos="0"/>
        </w:tabs>
        <w:autoSpaceDE w:val="0"/>
        <w:autoSpaceDN w:val="0"/>
        <w:adjustRightInd w:val="0"/>
        <w:spacing w:before="26"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 semanal de clase de 60 minutos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$36,46</w:t>
      </w:r>
    </w:p>
    <w:p w14:paraId="6A43B9F4" w14:textId="77777777" w:rsidR="003248DD" w:rsidRDefault="003248DD" w:rsidP="003248DD">
      <w:pPr>
        <w:widowControl w:val="0"/>
        <w:tabs>
          <w:tab w:val="left" w:pos="0"/>
        </w:tabs>
        <w:autoSpaceDE w:val="0"/>
        <w:autoSpaceDN w:val="0"/>
        <w:adjustRightInd w:val="0"/>
        <w:spacing w:before="25" w:after="0" w:line="240" w:lineRule="auto"/>
        <w:ind w:right="-1"/>
        <w:rPr>
          <w:rFonts w:ascii="Trebuchet MS" w:hAnsi="Trebuchet MS" w:cs="Trebuchet MS"/>
          <w:spacing w:val="-1"/>
          <w:kern w:val="1"/>
          <w:sz w:val="19"/>
          <w:szCs w:val="19"/>
          <w:lang w:val="es-ES"/>
        </w:rPr>
      </w:pPr>
    </w:p>
    <w:p w14:paraId="6153B8DD" w14:textId="0680E557" w:rsidR="003248DD" w:rsidRDefault="003248DD" w:rsidP="003248DD">
      <w:pPr>
        <w:widowControl w:val="0"/>
        <w:tabs>
          <w:tab w:val="left" w:pos="0"/>
        </w:tabs>
        <w:autoSpaceDE w:val="0"/>
        <w:autoSpaceDN w:val="0"/>
        <w:adjustRightInd w:val="0"/>
        <w:spacing w:before="25"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maestra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Jardín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Infantes,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especialidad: por hora semanal de clase de 60 minutos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$ 36, 46</w:t>
      </w:r>
    </w:p>
    <w:p w14:paraId="4341A5D9" w14:textId="77777777" w:rsidR="003248DD" w:rsidRDefault="003248DD" w:rsidP="003248DD">
      <w:pPr>
        <w:widowControl w:val="0"/>
        <w:tabs>
          <w:tab w:val="left" w:pos="0"/>
          <w:tab w:val="left" w:pos="825"/>
        </w:tabs>
        <w:autoSpaceDE w:val="0"/>
        <w:autoSpaceDN w:val="0"/>
        <w:adjustRightInd w:val="0"/>
        <w:spacing w:before="30" w:after="0" w:line="235" w:lineRule="auto"/>
        <w:ind w:right="-1"/>
        <w:rPr>
          <w:rFonts w:ascii="Trebuchet MS" w:hAnsi="Trebuchet MS" w:cs="Trebuchet MS"/>
          <w:spacing w:val="-1"/>
          <w:kern w:val="1"/>
          <w:sz w:val="19"/>
          <w:szCs w:val="19"/>
          <w:lang w:val="es-ES"/>
        </w:rPr>
      </w:pPr>
    </w:p>
    <w:p w14:paraId="63E7D19F" w14:textId="7B3DA21B" w:rsidR="003248DD" w:rsidRDefault="003248DD" w:rsidP="003248DD">
      <w:pPr>
        <w:widowControl w:val="0"/>
        <w:tabs>
          <w:tab w:val="left" w:pos="0"/>
          <w:tab w:val="left" w:pos="825"/>
        </w:tabs>
        <w:autoSpaceDE w:val="0"/>
        <w:autoSpaceDN w:val="0"/>
        <w:adjustRightInd w:val="0"/>
        <w:spacing w:before="30" w:after="0" w:line="235"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 semanal de clase de 60 minutos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$33,68</w:t>
      </w:r>
    </w:p>
    <w:p w14:paraId="4884585D" w14:textId="77777777" w:rsidR="003248DD" w:rsidRDefault="003248DD" w:rsidP="003248DD">
      <w:pPr>
        <w:widowControl w:val="0"/>
        <w:tabs>
          <w:tab w:val="left" w:pos="0"/>
        </w:tabs>
        <w:autoSpaceDE w:val="0"/>
        <w:autoSpaceDN w:val="0"/>
        <w:adjustRightInd w:val="0"/>
        <w:spacing w:before="31" w:after="0" w:line="237" w:lineRule="auto"/>
        <w:ind w:right="-1"/>
        <w:rPr>
          <w:rFonts w:ascii="Trebuchet MS" w:hAnsi="Trebuchet MS" w:cs="Trebuchet MS"/>
          <w:spacing w:val="-1"/>
          <w:kern w:val="1"/>
          <w:sz w:val="19"/>
          <w:szCs w:val="19"/>
          <w:lang w:val="es-ES"/>
        </w:rPr>
      </w:pPr>
    </w:p>
    <w:p w14:paraId="4F61AAB6" w14:textId="5859817B" w:rsidR="003248DD" w:rsidRDefault="003248DD" w:rsidP="003248DD">
      <w:pPr>
        <w:widowControl w:val="0"/>
        <w:tabs>
          <w:tab w:val="left" w:pos="0"/>
        </w:tabs>
        <w:autoSpaceDE w:val="0"/>
        <w:autoSpaceDN w:val="0"/>
        <w:adjustRightInd w:val="0"/>
        <w:spacing w:before="3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 xml:space="preserve"> P</w:t>
      </w:r>
      <w:r>
        <w:rPr>
          <w:rFonts w:ascii="Trebuchet MS" w:hAnsi="Trebuchet MS" w:cs="Trebuchet MS"/>
          <w:kern w:val="1"/>
          <w:sz w:val="19"/>
          <w:szCs w:val="19"/>
          <w:lang w:val="es-ES"/>
        </w:rPr>
        <w:t>ara el personal retribuido a porcentaje: que cumpla un horario de 40 horas semanales se le garantizará una retribución mensual de $ 968,67, el que deberá ser aumentado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disminuido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proporcional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 el indicado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precedentemente.</w:t>
      </w:r>
      <w:r>
        <w:rPr>
          <w:rFonts w:ascii="Trebuchet MS" w:hAnsi="Trebuchet MS" w:cs="Trebuchet MS"/>
          <w:kern w:val="1"/>
          <w:sz w:val="19"/>
          <w:szCs w:val="19"/>
          <w:lang w:val="es-ES"/>
        </w:rPr>
        <w:t xml:space="preserve"> $ 968,67</w:t>
      </w:r>
    </w:p>
    <w:p w14:paraId="183EBC28" w14:textId="77777777" w:rsidR="003248DD" w:rsidRDefault="003248DD" w:rsidP="003248DD">
      <w:pPr>
        <w:widowControl w:val="0"/>
        <w:tabs>
          <w:tab w:val="left" w:pos="0"/>
        </w:tabs>
        <w:autoSpaceDE w:val="0"/>
        <w:autoSpaceDN w:val="0"/>
        <w:adjustRightInd w:val="0"/>
        <w:spacing w:before="28" w:after="0" w:line="237" w:lineRule="auto"/>
        <w:ind w:right="-1"/>
        <w:rPr>
          <w:rFonts w:ascii="Trebuchet MS" w:hAnsi="Trebuchet MS" w:cs="Trebuchet MS"/>
          <w:spacing w:val="-1"/>
          <w:kern w:val="1"/>
          <w:sz w:val="19"/>
          <w:szCs w:val="19"/>
          <w:lang w:val="es-ES"/>
        </w:rPr>
      </w:pPr>
    </w:p>
    <w:p w14:paraId="70DEDBCF" w14:textId="4B9A5863" w:rsidR="003248DD" w:rsidRDefault="003248DD" w:rsidP="003248DD">
      <w:pPr>
        <w:widowControl w:val="0"/>
        <w:tabs>
          <w:tab w:val="left" w:pos="0"/>
        </w:tabs>
        <w:autoSpaceDE w:val="0"/>
        <w:autoSpaceDN w:val="0"/>
        <w:adjustRightInd w:val="0"/>
        <w:spacing w:before="28"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 retribuido por tareas: $ 595,58 mensuales, más un adicional por cada tarea correctora de</w:t>
      </w:r>
      <w:r>
        <w:rPr>
          <w:rFonts w:ascii="Trebuchet MS" w:hAnsi="Trebuchet MS" w:cs="Trebuchet MS"/>
          <w:kern w:val="1"/>
          <w:sz w:val="19"/>
          <w:szCs w:val="19"/>
          <w:lang w:val="es-ES"/>
        </w:rPr>
        <w:t xml:space="preserve"> $1,67</w:t>
      </w:r>
    </w:p>
    <w:p w14:paraId="023A49BF" w14:textId="77777777" w:rsidR="003248DD" w:rsidRDefault="003248DD" w:rsidP="003248DD">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41A90A8E" w14:textId="77777777" w:rsidR="003248DD" w:rsidRDefault="003248DD" w:rsidP="003248DD">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Los ayudantes de docentes a cargo de materias culturales o científicas que actúen simultáneamente en la clase con el profesor titular, bajo la dirección y supervisión de éste, percibirán las remuneraciones establecidas en el Artículo 1º, inciso a).</w:t>
      </w:r>
    </w:p>
    <w:p w14:paraId="0D06B87D" w14:textId="77777777" w:rsidR="003248DD" w:rsidRDefault="003248DD" w:rsidP="003248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E05126" w14:textId="77777777" w:rsidR="003248DD" w:rsidRDefault="003248DD" w:rsidP="003248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Las asignaciones establecidas en los artículos que anteceden, son independientes de las que puedan corresponder por la bonificación por antigüedad que fija el Artículo 18º, inciso b) de la Ley 13.047 y por salario familiar.</w:t>
      </w:r>
    </w:p>
    <w:p w14:paraId="1996126C" w14:textId="77777777" w:rsidR="003248DD" w:rsidRDefault="003248DD" w:rsidP="003248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4D7720" w14:textId="77777777" w:rsidR="003248DD" w:rsidRDefault="003248DD" w:rsidP="003248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El cumplimiento de la presente resolución no podrá importar, en ningún caso, disminución</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0FDFE1D1"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AE6C494" w14:textId="77777777" w:rsidR="003248DD" w:rsidRDefault="003248DD" w:rsidP="003248D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 Los casos no contemplados en la presente Resolución serán objeto de tratamiento en particular por este Consejo Gremial de Enseñanza Privada.</w:t>
      </w:r>
    </w:p>
    <w:p w14:paraId="22101757" w14:textId="77777777" w:rsidR="003248DD" w:rsidRDefault="003248DD" w:rsidP="003248D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5C3993" w14:textId="77777777" w:rsidR="003248DD" w:rsidRDefault="003248DD" w:rsidP="003248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7º - Desglosar la presente Resolución para su registro y archivo previa sustitución por copia autenticada por Presidencia, remitiendo copia a los Ministerios de Educación Provinciales, y a las 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efectos.</w:t>
      </w:r>
    </w:p>
    <w:p w14:paraId="1319957F" w14:textId="77777777" w:rsidR="003248DD" w:rsidRDefault="003248DD" w:rsidP="003248D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788DB7D" w14:textId="77777777" w:rsidR="003248DD" w:rsidRDefault="003248DD" w:rsidP="003248DD">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8º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385926A6" w14:textId="77777777" w:rsidR="003248DD" w:rsidRDefault="003248DD" w:rsidP="003248D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F2C78C8" w14:textId="77777777" w:rsidR="003248DD" w:rsidRDefault="003248DD" w:rsidP="003248D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Norberto </w:t>
      </w:r>
      <w:proofErr w:type="spellStart"/>
      <w:r>
        <w:rPr>
          <w:rFonts w:ascii="Trebuchet MS" w:hAnsi="Trebuchet MS" w:cs="Trebuchet MS"/>
          <w:kern w:val="1"/>
          <w:sz w:val="19"/>
          <w:szCs w:val="19"/>
          <w:lang w:val="es-ES"/>
        </w:rPr>
        <w:t>Baloira</w:t>
      </w:r>
      <w:proofErr w:type="spellEnd"/>
      <w:r>
        <w:rPr>
          <w:rFonts w:ascii="Trebuchet MS" w:hAnsi="Trebuchet MS" w:cs="Trebuchet MS"/>
          <w:kern w:val="1"/>
          <w:sz w:val="19"/>
          <w:szCs w:val="19"/>
          <w:lang w:val="es-ES"/>
        </w:rPr>
        <w:t xml:space="preserve">. Pablo </w:t>
      </w:r>
      <w:proofErr w:type="spellStart"/>
      <w:r>
        <w:rPr>
          <w:rFonts w:ascii="Trebuchet MS" w:hAnsi="Trebuchet MS" w:cs="Trebuchet MS"/>
          <w:kern w:val="1"/>
          <w:sz w:val="19"/>
          <w:szCs w:val="19"/>
          <w:lang w:val="es-ES"/>
        </w:rPr>
        <w:t>Olocco</w:t>
      </w:r>
      <w:proofErr w:type="spellEnd"/>
      <w:r>
        <w:rPr>
          <w:rFonts w:ascii="Trebuchet MS" w:hAnsi="Trebuchet MS" w:cs="Trebuchet MS"/>
          <w:kern w:val="1"/>
          <w:sz w:val="19"/>
          <w:szCs w:val="19"/>
          <w:lang w:val="es-ES"/>
        </w:rPr>
        <w:t xml:space="preserve">. Horacio </w:t>
      </w:r>
      <w:proofErr w:type="spellStart"/>
      <w:r>
        <w:rPr>
          <w:rFonts w:ascii="Trebuchet MS" w:hAnsi="Trebuchet MS" w:cs="Trebuchet MS"/>
          <w:kern w:val="1"/>
          <w:sz w:val="19"/>
          <w:szCs w:val="19"/>
          <w:lang w:val="es-ES"/>
        </w:rPr>
        <w:t>Ghilini</w:t>
      </w:r>
      <w:proofErr w:type="spellEnd"/>
      <w:r>
        <w:rPr>
          <w:rFonts w:ascii="Trebuchet MS" w:hAnsi="Trebuchet MS" w:cs="Trebuchet MS"/>
          <w:kern w:val="1"/>
          <w:sz w:val="19"/>
          <w:szCs w:val="19"/>
          <w:lang w:val="es-ES"/>
        </w:rPr>
        <w:t xml:space="preserve">. Elena O. de </w:t>
      </w:r>
      <w:proofErr w:type="spellStart"/>
      <w:r>
        <w:rPr>
          <w:rFonts w:ascii="Trebuchet MS" w:hAnsi="Trebuchet MS" w:cs="Trebuchet MS"/>
          <w:kern w:val="1"/>
          <w:sz w:val="19"/>
          <w:szCs w:val="19"/>
          <w:lang w:val="es-ES"/>
        </w:rPr>
        <w:t>Otaola</w:t>
      </w:r>
      <w:proofErr w:type="spellEnd"/>
      <w:r>
        <w:rPr>
          <w:rFonts w:ascii="Trebuchet MS" w:hAnsi="Trebuchet MS" w:cs="Trebuchet MS"/>
          <w:kern w:val="1"/>
          <w:sz w:val="19"/>
          <w:szCs w:val="19"/>
          <w:lang w:val="es-ES"/>
        </w:rPr>
        <w:t xml:space="preserve">. Daniel Di Bartolo. Alicia </w:t>
      </w:r>
      <w:proofErr w:type="spellStart"/>
      <w:r>
        <w:rPr>
          <w:rFonts w:ascii="Trebuchet MS" w:hAnsi="Trebuchet MS" w:cs="Trebuchet MS"/>
          <w:kern w:val="1"/>
          <w:sz w:val="19"/>
          <w:szCs w:val="19"/>
          <w:lang w:val="es-ES"/>
        </w:rPr>
        <w:t>Velich</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V. </w:t>
      </w:r>
      <w:proofErr w:type="spellStart"/>
      <w:r>
        <w:rPr>
          <w:rFonts w:ascii="Trebuchet MS" w:hAnsi="Trebuchet MS" w:cs="Trebuchet MS"/>
          <w:kern w:val="1"/>
          <w:sz w:val="19"/>
          <w:szCs w:val="19"/>
          <w:lang w:val="es-ES"/>
        </w:rPr>
        <w:t>Covlaschi</w:t>
      </w:r>
      <w:proofErr w:type="spellEnd"/>
      <w:r>
        <w:rPr>
          <w:rFonts w:ascii="Trebuchet MS" w:hAnsi="Trebuchet MS" w:cs="Trebuchet MS"/>
          <w:kern w:val="1"/>
          <w:sz w:val="19"/>
          <w:szCs w:val="19"/>
          <w:lang w:val="es-ES"/>
        </w:rPr>
        <w:t xml:space="preserve">. Horacio Ferrari. Silvia J. </w:t>
      </w:r>
      <w:proofErr w:type="spellStart"/>
      <w:r>
        <w:rPr>
          <w:rFonts w:ascii="Trebuchet MS" w:hAnsi="Trebuchet MS" w:cs="Trebuchet MS"/>
          <w:kern w:val="1"/>
          <w:sz w:val="19"/>
          <w:szCs w:val="19"/>
          <w:lang w:val="es-ES"/>
        </w:rPr>
        <w:t>Squire</w:t>
      </w:r>
      <w:proofErr w:type="spellEnd"/>
      <w:r>
        <w:rPr>
          <w:rFonts w:ascii="Trebuchet MS" w:hAnsi="Trebuchet MS" w:cs="Trebuchet MS"/>
          <w:kern w:val="1"/>
          <w:sz w:val="19"/>
          <w:szCs w:val="19"/>
          <w:lang w:val="es-ES"/>
        </w:rPr>
        <w:t>.</w:t>
      </w:r>
    </w:p>
    <w:p w14:paraId="6CDB0543" w14:textId="39F7095A" w:rsidR="00592F1B" w:rsidRPr="00AC3BA6" w:rsidRDefault="00592F1B" w:rsidP="003248D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low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lowerLetter"/>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248D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4835</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2021-05-25T20:48:00Z</dcterms:created>
  <dcterms:modified xsi:type="dcterms:W3CDTF">2021-05-25T20:48:00Z</dcterms:modified>
</cp:coreProperties>
</file>