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62FDD" w14:textId="77777777" w:rsidR="00E97BD3" w:rsidRDefault="00E97BD3" w:rsidP="00E97BD3">
      <w:pPr>
        <w:widowControl w:val="0"/>
        <w:autoSpaceDE w:val="0"/>
        <w:autoSpaceDN w:val="0"/>
        <w:adjustRightInd w:val="0"/>
        <w:spacing w:before="7" w:after="0" w:line="240" w:lineRule="auto"/>
        <w:ind w:right="-1"/>
        <w:rPr>
          <w:rFonts w:ascii="Times New Roman" w:hAnsi="Times New Roman" w:cs="Times New Roman"/>
          <w:sz w:val="2"/>
          <w:szCs w:val="2"/>
          <w:lang w:val="es-ES"/>
        </w:rPr>
      </w:pPr>
    </w:p>
    <w:p w14:paraId="39D6E510" w14:textId="77777777" w:rsidR="00E97BD3" w:rsidRDefault="00E97BD3" w:rsidP="00E97BD3">
      <w:pPr>
        <w:widowControl w:val="0"/>
        <w:autoSpaceDE w:val="0"/>
        <w:autoSpaceDN w:val="0"/>
        <w:adjustRightInd w:val="0"/>
        <w:spacing w:after="0" w:line="20" w:lineRule="exact"/>
        <w:ind w:right="-1"/>
        <w:rPr>
          <w:rFonts w:ascii="Times New Roman" w:hAnsi="Times New Roman" w:cs="Times New Roman"/>
          <w:sz w:val="2"/>
          <w:szCs w:val="2"/>
          <w:lang w:val="es-ES"/>
        </w:rPr>
      </w:pPr>
    </w:p>
    <w:p w14:paraId="041E5E00"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C08D6EE" w14:textId="77777777" w:rsidR="00E97BD3" w:rsidRDefault="00E97BD3" w:rsidP="00E97BD3">
      <w:pPr>
        <w:widowControl w:val="0"/>
        <w:autoSpaceDE w:val="0"/>
        <w:autoSpaceDN w:val="0"/>
        <w:adjustRightInd w:val="0"/>
        <w:spacing w:before="7" w:after="0" w:line="240" w:lineRule="auto"/>
        <w:ind w:right="-1"/>
        <w:rPr>
          <w:rFonts w:ascii="Times New Roman" w:hAnsi="Times New Roman" w:cs="Times New Roman"/>
          <w:sz w:val="21"/>
          <w:szCs w:val="21"/>
          <w:lang w:val="es-ES"/>
        </w:rPr>
      </w:pPr>
    </w:p>
    <w:p w14:paraId="1A2A3364" w14:textId="77777777" w:rsidR="00E97BD3" w:rsidRDefault="00E97BD3" w:rsidP="00E97BD3">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ESTABLÉCENSE LOS SUELDOS MÍNIMOS PARA EL PERSONAL QUE SE DESEMPEÑA EN ESTABLECIMIENTOS EDUCATIVOS DE GESTIÓN PRIVADA INCORPORADOS A LA ENSEÑANZA OFICIAL</w:t>
      </w:r>
    </w:p>
    <w:p w14:paraId="60024F61" w14:textId="77777777" w:rsidR="00E97BD3" w:rsidRDefault="00E97BD3" w:rsidP="00E97BD3">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242611DF" w14:textId="77777777" w:rsidR="00E97BD3" w:rsidRDefault="00E97BD3" w:rsidP="00E97BD3">
      <w:pPr>
        <w:widowControl w:val="0"/>
        <w:autoSpaceDE w:val="0"/>
        <w:autoSpaceDN w:val="0"/>
        <w:adjustRightInd w:val="0"/>
        <w:spacing w:after="1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GREMIAL DE ENSEÑANZA PRIVADA </w:t>
      </w:r>
    </w:p>
    <w:p w14:paraId="0DF156C2" w14:textId="0F1DB5A0" w:rsidR="00E97BD3" w:rsidRPr="00E97BD3" w:rsidRDefault="00E97BD3" w:rsidP="00E97BD3">
      <w:pPr>
        <w:widowControl w:val="0"/>
        <w:autoSpaceDE w:val="0"/>
        <w:autoSpaceDN w:val="0"/>
        <w:adjustRightInd w:val="0"/>
        <w:spacing w:after="1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RESOLUCION N° 9 / 2011</w:t>
      </w:r>
    </w:p>
    <w:p w14:paraId="7E9A0021" w14:textId="0B1065CA" w:rsidR="00E97BD3" w:rsidRDefault="00E97BD3" w:rsidP="00E97BD3">
      <w:pPr>
        <w:widowControl w:val="0"/>
        <w:autoSpaceDE w:val="0"/>
        <w:autoSpaceDN w:val="0"/>
        <w:adjustRightInd w:val="0"/>
        <w:spacing w:before="1" w:after="0" w:line="240" w:lineRule="auto"/>
        <w:ind w:right="-1"/>
        <w:jc w:val="center"/>
        <w:rPr>
          <w:rFonts w:ascii="Times New Roman" w:hAnsi="Times New Roman" w:cs="Times New Roman"/>
          <w:b/>
          <w:bCs/>
          <w:sz w:val="28"/>
          <w:szCs w:val="28"/>
          <w:lang w:val="es-ES"/>
        </w:rPr>
      </w:pPr>
      <w:r>
        <w:rPr>
          <w:noProof/>
          <w:position w:val="-1"/>
          <w:lang w:val="es-ES" w:eastAsia="es-ES"/>
        </w:rPr>
        <mc:AlternateContent>
          <mc:Choice Requires="wps">
            <w:drawing>
              <wp:inline distT="0" distB="0" distL="0" distR="0" wp14:anchorId="42FB2974" wp14:editId="427B30EA">
                <wp:extent cx="2856865" cy="192405"/>
                <wp:effectExtent l="12700" t="12700" r="13335" b="107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1924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05D0BA" w14:textId="77777777" w:rsidR="00E97BD3" w:rsidRDefault="00E97BD3" w:rsidP="00E97BD3">
                            <w:pPr>
                              <w:spacing w:before="10"/>
                              <w:ind w:left="347"/>
                              <w:rPr>
                                <w:b/>
                                <w:sz w:val="20"/>
                              </w:rPr>
                            </w:pPr>
                            <w:r>
                              <w:rPr>
                                <w:b/>
                                <w:sz w:val="20"/>
                              </w:rPr>
                              <w:t>MODIFICA A LA RESOLUCIÓN N° 1 / 2011</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24.9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" filled="f" strokeweight="1.5pt">
                <v:textbox inset="0,0,0,0">
                  <w:txbxContent>
                    <w:p w14:paraId="1005D0BA" w14:textId="77777777" w:rsidR="00E97BD3" w:rsidRDefault="00E97BD3" w:rsidP="00E97BD3">
                      <w:pPr>
                        <w:spacing w:before="10"/>
                        <w:ind w:left="347"/>
                        <w:rPr>
                          <w:b/>
                          <w:sz w:val="20"/>
                        </w:rPr>
                      </w:pPr>
                      <w:r>
                        <w:rPr>
                          <w:b/>
                          <w:sz w:val="20"/>
                        </w:rPr>
                        <w:t>MODIFICA A LA RESOLUCIÓN N° 1 / 2011</w:t>
                      </w:r>
                    </w:p>
                  </w:txbxContent>
                </v:textbox>
                <w10:anchorlock/>
              </v:shape>
            </w:pict>
          </mc:Fallback>
        </mc:AlternateContent>
      </w:r>
    </w:p>
    <w:p w14:paraId="01CD7A4B" w14:textId="77777777" w:rsidR="00E97BD3" w:rsidRDefault="00E97BD3" w:rsidP="00E97BD3">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p>
    <w:p w14:paraId="7503DFE8" w14:textId="77777777" w:rsidR="00E97BD3" w:rsidRDefault="00E97BD3" w:rsidP="00E97BD3">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bookmarkStart w:id="0" w:name="_GoBack"/>
      <w:bookmarkEnd w:id="0"/>
      <w:r>
        <w:rPr>
          <w:rFonts w:ascii="Trebuchet MS" w:hAnsi="Trebuchet MS" w:cs="Trebuchet MS"/>
          <w:sz w:val="20"/>
          <w:szCs w:val="20"/>
          <w:lang w:val="es-ES"/>
        </w:rPr>
        <w:t>Buenos Aires, 05 de julio de 2011</w:t>
      </w:r>
    </w:p>
    <w:p w14:paraId="30B1B31B"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C30D4F9" w14:textId="77777777" w:rsidR="00E97BD3" w:rsidRDefault="00E97BD3" w:rsidP="00E97BD3">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686716D7" w14:textId="77777777" w:rsidR="00E97BD3" w:rsidRDefault="00E97BD3" w:rsidP="00E97BD3">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55E433C2" w14:textId="77777777" w:rsidR="00E97BD3" w:rsidRDefault="00E97BD3" w:rsidP="00E97BD3">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las atribuciones conferidas por los Artículos 18º inc. b y 31 Inciso 2º de la Ley 13.047 y</w:t>
      </w:r>
    </w:p>
    <w:p w14:paraId="2EA28AC5" w14:textId="77777777" w:rsidR="00E97BD3" w:rsidRDefault="00E97BD3" w:rsidP="00E97BD3">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2CB2739F" w14:textId="77777777" w:rsidR="00E97BD3" w:rsidRDefault="00E97BD3" w:rsidP="00E97BD3">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50A5C40" w14:textId="77777777" w:rsidR="00E97BD3" w:rsidRDefault="00E97BD3" w:rsidP="00E97BD3">
      <w:pPr>
        <w:widowControl w:val="0"/>
        <w:autoSpaceDE w:val="0"/>
        <w:autoSpaceDN w:val="0"/>
        <w:adjustRightInd w:val="0"/>
        <w:spacing w:before="1" w:after="0" w:line="240" w:lineRule="auto"/>
        <w:ind w:right="-1"/>
        <w:rPr>
          <w:rFonts w:ascii="Times New Roman" w:hAnsi="Times New Roman" w:cs="Times New Roman"/>
          <w:b/>
          <w:bCs/>
          <w:sz w:val="20"/>
          <w:szCs w:val="20"/>
          <w:lang w:val="es-ES"/>
        </w:rPr>
      </w:pPr>
    </w:p>
    <w:p w14:paraId="4D8600B5" w14:textId="77777777" w:rsidR="00E97BD3" w:rsidRDefault="00E97BD3" w:rsidP="00E97BD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es competencia de este Consejo Gremial el tratamiento de las cuestiones relativas al sueldo del personal docente no incluido en las plantas orgánico funcionales, que desempeña sus tareas en establecimientos educativos de gestión privada;</w:t>
      </w:r>
    </w:p>
    <w:p w14:paraId="28D60B81"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6840EFC" w14:textId="77777777" w:rsidR="00E97BD3" w:rsidRDefault="00E97BD3" w:rsidP="00E97BD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se hace necesario continuar el proceso de recomposición salarial de los mencionados docentes, atendiendo a la política iniciada en el año 2006 por este Consejo Gremial de Enseñanza Privada;</w:t>
      </w:r>
    </w:p>
    <w:p w14:paraId="033F9917" w14:textId="77777777" w:rsidR="00E97BD3" w:rsidRDefault="00E97BD3" w:rsidP="00E97BD3">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39E0BC08" w14:textId="77777777" w:rsidR="00E97BD3" w:rsidRDefault="00E97BD3" w:rsidP="00E97BD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sesión de fecha 05 de julio de 2011, se aprobó por unanimidad el dictado del presente acto administrativo, conforme lo determina la Ley 13.047 en su Artículo 31;</w:t>
      </w:r>
    </w:p>
    <w:p w14:paraId="7D9A4CFB" w14:textId="77777777" w:rsidR="00E97BD3" w:rsidRDefault="00E97BD3" w:rsidP="00E97BD3">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2388345E" w14:textId="77777777" w:rsidR="00E97BD3" w:rsidRDefault="00E97BD3" w:rsidP="00E97BD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Por ello, en uso de las facultades propias</w:t>
      </w:r>
    </w:p>
    <w:p w14:paraId="3B4DC54D" w14:textId="77777777" w:rsidR="00E97BD3" w:rsidRDefault="00E97BD3" w:rsidP="00E97BD3">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3196FBEE" w14:textId="77777777" w:rsidR="00E97BD3" w:rsidRDefault="00E97BD3" w:rsidP="00E97BD3">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EL CONSEJO GREMIAL DE ENSEÑANZA PRIVADA</w:t>
      </w:r>
    </w:p>
    <w:p w14:paraId="084BB4F4" w14:textId="77777777" w:rsidR="00E97BD3" w:rsidRDefault="00E97BD3" w:rsidP="00E97BD3">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Reunido en sesión ordinaria RESUELVE:</w:t>
      </w:r>
    </w:p>
    <w:p w14:paraId="5B699FCC"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E2446EC" w14:textId="77777777" w:rsidR="00E97BD3" w:rsidRDefault="00E97BD3" w:rsidP="00E97BD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Artículo 1º - </w:t>
      </w:r>
      <w:r>
        <w:rPr>
          <w:rFonts w:ascii="Trebuchet MS" w:hAnsi="Trebuchet MS" w:cs="Trebuchet MS"/>
          <w:sz w:val="20"/>
          <w:szCs w:val="20"/>
          <w:lang w:val="es-ES"/>
        </w:rPr>
        <w:t>Establecer para el personal docente incluido en el artículo 18, inciso b) de la Ley 13.047 que se desempeña en los establecimientos privados de enseñanza comprendidos en el Artículo 2º, inciso a) de la misma, los siguientes sueldos mínimos, los que regirán a partir del 1º de julio de 2011, conforme se detalla a continuación:</w:t>
      </w:r>
    </w:p>
    <w:p w14:paraId="50C1C890" w14:textId="77777777" w:rsidR="00E97BD3" w:rsidRDefault="00E97BD3" w:rsidP="00E97BD3">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35382DD4" w14:textId="6738AA2E" w:rsidR="00E97BD3" w:rsidRDefault="00E97BD3" w:rsidP="00E97BD3">
      <w:pPr>
        <w:widowControl w:val="0"/>
        <w:tabs>
          <w:tab w:val="left" w:pos="393"/>
          <w:tab w:val="left" w:pos="9180"/>
        </w:tabs>
        <w:autoSpaceDE w:val="0"/>
        <w:autoSpaceDN w:val="0"/>
        <w:adjustRightInd w:val="0"/>
        <w:spacing w:after="0" w:line="240" w:lineRule="auto"/>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 xml:space="preserve">Para el preceptor </w:t>
      </w:r>
      <w:proofErr w:type="spellStart"/>
      <w:r>
        <w:rPr>
          <w:rFonts w:ascii="Trebuchet MS" w:hAnsi="Trebuchet MS" w:cs="Trebuchet MS"/>
          <w:kern w:val="1"/>
          <w:sz w:val="20"/>
          <w:szCs w:val="20"/>
          <w:lang w:val="es-ES"/>
        </w:rPr>
        <w:t>extraprogramático</w:t>
      </w:r>
      <w:proofErr w:type="spellEnd"/>
      <w:r>
        <w:rPr>
          <w:rFonts w:ascii="Trebuchet MS" w:hAnsi="Trebuchet MS" w:cs="Trebuchet MS"/>
          <w:kern w:val="1"/>
          <w:sz w:val="20"/>
          <w:szCs w:val="20"/>
          <w:lang w:val="es-ES"/>
        </w:rPr>
        <w:t>, por hora semanal de sesenta minutos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55"/>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kern w:val="1"/>
          <w:sz w:val="20"/>
          <w:szCs w:val="20"/>
          <w:lang w:val="es-ES"/>
        </w:rPr>
        <w:tab/>
        <w:t>93,14</w:t>
      </w:r>
    </w:p>
    <w:p w14:paraId="4742FEF9"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3C71F1" w14:textId="77777777" w:rsidR="00E97BD3" w:rsidRDefault="00E97BD3" w:rsidP="00E97BD3">
      <w:pPr>
        <w:widowControl w:val="0"/>
        <w:tabs>
          <w:tab w:val="left" w:pos="400"/>
        </w:tabs>
        <w:autoSpaceDE w:val="0"/>
        <w:autoSpaceDN w:val="0"/>
        <w:adjustRightInd w:val="0"/>
        <w:spacing w:after="0" w:line="232" w:lineRule="exact"/>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Director de Escuela Idiomática que cumpla cuatro horas diarias de 60</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minutos</w:t>
      </w:r>
    </w:p>
    <w:p w14:paraId="59EC226F" w14:textId="77777777" w:rsidR="00E97BD3" w:rsidRDefault="00E97BD3" w:rsidP="00E97BD3">
      <w:pPr>
        <w:widowControl w:val="0"/>
        <w:autoSpaceDE w:val="0"/>
        <w:autoSpaceDN w:val="0"/>
        <w:adjustRightInd w:val="0"/>
        <w:spacing w:after="0" w:line="48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 tarea, sin título habilitante: …………………………………………………………………………………………………. $ 3.164,41 Cuando posea título habilitante: ……………………………………………………………………………………………….. $ 3.289,11</w:t>
      </w:r>
    </w:p>
    <w:p w14:paraId="52F1EE24" w14:textId="77777777" w:rsidR="00E97BD3" w:rsidRDefault="00E97BD3" w:rsidP="00E97BD3">
      <w:pPr>
        <w:widowControl w:val="0"/>
        <w:tabs>
          <w:tab w:val="left" w:pos="387"/>
        </w:tabs>
        <w:autoSpaceDE w:val="0"/>
        <w:autoSpaceDN w:val="0"/>
        <w:adjustRightInd w:val="0"/>
        <w:spacing w:after="0" w:line="240" w:lineRule="auto"/>
        <w:ind w:left="36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personal docente no comprendido en planta orgánico funcional que presta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servicios en los establecimientos incorporados a la enseñanza oficial, devengará una retribución mínima mensual, por cada hora semanal de sesenta minutos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duración,</w:t>
      </w:r>
    </w:p>
    <w:p w14:paraId="2649B18C" w14:textId="77777777" w:rsidR="00E97BD3" w:rsidRDefault="00E97BD3" w:rsidP="00E97BD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42D12DC" w14:textId="77777777" w:rsidR="00E97BD3" w:rsidRDefault="00E97BD3" w:rsidP="00E97BD3">
      <w:pPr>
        <w:widowControl w:val="0"/>
        <w:tabs>
          <w:tab w:val="left" w:pos="9128"/>
          <w:tab w:val="left" w:pos="9234"/>
        </w:tabs>
        <w:autoSpaceDE w:val="0"/>
        <w:autoSpaceDN w:val="0"/>
        <w:adjustRightInd w:val="0"/>
        <w:spacing w:after="0" w:line="480" w:lineRule="auto"/>
        <w:ind w:right="-1"/>
        <w:rPr>
          <w:rFonts w:ascii="Trebuchet MS" w:hAnsi="Trebuchet MS" w:cs="Trebuchet MS"/>
          <w:spacing w:val="-5"/>
          <w:kern w:val="1"/>
          <w:sz w:val="20"/>
          <w:szCs w:val="20"/>
          <w:lang w:val="es-ES"/>
        </w:rPr>
      </w:pPr>
      <w:r>
        <w:rPr>
          <w:rFonts w:ascii="Trebuchet MS" w:hAnsi="Trebuchet MS" w:cs="Trebuchet MS"/>
          <w:kern w:val="1"/>
          <w:sz w:val="20"/>
          <w:szCs w:val="20"/>
          <w:lang w:val="es-ES"/>
        </w:rPr>
        <w:t>Cuando posea título habilitante: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 xml:space="preserve">……………………………………………………………………………………………….. </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104,84 </w:t>
      </w:r>
      <w:r>
        <w:rPr>
          <w:rFonts w:ascii="Trebuchet MS" w:hAnsi="Trebuchet MS" w:cs="Trebuchet MS"/>
          <w:kern w:val="1"/>
          <w:sz w:val="20"/>
          <w:szCs w:val="20"/>
          <w:lang w:val="es-ES"/>
        </w:rPr>
        <w:t>Cuando no posea título habilitante: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 xml:space="preserve">…………………………………………………………………………………………… </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kern w:val="1"/>
          <w:sz w:val="20"/>
          <w:szCs w:val="20"/>
          <w:lang w:val="es-ES"/>
        </w:rPr>
        <w:tab/>
      </w:r>
      <w:r>
        <w:rPr>
          <w:rFonts w:ascii="Trebuchet MS" w:hAnsi="Trebuchet MS" w:cs="Trebuchet MS"/>
          <w:spacing w:val="-5"/>
          <w:kern w:val="1"/>
          <w:sz w:val="20"/>
          <w:szCs w:val="20"/>
          <w:lang w:val="es-ES"/>
        </w:rPr>
        <w:t>97,02</w:t>
      </w:r>
    </w:p>
    <w:p w14:paraId="03E5A199" w14:textId="77777777" w:rsidR="00E97BD3" w:rsidRDefault="00E97BD3" w:rsidP="00E97BD3">
      <w:pPr>
        <w:widowControl w:val="0"/>
        <w:tabs>
          <w:tab w:val="left" w:pos="9128"/>
          <w:tab w:val="left" w:pos="9234"/>
        </w:tabs>
        <w:autoSpaceDE w:val="0"/>
        <w:autoSpaceDN w:val="0"/>
        <w:adjustRightInd w:val="0"/>
        <w:spacing w:after="0" w:line="480" w:lineRule="auto"/>
        <w:ind w:right="-1"/>
        <w:rPr>
          <w:rFonts w:ascii="Trebuchet MS" w:hAnsi="Trebuchet MS" w:cs="Trebuchet MS"/>
          <w:spacing w:val="-5"/>
          <w:kern w:val="1"/>
          <w:sz w:val="20"/>
          <w:szCs w:val="20"/>
          <w:lang w:val="es-ES"/>
        </w:rPr>
      </w:pPr>
    </w:p>
    <w:p w14:paraId="1B7519DD" w14:textId="77777777" w:rsidR="00E97BD3" w:rsidRDefault="00E97BD3" w:rsidP="00E97BD3">
      <w:pPr>
        <w:widowControl w:val="0"/>
        <w:tabs>
          <w:tab w:val="left" w:pos="9128"/>
          <w:tab w:val="left" w:pos="9234"/>
        </w:tabs>
        <w:autoSpaceDE w:val="0"/>
        <w:autoSpaceDN w:val="0"/>
        <w:adjustRightInd w:val="0"/>
        <w:spacing w:after="0" w:line="480" w:lineRule="auto"/>
        <w:ind w:right="-1"/>
        <w:rPr>
          <w:rFonts w:ascii="Times New Roman" w:hAnsi="Times New Roman" w:cs="Times New Roman"/>
          <w:kern w:val="1"/>
          <w:sz w:val="20"/>
          <w:szCs w:val="20"/>
          <w:lang w:val="es-ES"/>
        </w:rPr>
      </w:pPr>
    </w:p>
    <w:p w14:paraId="00397B4F" w14:textId="77777777" w:rsidR="00E97BD3" w:rsidRDefault="00E97BD3" w:rsidP="00E97BD3">
      <w:pPr>
        <w:widowControl w:val="0"/>
        <w:autoSpaceDE w:val="0"/>
        <w:autoSpaceDN w:val="0"/>
        <w:adjustRightInd w:val="0"/>
        <w:spacing w:before="5" w:after="0" w:line="240" w:lineRule="auto"/>
        <w:ind w:right="-1"/>
        <w:rPr>
          <w:rFonts w:ascii="Times New Roman" w:hAnsi="Times New Roman" w:cs="Times New Roman"/>
          <w:kern w:val="1"/>
          <w:sz w:val="5"/>
          <w:szCs w:val="5"/>
          <w:lang w:val="es-ES"/>
        </w:rPr>
      </w:pPr>
    </w:p>
    <w:tbl>
      <w:tblPr>
        <w:tblW w:w="0" w:type="auto"/>
        <w:tblBorders>
          <w:top w:val="nil"/>
          <w:left w:val="nil"/>
          <w:right w:val="nil"/>
        </w:tblBorders>
        <w:tblLayout w:type="fixed"/>
        <w:tblLook w:val="0000" w:firstRow="0" w:lastRow="0" w:firstColumn="0" w:lastColumn="0" w:noHBand="0" w:noVBand="0"/>
      </w:tblPr>
      <w:tblGrid>
        <w:gridCol w:w="8875"/>
        <w:gridCol w:w="841"/>
      </w:tblGrid>
      <w:tr w:rsidR="00E97BD3" w14:paraId="59355229" w14:textId="77777777">
        <w:tblPrEx>
          <w:tblCellMar>
            <w:top w:w="0" w:type="dxa"/>
            <w:bottom w:w="0" w:type="dxa"/>
          </w:tblCellMar>
        </w:tblPrEx>
        <w:tc>
          <w:tcPr>
            <w:tcW w:w="887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3C4311" w14:textId="77777777" w:rsidR="00E97BD3" w:rsidRDefault="00E97BD3" w:rsidP="00E97BD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 Para el maestro/a de cursos </w:t>
            </w:r>
            <w:proofErr w:type="spellStart"/>
            <w:r>
              <w:rPr>
                <w:rFonts w:ascii="Trebuchet MS" w:hAnsi="Trebuchet MS" w:cs="Trebuchet MS"/>
                <w:kern w:val="1"/>
                <w:sz w:val="20"/>
                <w:szCs w:val="20"/>
                <w:lang w:val="es-ES"/>
              </w:rPr>
              <w:t>extraprogramáticos</w:t>
            </w:r>
            <w:proofErr w:type="spellEnd"/>
            <w:r>
              <w:rPr>
                <w:rFonts w:ascii="Trebuchet MS" w:hAnsi="Trebuchet MS" w:cs="Trebuchet MS"/>
                <w:kern w:val="1"/>
                <w:sz w:val="20"/>
                <w:szCs w:val="20"/>
                <w:lang w:val="es-ES"/>
              </w:rPr>
              <w:t xml:space="preserve"> diferenciales, por cada hora semanal de sesenta minutos</w:t>
            </w:r>
          </w:p>
        </w:tc>
        <w:tc>
          <w:tcPr>
            <w:tcW w:w="84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E5B3F2"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E97BD3" w14:paraId="2CED0023" w14:textId="77777777">
        <w:tblPrEx>
          <w:tblBorders>
            <w:top w:val="none" w:sz="0" w:space="0" w:color="auto"/>
          </w:tblBorders>
          <w:tblCellMar>
            <w:top w:w="0" w:type="dxa"/>
            <w:bottom w:w="0" w:type="dxa"/>
          </w:tblCellMar>
        </w:tblPrEx>
        <w:tc>
          <w:tcPr>
            <w:tcW w:w="887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9DC37C" w14:textId="77777777" w:rsidR="00E97BD3" w:rsidRDefault="00E97BD3" w:rsidP="00E97BD3">
            <w:pPr>
              <w:widowControl w:val="0"/>
              <w:tabs>
                <w:tab w:val="left" w:pos="8620"/>
              </w:tabs>
              <w:autoSpaceDE w:val="0"/>
              <w:autoSpaceDN w:val="0"/>
              <w:adjustRightInd w:val="0"/>
              <w:spacing w:before="116"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Cuando posea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título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habilitante:</w:t>
            </w:r>
            <w:r>
              <w:rPr>
                <w:rFonts w:ascii="Trebuchet MS" w:hAnsi="Trebuchet MS" w:cs="Trebuchet MS"/>
                <w:kern w:val="1"/>
                <w:sz w:val="20"/>
                <w:szCs w:val="20"/>
                <w:lang w:val="es-ES"/>
              </w:rPr>
              <w:tab/>
              <w:t>$</w:t>
            </w:r>
          </w:p>
        </w:tc>
        <w:tc>
          <w:tcPr>
            <w:tcW w:w="84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616F05" w14:textId="77777777" w:rsidR="00E97BD3" w:rsidRDefault="00E97BD3" w:rsidP="00E97BD3">
            <w:pPr>
              <w:widowControl w:val="0"/>
              <w:autoSpaceDE w:val="0"/>
              <w:autoSpaceDN w:val="0"/>
              <w:adjustRightInd w:val="0"/>
              <w:spacing w:before="116"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113,29</w:t>
            </w:r>
          </w:p>
        </w:tc>
      </w:tr>
      <w:tr w:rsidR="00E97BD3" w14:paraId="17AA8F9A" w14:textId="77777777">
        <w:tblPrEx>
          <w:tblCellMar>
            <w:top w:w="0" w:type="dxa"/>
            <w:bottom w:w="0" w:type="dxa"/>
          </w:tblCellMar>
        </w:tblPrEx>
        <w:tc>
          <w:tcPr>
            <w:tcW w:w="887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2B1915" w14:textId="77777777" w:rsidR="00E97BD3" w:rsidRDefault="00E97BD3" w:rsidP="00E97BD3">
            <w:pPr>
              <w:widowControl w:val="0"/>
              <w:tabs>
                <w:tab w:val="left" w:pos="8605"/>
              </w:tabs>
              <w:autoSpaceDE w:val="0"/>
              <w:autoSpaceDN w:val="0"/>
              <w:adjustRightInd w:val="0"/>
              <w:spacing w:before="116"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Cuando no posea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título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habilitante:</w:t>
            </w:r>
            <w:r>
              <w:rPr>
                <w:rFonts w:ascii="Trebuchet MS" w:hAnsi="Trebuchet MS" w:cs="Trebuchet MS"/>
                <w:kern w:val="1"/>
                <w:sz w:val="20"/>
                <w:szCs w:val="20"/>
                <w:lang w:val="es-ES"/>
              </w:rPr>
              <w:tab/>
              <w:t>$</w:t>
            </w:r>
          </w:p>
        </w:tc>
        <w:tc>
          <w:tcPr>
            <w:tcW w:w="84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6DF05A" w14:textId="77777777" w:rsidR="00E97BD3" w:rsidRDefault="00E97BD3" w:rsidP="00E97BD3">
            <w:pPr>
              <w:widowControl w:val="0"/>
              <w:autoSpaceDE w:val="0"/>
              <w:autoSpaceDN w:val="0"/>
              <w:adjustRightInd w:val="0"/>
              <w:spacing w:before="116"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105,48</w:t>
            </w:r>
          </w:p>
        </w:tc>
      </w:tr>
    </w:tbl>
    <w:p w14:paraId="0553D7CC" w14:textId="77777777" w:rsidR="00E97BD3" w:rsidRDefault="00E97BD3" w:rsidP="00E97BD3">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7C8A6035" w14:textId="77777777" w:rsidR="00E97BD3" w:rsidRDefault="00E97BD3" w:rsidP="00E97BD3">
      <w:pPr>
        <w:widowControl w:val="0"/>
        <w:autoSpaceDE w:val="0"/>
        <w:autoSpaceDN w:val="0"/>
        <w:adjustRightInd w:val="0"/>
        <w:spacing w:before="10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 Cuando el personal a que se refiere el inciso b) cumpla sus tareas en tiempo mayor o menor que el previsto, el sueldo mínimo que establece la presente resolución aumentará o disminuirá proporcionalmente.</w:t>
      </w:r>
    </w:p>
    <w:p w14:paraId="6399CCCF"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530F45" w14:textId="77777777" w:rsidR="00E97BD3" w:rsidRDefault="00E97BD3" w:rsidP="00E97BD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 </w:t>
      </w:r>
      <w:r>
        <w:rPr>
          <w:rFonts w:ascii="Trebuchet MS" w:hAnsi="Trebuchet MS" w:cs="Trebuchet MS"/>
          <w:kern w:val="1"/>
          <w:sz w:val="20"/>
          <w:szCs w:val="20"/>
          <w:lang w:val="es-ES"/>
        </w:rPr>
        <w:t>El Consejo Gremial de Enseñanza Privada será el órgano de interpretación de las disposiciones de la presente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resolución.</w:t>
      </w:r>
    </w:p>
    <w:p w14:paraId="737D9D62" w14:textId="77777777" w:rsidR="00E97BD3" w:rsidRDefault="00E97BD3" w:rsidP="00E97BD3">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50BB835" w14:textId="77777777" w:rsidR="00E97BD3" w:rsidRDefault="00E97BD3" w:rsidP="00E97BD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 </w:t>
      </w:r>
      <w:r>
        <w:rPr>
          <w:rFonts w:ascii="Trebuchet MS" w:hAnsi="Trebuchet MS" w:cs="Trebuchet MS"/>
          <w:kern w:val="1"/>
          <w:sz w:val="20"/>
          <w:szCs w:val="20"/>
          <w:lang w:val="es-ES"/>
        </w:rPr>
        <w:t>En los casos regidos por más de una disposición se aplicará la más favorable al personal.</w:t>
      </w:r>
    </w:p>
    <w:p w14:paraId="1DA6899F"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FA4D5D" w14:textId="77777777" w:rsidR="00E97BD3" w:rsidRDefault="00E97BD3" w:rsidP="00E97BD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4º - </w:t>
      </w:r>
      <w:r>
        <w:rPr>
          <w:rFonts w:ascii="Trebuchet MS" w:hAnsi="Trebuchet MS" w:cs="Trebuchet MS"/>
          <w:kern w:val="1"/>
          <w:sz w:val="20"/>
          <w:szCs w:val="20"/>
          <w:lang w:val="es-ES"/>
        </w:rPr>
        <w:t>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 El cumplimiento de la presente resolución no podrá importar, en ningún caso, disminución alguna en la retribución que los docentes perciben en la actualidad.</w:t>
      </w:r>
    </w:p>
    <w:p w14:paraId="5576AFE4"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E5B608" w14:textId="77777777" w:rsidR="00E97BD3" w:rsidRDefault="00E97BD3" w:rsidP="00E97BD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5º - </w:t>
      </w:r>
      <w:r>
        <w:rPr>
          <w:rFonts w:ascii="Trebuchet MS" w:hAnsi="Trebuchet MS" w:cs="Trebuchet MS"/>
          <w:kern w:val="1"/>
          <w:sz w:val="20"/>
          <w:szCs w:val="20"/>
          <w:lang w:val="es-ES"/>
        </w:rPr>
        <w:t>Los casos no contemplados en la presente Resolución serán objeto de tratamiento en particular por este Consejo Gremial de Enseñanza Privada.</w:t>
      </w:r>
    </w:p>
    <w:p w14:paraId="59854113" w14:textId="77777777" w:rsidR="00E97BD3" w:rsidRDefault="00E97BD3" w:rsidP="00E97BD3">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81E4C98" w14:textId="77777777" w:rsidR="00E97BD3" w:rsidRDefault="00E97BD3" w:rsidP="00E97BD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6º </w:t>
      </w:r>
      <w:r>
        <w:rPr>
          <w:rFonts w:ascii="Trebuchet MS" w:hAnsi="Trebuchet MS" w:cs="Trebuchet MS"/>
          <w:kern w:val="1"/>
          <w:sz w:val="20"/>
          <w:szCs w:val="20"/>
          <w:lang w:val="es-ES"/>
        </w:rPr>
        <w:t>- Desglosar la presente Resolución para su registro y archivo previa sustitución por copia autenticada por Presidencia, remitiendo copia a los Ministerios de Educación Provinciales, y a las Direcciones Provinciales de Educación Pública de Gestión Privada y de la Ciudad Autónoma de Buenos Aires. Notifíquese a la Dirección Nacional de Comercio Interior; a la Administración Federal de Ingresos Públicos, a sus efectos.</w:t>
      </w:r>
    </w:p>
    <w:p w14:paraId="6D6D4320" w14:textId="77777777" w:rsidR="00E97BD3" w:rsidRDefault="00E97BD3" w:rsidP="00E97BD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B50FA6" w14:textId="77777777" w:rsidR="00E97BD3" w:rsidRDefault="00E97BD3" w:rsidP="00E97BD3">
      <w:pPr>
        <w:widowControl w:val="0"/>
        <w:autoSpaceDE w:val="0"/>
        <w:autoSpaceDN w:val="0"/>
        <w:adjustRightInd w:val="0"/>
        <w:spacing w:after="0" w:line="48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7º - </w:t>
      </w:r>
      <w:r>
        <w:rPr>
          <w:rFonts w:ascii="Trebuchet MS" w:hAnsi="Trebuchet MS" w:cs="Trebuchet MS"/>
          <w:kern w:val="1"/>
          <w:sz w:val="20"/>
          <w:szCs w:val="20"/>
          <w:lang w:val="es-ES"/>
        </w:rPr>
        <w:t xml:space="preserve">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Aprobada en sesión de fecha 05 de julio de 2011</w:t>
      </w:r>
    </w:p>
    <w:p w14:paraId="6CDB0543" w14:textId="39F7095A" w:rsidR="00592F1B" w:rsidRPr="00AC3BA6" w:rsidRDefault="00592F1B" w:rsidP="00E97BD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9"/>
  </w:num>
  <w:num w:numId="3">
    <w:abstractNumId w:val="6"/>
  </w:num>
  <w:num w:numId="4">
    <w:abstractNumId w:val="7"/>
  </w:num>
  <w:num w:numId="5">
    <w:abstractNumId w:val="3"/>
  </w:num>
  <w:num w:numId="6">
    <w:abstractNumId w:val="4"/>
  </w:num>
  <w:num w:numId="7">
    <w:abstractNumId w:val="4"/>
    <w:lvlOverride w:ilvl="1">
      <w:startOverride w:val="1"/>
    </w:lvlOverride>
  </w:num>
  <w:num w:numId="8">
    <w:abstractNumId w:val="4"/>
    <w:lvlOverride w:ilvl="1">
      <w:startOverride w:val="5"/>
    </w:lvlOverride>
  </w:num>
  <w:num w:numId="9">
    <w:abstractNumId w:val="4"/>
    <w:lvlOverride w:ilvl="1">
      <w:startOverride w:val="5"/>
    </w:lvlOverride>
  </w:num>
  <w:num w:numId="10">
    <w:abstractNumId w:val="8"/>
  </w:num>
  <w:num w:numId="11">
    <w:abstractNumId w:val="5"/>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97BD3"/>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3440</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2021-05-26T11:58:00Z</dcterms:created>
  <dcterms:modified xsi:type="dcterms:W3CDTF">2021-05-26T11:58:00Z</dcterms:modified>
</cp:coreProperties>
</file>