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0ED1F" w14:textId="77777777" w:rsidR="007058D8" w:rsidRDefault="007058D8" w:rsidP="007058D8">
      <w:pPr>
        <w:widowControl w:val="0"/>
        <w:autoSpaceDE w:val="0"/>
        <w:autoSpaceDN w:val="0"/>
        <w:adjustRightInd w:val="0"/>
        <w:spacing w:before="2" w:after="0" w:line="240" w:lineRule="auto"/>
        <w:ind w:right="-1"/>
        <w:rPr>
          <w:rFonts w:ascii="Times New Roman" w:hAnsi="Times New Roman" w:cs="Times New Roman"/>
          <w:sz w:val="24"/>
          <w:szCs w:val="24"/>
          <w:lang w:val="es-ES"/>
        </w:rPr>
      </w:pPr>
    </w:p>
    <w:p w14:paraId="2055A271" w14:textId="77777777" w:rsidR="007058D8" w:rsidRDefault="007058D8" w:rsidP="007058D8">
      <w:pPr>
        <w:widowControl w:val="0"/>
        <w:autoSpaceDE w:val="0"/>
        <w:autoSpaceDN w:val="0"/>
        <w:adjustRightInd w:val="0"/>
        <w:spacing w:after="0" w:line="20" w:lineRule="exact"/>
        <w:ind w:right="-1"/>
        <w:rPr>
          <w:rFonts w:ascii="Times New Roman" w:hAnsi="Times New Roman" w:cs="Times New Roman"/>
          <w:sz w:val="2"/>
          <w:szCs w:val="2"/>
          <w:lang w:val="es-ES"/>
        </w:rPr>
      </w:pPr>
    </w:p>
    <w:p w14:paraId="10459D46" w14:textId="77777777" w:rsidR="007058D8" w:rsidRDefault="007058D8" w:rsidP="007058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  <w:lang w:val="es-ES"/>
        </w:rPr>
      </w:pPr>
    </w:p>
    <w:p w14:paraId="59AF4033" w14:textId="77777777" w:rsidR="007058D8" w:rsidRDefault="007058D8" w:rsidP="007058D8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sz w:val="18"/>
          <w:szCs w:val="18"/>
          <w:lang w:val="es-ES"/>
        </w:rPr>
      </w:pPr>
    </w:p>
    <w:p w14:paraId="6868F767" w14:textId="77777777" w:rsidR="007058D8" w:rsidRDefault="007058D8" w:rsidP="007058D8">
      <w:pPr>
        <w:widowControl w:val="0"/>
        <w:autoSpaceDE w:val="0"/>
        <w:autoSpaceDN w:val="0"/>
        <w:adjustRightInd w:val="0"/>
        <w:spacing w:after="0" w:line="355" w:lineRule="auto"/>
        <w:ind w:right="-1"/>
        <w:jc w:val="center"/>
        <w:rPr>
          <w:rFonts w:ascii="Trebuchet MS" w:hAnsi="Trebuchet MS" w:cs="Trebuchet MS"/>
          <w:b/>
          <w:bCs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sz w:val="19"/>
          <w:szCs w:val="19"/>
          <w:lang w:val="es-ES"/>
        </w:rPr>
        <w:t xml:space="preserve">ACTA DE LA REUNION DE MINISTROS DE EDUCACION </w:t>
      </w:r>
    </w:p>
    <w:p w14:paraId="095C0AD9" w14:textId="6EA6A835" w:rsidR="007058D8" w:rsidRPr="007058D8" w:rsidRDefault="007058D8" w:rsidP="007058D8">
      <w:pPr>
        <w:widowControl w:val="0"/>
        <w:autoSpaceDE w:val="0"/>
        <w:autoSpaceDN w:val="0"/>
        <w:adjustRightInd w:val="0"/>
        <w:spacing w:after="0" w:line="355" w:lineRule="auto"/>
        <w:ind w:right="-1"/>
        <w:jc w:val="center"/>
        <w:rPr>
          <w:rFonts w:ascii="Trebuchet MS" w:hAnsi="Trebuchet MS" w:cs="Trebuchet MS"/>
          <w:b/>
          <w:bCs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sz w:val="19"/>
          <w:szCs w:val="19"/>
          <w:lang w:val="es-ES"/>
        </w:rPr>
        <w:t>DE LOS PAISES SIGNATARIOS DEL TRATADO DEL MERCADO COMUN DEL SUR</w:t>
      </w:r>
    </w:p>
    <w:p w14:paraId="2B18EE2A" w14:textId="77777777" w:rsidR="007058D8" w:rsidRDefault="007058D8" w:rsidP="007058D8">
      <w:pPr>
        <w:widowControl w:val="0"/>
        <w:autoSpaceDE w:val="0"/>
        <w:autoSpaceDN w:val="0"/>
        <w:adjustRightInd w:val="0"/>
        <w:spacing w:after="0" w:line="475" w:lineRule="auto"/>
        <w:ind w:right="-1"/>
        <w:jc w:val="center"/>
        <w:rPr>
          <w:rFonts w:ascii="Trebuchet MS" w:hAnsi="Trebuchet MS" w:cs="Trebuchet MS"/>
          <w:b/>
          <w:bCs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sz w:val="19"/>
          <w:szCs w:val="19"/>
          <w:lang w:val="es-ES"/>
        </w:rPr>
        <w:t>REUNIÓN DE MINISTROS DE EDUCACIÓN ACTA Nº 9/96</w:t>
      </w:r>
    </w:p>
    <w:p w14:paraId="7DE58747" w14:textId="77777777" w:rsidR="007058D8" w:rsidRDefault="007058D8" w:rsidP="007058D8">
      <w:pPr>
        <w:widowControl w:val="0"/>
        <w:autoSpaceDE w:val="0"/>
        <w:autoSpaceDN w:val="0"/>
        <w:adjustRightInd w:val="0"/>
        <w:spacing w:before="3" w:after="0" w:line="237" w:lineRule="auto"/>
        <w:ind w:right="-1"/>
        <w:jc w:val="both"/>
        <w:rPr>
          <w:rFonts w:ascii="Trebuchet MS" w:hAnsi="Trebuchet MS" w:cs="Trebuchet MS"/>
          <w:sz w:val="19"/>
          <w:szCs w:val="19"/>
          <w:lang w:val="es-ES"/>
        </w:rPr>
      </w:pPr>
    </w:p>
    <w:p w14:paraId="76759819" w14:textId="77777777" w:rsidR="007058D8" w:rsidRDefault="007058D8" w:rsidP="007058D8">
      <w:pPr>
        <w:widowControl w:val="0"/>
        <w:autoSpaceDE w:val="0"/>
        <w:autoSpaceDN w:val="0"/>
        <w:adjustRightInd w:val="0"/>
        <w:spacing w:before="3"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z w:val="19"/>
          <w:szCs w:val="19"/>
          <w:lang w:val="es-ES"/>
        </w:rPr>
        <w:t>En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ciudad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Buenos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Aires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a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los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veinte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días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del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mes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junio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mil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novecientos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noventa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y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seis,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reunidos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los Ministros de Educación de la República Argentina, de la República Federativa del Brasil, de la República del Paraguay y de la República Oriental del</w:t>
      </w:r>
      <w:r>
        <w:rPr>
          <w:rFonts w:ascii="Trebuchet MS" w:hAnsi="Trebuchet MS" w:cs="Trebuchet MS"/>
          <w:spacing w:val="-1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Uruguay,</w:t>
      </w:r>
    </w:p>
    <w:p w14:paraId="1858E4EE" w14:textId="77777777" w:rsidR="007058D8" w:rsidRDefault="007058D8" w:rsidP="007058D8">
      <w:pPr>
        <w:widowControl w:val="0"/>
        <w:autoSpaceDE w:val="0"/>
        <w:autoSpaceDN w:val="0"/>
        <w:adjustRightInd w:val="0"/>
        <w:spacing w:before="8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25533D07" w14:textId="77777777" w:rsidR="007058D8" w:rsidRDefault="007058D8" w:rsidP="007058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Considerando:</w:t>
      </w:r>
    </w:p>
    <w:p w14:paraId="055902B9" w14:textId="77777777" w:rsidR="007058D8" w:rsidRDefault="007058D8" w:rsidP="007058D8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b/>
          <w:bCs/>
          <w:kern w:val="1"/>
          <w:sz w:val="18"/>
          <w:szCs w:val="18"/>
          <w:lang w:val="es-ES"/>
        </w:rPr>
      </w:pPr>
    </w:p>
    <w:p w14:paraId="42CA2A21" w14:textId="77777777" w:rsidR="007058D8" w:rsidRDefault="007058D8" w:rsidP="007058D8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Que las actividades desarrolladas por el Sector Educativo en el contexto del MERCOSUR de acuerdo a lo establecido en el Plan Trienal han generado las condiciones básicas para la puesta en funcionamiento de programas que agrupen proyectos de impacto en áreas prioritarias de los Sistemas Educativos,</w:t>
      </w:r>
    </w:p>
    <w:p w14:paraId="404C1E58" w14:textId="77777777" w:rsidR="007058D8" w:rsidRDefault="007058D8" w:rsidP="007058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19"/>
          <w:szCs w:val="19"/>
          <w:lang w:val="es-ES"/>
        </w:rPr>
      </w:pPr>
    </w:p>
    <w:p w14:paraId="4334FF8B" w14:textId="77777777" w:rsidR="007058D8" w:rsidRDefault="007058D8" w:rsidP="007058D8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Que la realización del Seminario "Políticas y Estrategias para el Sector Educativo de MERCOSUR", realizado en San Rafael, Mendoza (República Argentina) en Diciembre de .1995 permitió identificar dichas áreas prioritarias,</w:t>
      </w:r>
    </w:p>
    <w:p w14:paraId="633C4EB6" w14:textId="77777777" w:rsidR="007058D8" w:rsidRDefault="007058D8" w:rsidP="007058D8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1BA48671" w14:textId="77777777" w:rsidR="007058D8" w:rsidRDefault="007058D8" w:rsidP="007058D8">
      <w:pPr>
        <w:widowControl w:val="0"/>
        <w:autoSpaceDE w:val="0"/>
        <w:autoSpaceDN w:val="0"/>
        <w:adjustRightInd w:val="0"/>
        <w:spacing w:before="1"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Que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resulta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suma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utilidad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para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el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avance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las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tareas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del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Sector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Educativo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fijar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en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un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documento los elementos conceptuales orientadores de las mismas, Que en el mismo se señalan las áreas sustantivas mencionadas,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a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fin</w:t>
      </w:r>
      <w:r>
        <w:rPr>
          <w:rFonts w:ascii="Trebuchet MS" w:hAnsi="Trebuchet MS" w:cs="Trebuchet MS"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facilitar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el</w:t>
      </w:r>
      <w:r>
        <w:rPr>
          <w:rFonts w:ascii="Trebuchet MS" w:hAnsi="Trebuchet MS" w:cs="Trebuchet MS"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odre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miento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las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tareas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futuras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en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el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ámbito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los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programas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indicados,</w:t>
      </w:r>
    </w:p>
    <w:p w14:paraId="11C66D3A" w14:textId="77777777" w:rsidR="007058D8" w:rsidRDefault="007058D8" w:rsidP="007058D8">
      <w:pPr>
        <w:widowControl w:val="0"/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04590B30" w14:textId="77777777" w:rsidR="007058D8" w:rsidRDefault="007058D8" w:rsidP="00705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Que dichos programas han de conformar una herramienta fundamental para el desarrollo y fortalecimiento de los procesos de transformación educativa en los países de la región,</w:t>
      </w:r>
    </w:p>
    <w:p w14:paraId="670EDDFE" w14:textId="77777777" w:rsidR="007058D8" w:rsidRDefault="007058D8" w:rsidP="007058D8">
      <w:pPr>
        <w:widowControl w:val="0"/>
        <w:autoSpaceDE w:val="0"/>
        <w:autoSpaceDN w:val="0"/>
        <w:adjustRightInd w:val="0"/>
        <w:spacing w:before="8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406743E6" w14:textId="77777777" w:rsidR="007058D8" w:rsidRDefault="007058D8" w:rsidP="007058D8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Que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el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Comité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Coordinador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Regional,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a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los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efectos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optimizar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ejecución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las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tareas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pertinentes ha diseñado una nueva forma operativa, presentada a esta reunión para su aprobación junto al cronograma de actividades para el próximo</w:t>
      </w:r>
      <w:r>
        <w:rPr>
          <w:rFonts w:ascii="Trebuchet MS" w:hAnsi="Trebuchet MS" w:cs="Trebuchet MS"/>
          <w:spacing w:val="-9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semestre,</w:t>
      </w:r>
    </w:p>
    <w:p w14:paraId="54A4943D" w14:textId="77777777" w:rsidR="007058D8" w:rsidRDefault="007058D8" w:rsidP="007058D8">
      <w:pPr>
        <w:widowControl w:val="0"/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48D7BF27" w14:textId="77777777" w:rsidR="007058D8" w:rsidRDefault="007058D8" w:rsidP="007058D8">
      <w:pPr>
        <w:widowControl w:val="0"/>
        <w:autoSpaceDE w:val="0"/>
        <w:autoSpaceDN w:val="0"/>
        <w:adjustRightInd w:val="0"/>
        <w:spacing w:before="1" w:after="0" w:line="240" w:lineRule="auto"/>
        <w:ind w:right="-1"/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Acuerdan:</w:t>
      </w:r>
    </w:p>
    <w:p w14:paraId="17CD1097" w14:textId="77777777" w:rsidR="007058D8" w:rsidRDefault="007058D8" w:rsidP="007058D8">
      <w:pPr>
        <w:widowControl w:val="0"/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 w:cs="Times New Roman"/>
          <w:b/>
          <w:bCs/>
          <w:kern w:val="1"/>
          <w:sz w:val="18"/>
          <w:szCs w:val="18"/>
          <w:lang w:val="es-ES"/>
        </w:rPr>
      </w:pPr>
    </w:p>
    <w:p w14:paraId="31022708" w14:textId="283AE82C" w:rsidR="007058D8" w:rsidRDefault="007058D8" w:rsidP="007058D8">
      <w:pPr>
        <w:widowControl w:val="0"/>
        <w:tabs>
          <w:tab w:val="left" w:pos="1009"/>
        </w:tabs>
        <w:autoSpaceDE w:val="0"/>
        <w:autoSpaceDN w:val="0"/>
        <w:adjustRightInd w:val="0"/>
        <w:spacing w:after="0" w:line="240" w:lineRule="auto"/>
        <w:ind w:left="360"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>1.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Suscribir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el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documento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"MERCOSUR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2000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imes New Roman" w:hAnsi="Times New Roman" w:cs="Times New Roman"/>
          <w:kern w:val="1"/>
          <w:sz w:val="19"/>
          <w:szCs w:val="19"/>
          <w:lang w:val="es-ES"/>
        </w:rPr>
        <w:t>-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Metas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y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Desafíos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para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el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Sector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Educativo</w:t>
      </w:r>
    </w:p>
    <w:p w14:paraId="3AA01DE5" w14:textId="77777777" w:rsidR="007058D8" w:rsidRDefault="007058D8" w:rsidP="007058D8">
      <w:pPr>
        <w:widowControl w:val="0"/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2BA7B8AD" w14:textId="72EFD03B" w:rsidR="007058D8" w:rsidRDefault="007058D8" w:rsidP="007058D8">
      <w:pPr>
        <w:widowControl w:val="0"/>
        <w:tabs>
          <w:tab w:val="left" w:pos="1009"/>
        </w:tabs>
        <w:autoSpaceDE w:val="0"/>
        <w:autoSpaceDN w:val="0"/>
        <w:adjustRightInd w:val="0"/>
        <w:spacing w:after="0" w:line="240" w:lineRule="auto"/>
        <w:ind w:left="360"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>2.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Constituir e impulsar la ejecución de los siguientes</w:t>
      </w:r>
      <w:r>
        <w:rPr>
          <w:rFonts w:ascii="Trebuchet MS" w:hAnsi="Trebuchet MS" w:cs="Trebuchet MS"/>
          <w:spacing w:val="-1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programas:</w:t>
      </w:r>
    </w:p>
    <w:p w14:paraId="5C64A08F" w14:textId="77777777" w:rsidR="007058D8" w:rsidRDefault="007058D8" w:rsidP="007058D8">
      <w:pPr>
        <w:widowControl w:val="0"/>
        <w:autoSpaceDE w:val="0"/>
        <w:autoSpaceDN w:val="0"/>
        <w:adjustRightInd w:val="0"/>
        <w:spacing w:before="8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1B707461" w14:textId="3F634DFF" w:rsidR="007058D8" w:rsidRDefault="007058D8" w:rsidP="007058D8">
      <w:pPr>
        <w:widowControl w:val="0"/>
        <w:tabs>
          <w:tab w:val="left" w:pos="1892"/>
          <w:tab w:val="left" w:pos="2026"/>
        </w:tabs>
        <w:autoSpaceDE w:val="0"/>
        <w:autoSpaceDN w:val="0"/>
        <w:adjustRightInd w:val="0"/>
        <w:spacing w:after="0" w:line="220" w:lineRule="exact"/>
        <w:ind w:left="1080"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a)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Renovación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Educativa</w:t>
      </w:r>
    </w:p>
    <w:p w14:paraId="442D6C54" w14:textId="1A15B0E6" w:rsidR="007058D8" w:rsidRDefault="007058D8" w:rsidP="007058D8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18" w:lineRule="exact"/>
        <w:ind w:left="1080"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b)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Evaluación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Educativa</w:t>
      </w:r>
    </w:p>
    <w:p w14:paraId="1DA1AA1C" w14:textId="4B24E116" w:rsidR="007058D8" w:rsidRDefault="007058D8" w:rsidP="007058D8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18" w:lineRule="exact"/>
        <w:ind w:left="1080"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>c)</w:t>
      </w: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Educación y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Trabajo</w:t>
      </w:r>
    </w:p>
    <w:p w14:paraId="5E07B49C" w14:textId="6C74CFC0" w:rsidR="007058D8" w:rsidRDefault="007058D8" w:rsidP="007058D8">
      <w:pPr>
        <w:widowControl w:val="0"/>
        <w:tabs>
          <w:tab w:val="left" w:pos="2031"/>
        </w:tabs>
        <w:autoSpaceDE w:val="0"/>
        <w:autoSpaceDN w:val="0"/>
        <w:adjustRightInd w:val="0"/>
        <w:spacing w:after="0" w:line="218" w:lineRule="exact"/>
        <w:ind w:left="1080"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>d)</w:t>
      </w: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Cooperación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Universitaria</w:t>
      </w:r>
    </w:p>
    <w:p w14:paraId="68A8A69A" w14:textId="7F4E3B2E" w:rsidR="007058D8" w:rsidRDefault="007058D8" w:rsidP="007058D8">
      <w:pPr>
        <w:widowControl w:val="0"/>
        <w:tabs>
          <w:tab w:val="left" w:pos="2027"/>
        </w:tabs>
        <w:autoSpaceDE w:val="0"/>
        <w:autoSpaceDN w:val="0"/>
        <w:adjustRightInd w:val="0"/>
        <w:spacing w:after="0" w:line="218" w:lineRule="exact"/>
        <w:ind w:left="1080"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>e)</w:t>
      </w: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Sistema de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Información</w:t>
      </w:r>
    </w:p>
    <w:p w14:paraId="290C4B4C" w14:textId="1D884900" w:rsidR="007058D8" w:rsidRDefault="007058D8" w:rsidP="007058D8">
      <w:pPr>
        <w:widowControl w:val="0"/>
        <w:tabs>
          <w:tab w:val="left" w:pos="1996"/>
        </w:tabs>
        <w:autoSpaceDE w:val="0"/>
        <w:autoSpaceDN w:val="0"/>
        <w:adjustRightInd w:val="0"/>
        <w:spacing w:after="0" w:line="220" w:lineRule="exact"/>
        <w:ind w:left="1080"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>f)</w:t>
      </w: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Multidisciplinario de Temas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Especiales</w:t>
      </w:r>
    </w:p>
    <w:p w14:paraId="57B164EB" w14:textId="77777777" w:rsidR="007058D8" w:rsidRDefault="007058D8" w:rsidP="007058D8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4B79820F" w14:textId="58CEC402" w:rsidR="007058D8" w:rsidRDefault="007058D8" w:rsidP="007058D8">
      <w:pPr>
        <w:widowControl w:val="0"/>
        <w:tabs>
          <w:tab w:val="left" w:pos="1034"/>
        </w:tabs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     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>3.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Presentar, ante los organismos de financiación que corresponda, los proyectos aprobados por el Comité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Coordinador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Regional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denominados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"Sistema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Información"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y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"Educación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y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Trabajo".</w:t>
      </w:r>
    </w:p>
    <w:p w14:paraId="0F7F4880" w14:textId="77777777" w:rsidR="007058D8" w:rsidRDefault="007058D8" w:rsidP="007058D8">
      <w:pPr>
        <w:widowControl w:val="0"/>
        <w:autoSpaceDE w:val="0"/>
        <w:autoSpaceDN w:val="0"/>
        <w:adjustRightInd w:val="0"/>
        <w:spacing w:before="8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27C817F1" w14:textId="77777777" w:rsidR="007058D8" w:rsidRDefault="007058D8" w:rsidP="007058D8">
      <w:pPr>
        <w:widowControl w:val="0"/>
        <w:tabs>
          <w:tab w:val="left" w:pos="1057"/>
        </w:tabs>
        <w:autoSpaceDE w:val="0"/>
        <w:autoSpaceDN w:val="0"/>
        <w:adjustRightInd w:val="0"/>
        <w:spacing w:after="0" w:line="240" w:lineRule="auto"/>
        <w:ind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     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>4.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Encomendar al Comité Coordinador Regional la creación de una Comisión Técnica Ad-hoc de Educación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Especial</w:t>
      </w:r>
    </w:p>
    <w:p w14:paraId="59D08F9C" w14:textId="77777777" w:rsidR="007058D8" w:rsidRDefault="007058D8" w:rsidP="007058D8">
      <w:pPr>
        <w:widowControl w:val="0"/>
        <w:tabs>
          <w:tab w:val="left" w:pos="1057"/>
        </w:tabs>
        <w:autoSpaceDE w:val="0"/>
        <w:autoSpaceDN w:val="0"/>
        <w:adjustRightInd w:val="0"/>
        <w:spacing w:after="0" w:line="240" w:lineRule="auto"/>
        <w:ind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</w:p>
    <w:p w14:paraId="5FCC8ED8" w14:textId="4A4F0DAC" w:rsidR="007058D8" w:rsidRDefault="007058D8" w:rsidP="007058D8">
      <w:pPr>
        <w:widowControl w:val="0"/>
        <w:tabs>
          <w:tab w:val="left" w:pos="1057"/>
        </w:tabs>
        <w:autoSpaceDE w:val="0"/>
        <w:autoSpaceDN w:val="0"/>
        <w:adjustRightInd w:val="0"/>
        <w:spacing w:after="0" w:line="240" w:lineRule="auto"/>
        <w:ind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 xml:space="preserve">      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>5.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Encomendar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al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Comité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Coordinador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Regional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preparación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un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Protocolo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Reconocimiento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 Títulos Universitarios de Grado Para el Ejercicio de la Docencia en las Instituciones Universitarias de la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Región.</w:t>
      </w:r>
    </w:p>
    <w:p w14:paraId="4590EEFA" w14:textId="2A3656AD" w:rsidR="007058D8" w:rsidRDefault="007058D8" w:rsidP="007058D8">
      <w:pPr>
        <w:widowControl w:val="0"/>
        <w:tabs>
          <w:tab w:val="left" w:pos="1056"/>
        </w:tabs>
        <w:autoSpaceDE w:val="0"/>
        <w:autoSpaceDN w:val="0"/>
        <w:adjustRightInd w:val="0"/>
        <w:spacing w:before="90"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     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>6.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Encomendar al Comité Coordinador Regional, en el marco de una política de divulgación y difusión, la elaboración de una publicación periódica que exprese los avances y noticias del Sector Educativo del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MERCOSUR.</w:t>
      </w:r>
    </w:p>
    <w:p w14:paraId="642CC5FC" w14:textId="77777777" w:rsidR="007058D8" w:rsidRDefault="007058D8" w:rsidP="007058D8">
      <w:pPr>
        <w:widowControl w:val="0"/>
        <w:autoSpaceDE w:val="0"/>
        <w:autoSpaceDN w:val="0"/>
        <w:adjustRightInd w:val="0"/>
        <w:spacing w:before="10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24B4343B" w14:textId="1BB2DCE2" w:rsidR="007058D8" w:rsidRDefault="007058D8" w:rsidP="007058D8">
      <w:pPr>
        <w:widowControl w:val="0"/>
        <w:tabs>
          <w:tab w:val="left" w:pos="1045"/>
        </w:tabs>
        <w:autoSpaceDE w:val="0"/>
        <w:autoSpaceDN w:val="0"/>
        <w:adjustRightInd w:val="0"/>
        <w:spacing w:before="1"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     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>7.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Agradecer a los Organismos Internacionales - OEI, OEA, UNESCO, CINTERFOR - así como a la Cooperación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Regional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Francesa,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cooperación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brindada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al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Sector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Educativo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del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MERCOSUR.</w:t>
      </w:r>
    </w:p>
    <w:p w14:paraId="3044938D" w14:textId="77777777" w:rsidR="007058D8" w:rsidRDefault="007058D8" w:rsidP="007058D8">
      <w:pPr>
        <w:widowControl w:val="0"/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2B7071D1" w14:textId="77777777" w:rsidR="007058D8" w:rsidRDefault="007058D8" w:rsidP="007058D8">
      <w:pPr>
        <w:widowControl w:val="0"/>
        <w:tabs>
          <w:tab w:val="left" w:pos="99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lastRenderedPageBreak/>
        <w:t xml:space="preserve">   </w:t>
      </w:r>
    </w:p>
    <w:p w14:paraId="51DD5313" w14:textId="7248772C" w:rsidR="007058D8" w:rsidRDefault="007058D8" w:rsidP="007058D8">
      <w:pPr>
        <w:widowControl w:val="0"/>
        <w:tabs>
          <w:tab w:val="left" w:pos="99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    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>8.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Aprobar el cronograma de actividades propuesto para el próximo</w:t>
      </w:r>
      <w:r>
        <w:rPr>
          <w:rFonts w:ascii="Trebuchet MS" w:hAnsi="Trebuchet MS" w:cs="Trebuchet MS"/>
          <w:spacing w:val="-2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semestre.</w:t>
      </w:r>
    </w:p>
    <w:p w14:paraId="32C8EB5A" w14:textId="77777777" w:rsidR="007058D8" w:rsidRDefault="007058D8" w:rsidP="007058D8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60F9A14D" w14:textId="22AA347C" w:rsidR="007058D8" w:rsidRDefault="007058D8" w:rsidP="007058D8">
      <w:pPr>
        <w:widowControl w:val="0"/>
        <w:tabs>
          <w:tab w:val="left" w:pos="1039"/>
        </w:tabs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    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>9.</w:t>
      </w:r>
      <w:r>
        <w:rPr>
          <w:rFonts w:ascii="Trebuchet MS" w:hAnsi="Trebuchet MS" w:cs="Trebuchet MS"/>
          <w:spacing w:val="-2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Elevar las resoluciones precedentes a la Reunión del Grupo Mercado Común para su posterior consideración por el Consejo del Mercado</w:t>
      </w:r>
      <w:r>
        <w:rPr>
          <w:rFonts w:ascii="Trebuchet MS" w:hAnsi="Trebuchet MS" w:cs="Trebuchet MS"/>
          <w:spacing w:val="-1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Común.</w:t>
      </w:r>
    </w:p>
    <w:p w14:paraId="63ADFD5C" w14:textId="77777777" w:rsidR="007058D8" w:rsidRDefault="007058D8" w:rsidP="007058D8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561D1019" w14:textId="76AC4BD7" w:rsidR="007058D8" w:rsidRPr="007058D8" w:rsidRDefault="007058D8" w:rsidP="007058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Declaran:</w:t>
      </w:r>
    </w:p>
    <w:p w14:paraId="33FF68EC" w14:textId="77777777" w:rsidR="007058D8" w:rsidRDefault="007058D8" w:rsidP="007058D8">
      <w:pPr>
        <w:widowControl w:val="0"/>
        <w:autoSpaceDE w:val="0"/>
        <w:autoSpaceDN w:val="0"/>
        <w:adjustRightInd w:val="0"/>
        <w:spacing w:after="0" w:line="237" w:lineRule="auto"/>
        <w:ind w:right="-1" w:firstLine="720"/>
        <w:rPr>
          <w:rFonts w:ascii="Trebuchet MS" w:hAnsi="Trebuchet MS" w:cs="Trebuchet MS"/>
          <w:kern w:val="1"/>
          <w:sz w:val="19"/>
          <w:szCs w:val="19"/>
          <w:lang w:val="es-ES"/>
        </w:rPr>
      </w:pPr>
      <w:bookmarkStart w:id="0" w:name="_GoBack"/>
      <w:bookmarkEnd w:id="0"/>
      <w:r>
        <w:rPr>
          <w:rFonts w:ascii="Trebuchet MS" w:hAnsi="Trebuchet MS" w:cs="Trebuchet MS"/>
          <w:kern w:val="1"/>
          <w:sz w:val="19"/>
          <w:szCs w:val="19"/>
          <w:lang w:val="es-ES"/>
        </w:rPr>
        <w:t>Su beneplácito por la presencia en esta Reunión de una delegación del Ministerio de Educación de la República de Chile, que anuncia la consolidación y extensión del proceso de integración regional.</w:t>
      </w:r>
    </w:p>
    <w:p w14:paraId="4D4C2C85" w14:textId="77777777" w:rsidR="00592F1B" w:rsidRPr="00AC3BA6" w:rsidRDefault="00592F1B" w:rsidP="007058D8">
      <w:pPr>
        <w:ind w:right="-1"/>
      </w:pPr>
    </w:p>
    <w:sectPr w:rsidR="00592F1B" w:rsidRPr="00AC3BA6" w:rsidSect="00B64518">
      <w:headerReference w:type="default" r:id="rId8"/>
      <w:footerReference w:type="default" r:id="rId9"/>
      <w:pgSz w:w="11906" w:h="16838" w:code="9"/>
      <w:pgMar w:top="1702" w:right="991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22290" w14:textId="77777777" w:rsidR="00F81552" w:rsidRDefault="00F81552" w:rsidP="00592F1B">
      <w:pPr>
        <w:spacing w:after="0" w:line="240" w:lineRule="auto"/>
      </w:pPr>
      <w:r>
        <w:separator/>
      </w:r>
    </w:p>
  </w:endnote>
  <w:endnote w:type="continuationSeparator" w:id="0">
    <w:p w14:paraId="5F4C6DB7" w14:textId="77777777" w:rsidR="00F81552" w:rsidRDefault="00F81552" w:rsidP="005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4E36E" w14:textId="77777777" w:rsidR="00592F1B" w:rsidRPr="00592F1B" w:rsidRDefault="00592F1B" w:rsidP="00592F1B">
    <w:pPr>
      <w:pStyle w:val="Piedepgina"/>
      <w:ind w:left="-426"/>
      <w:jc w:val="center"/>
      <w:rPr>
        <w:rFonts w:ascii="Arial" w:hAnsi="Arial" w:cs="Arial"/>
        <w:sz w:val="14"/>
        <w:szCs w:val="14"/>
        <w:lang w:val="uz-Cyrl-UZ"/>
      </w:rPr>
    </w:pPr>
    <w:r w:rsidRPr="00592F1B">
      <w:rPr>
        <w:rFonts w:ascii="Arial" w:hAnsi="Arial" w:cs="Arial"/>
        <w:color w:val="000000"/>
        <w:spacing w:val="20"/>
        <w:sz w:val="14"/>
        <w:szCs w:val="14"/>
        <w:lang w:val="uz-Cyrl-UZ"/>
      </w:rPr>
      <w:t>ROB CONSULTORA EDUCATIVA INTEGRAL SRL – Beruti 3465 °3° piso “G” (C1425BBS) Ciudad Autónoma de Buenos Aires</w:t>
    </w:r>
  </w:p>
  <w:p w14:paraId="2EA5BC8B" w14:textId="77777777" w:rsidR="00592F1B" w:rsidRPr="00592F1B" w:rsidRDefault="00592F1B">
    <w:pPr>
      <w:pStyle w:val="Piedepgina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4CB58" w14:textId="77777777" w:rsidR="00F81552" w:rsidRDefault="00F81552" w:rsidP="00592F1B">
      <w:pPr>
        <w:spacing w:after="0" w:line="240" w:lineRule="auto"/>
      </w:pPr>
      <w:r>
        <w:separator/>
      </w:r>
    </w:p>
  </w:footnote>
  <w:footnote w:type="continuationSeparator" w:id="0">
    <w:p w14:paraId="1773CDF0" w14:textId="77777777" w:rsidR="00F81552" w:rsidRDefault="00F81552" w:rsidP="005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38E7C" w14:textId="77777777" w:rsidR="00592F1B" w:rsidRPr="00B64518" w:rsidRDefault="00B64518" w:rsidP="00B64518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64B1679A" wp14:editId="04E06DFE">
          <wp:extent cx="7542669" cy="133352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ormativas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234" cy="14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000012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000001F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</w:lvl>
    <w:lvl w:ilvl="1" w:tplc="000002B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0000032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</w:lvl>
    <w:lvl w:ilvl="1" w:tplc="0000038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lowerLetter"/>
      <w:lvlText w:val="%1."/>
      <w:lvlJc w:val="left"/>
      <w:pPr>
        <w:ind w:left="720" w:hanging="360"/>
      </w:pPr>
    </w:lvl>
    <w:lvl w:ilvl="1" w:tplc="000003E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</w:lvl>
    <w:lvl w:ilvl="1" w:tplc="0000044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</w:lvl>
    <w:lvl w:ilvl="1" w:tplc="000004B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</w:lvl>
    <w:lvl w:ilvl="1" w:tplc="0000051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lowerLetter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1077B6C"/>
    <w:multiLevelType w:val="multilevel"/>
    <w:tmpl w:val="42565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D86A16"/>
    <w:multiLevelType w:val="multilevel"/>
    <w:tmpl w:val="2F60D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6258D7"/>
    <w:multiLevelType w:val="multilevel"/>
    <w:tmpl w:val="0E86A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F0DB0"/>
    <w:multiLevelType w:val="multilevel"/>
    <w:tmpl w:val="736A3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23A25"/>
    <w:multiLevelType w:val="multilevel"/>
    <w:tmpl w:val="CC5A1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A378F"/>
    <w:multiLevelType w:val="multilevel"/>
    <w:tmpl w:val="593816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71BB3"/>
    <w:multiLevelType w:val="multilevel"/>
    <w:tmpl w:val="CD4C55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A3295"/>
    <w:multiLevelType w:val="multilevel"/>
    <w:tmpl w:val="6A92F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0"/>
  </w:num>
  <w:num w:numId="5">
    <w:abstractNumId w:val="16"/>
  </w:num>
  <w:num w:numId="6">
    <w:abstractNumId w:val="17"/>
  </w:num>
  <w:num w:numId="7">
    <w:abstractNumId w:val="17"/>
    <w:lvlOverride w:ilvl="1">
      <w:startOverride w:val="1"/>
    </w:lvlOverride>
  </w:num>
  <w:num w:numId="8">
    <w:abstractNumId w:val="17"/>
    <w:lvlOverride w:ilvl="1">
      <w:startOverride w:val="5"/>
    </w:lvlOverride>
  </w:num>
  <w:num w:numId="9">
    <w:abstractNumId w:val="17"/>
    <w:lvlOverride w:ilvl="1">
      <w:startOverride w:val="5"/>
    </w:lvlOverride>
  </w:num>
  <w:num w:numId="10">
    <w:abstractNumId w:val="21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B"/>
    <w:rsid w:val="0008251E"/>
    <w:rsid w:val="001C152D"/>
    <w:rsid w:val="00484AE6"/>
    <w:rsid w:val="005028E3"/>
    <w:rsid w:val="00592F1B"/>
    <w:rsid w:val="006C3040"/>
    <w:rsid w:val="006D1685"/>
    <w:rsid w:val="007058D8"/>
    <w:rsid w:val="00784AD5"/>
    <w:rsid w:val="007906D4"/>
    <w:rsid w:val="00905D9F"/>
    <w:rsid w:val="00A53D64"/>
    <w:rsid w:val="00AC3BA6"/>
    <w:rsid w:val="00B21F6A"/>
    <w:rsid w:val="00B64518"/>
    <w:rsid w:val="00B6751E"/>
    <w:rsid w:val="00B91930"/>
    <w:rsid w:val="00D15840"/>
    <w:rsid w:val="00E611BC"/>
    <w:rsid w:val="00E92FFD"/>
    <w:rsid w:val="00F8155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E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  <w:style w:type="paragraph" w:styleId="Textodecuerpo">
    <w:name w:val="Body Text"/>
    <w:basedOn w:val="Normal"/>
    <w:link w:val="TextodecuerpoCar"/>
    <w:uiPriority w:val="1"/>
    <w:qFormat/>
    <w:rsid w:val="0008251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9"/>
      <w:szCs w:val="19"/>
      <w:lang w:val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8251E"/>
    <w:rPr>
      <w:rFonts w:ascii="Trebuchet MS" w:eastAsia="Trebuchet MS" w:hAnsi="Trebuchet MS" w:cs="Trebuchet MS"/>
      <w:sz w:val="19"/>
      <w:szCs w:val="19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  <w:style w:type="paragraph" w:styleId="Textodecuerpo">
    <w:name w:val="Body Text"/>
    <w:basedOn w:val="Normal"/>
    <w:link w:val="TextodecuerpoCar"/>
    <w:uiPriority w:val="1"/>
    <w:qFormat/>
    <w:rsid w:val="0008251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9"/>
      <w:szCs w:val="19"/>
      <w:lang w:val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8251E"/>
    <w:rPr>
      <w:rFonts w:ascii="Trebuchet MS" w:eastAsia="Trebuchet MS" w:hAnsi="Trebuchet MS" w:cs="Trebuchet MS"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Joaco mac</cp:lastModifiedBy>
  <cp:revision>2</cp:revision>
  <dcterms:created xsi:type="dcterms:W3CDTF">2021-06-04T15:43:00Z</dcterms:created>
  <dcterms:modified xsi:type="dcterms:W3CDTF">2021-06-04T15:43:00Z</dcterms:modified>
</cp:coreProperties>
</file>